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E2DF88" w14:textId="7A13F2AD" w:rsidR="00695571" w:rsidRPr="008D3AAB" w:rsidRDefault="00695571" w:rsidP="00695571"/>
    <w:p w14:paraId="35A64B5C" w14:textId="77777777" w:rsidR="00695571" w:rsidRPr="008D3AAB" w:rsidRDefault="00695571" w:rsidP="00695571"/>
    <w:p w14:paraId="47A5D1ED" w14:textId="77777777" w:rsidR="00695571" w:rsidRPr="008D3AAB" w:rsidRDefault="00695571" w:rsidP="00695571"/>
    <w:p w14:paraId="3F735235" w14:textId="77777777" w:rsidR="00695571" w:rsidRPr="007C2F24" w:rsidRDefault="00695571" w:rsidP="007C2F24">
      <w:pPr>
        <w:rPr>
          <w:b/>
          <w:color w:val="26C0BC"/>
          <w:sz w:val="56"/>
          <w:szCs w:val="56"/>
        </w:rPr>
      </w:pPr>
      <w:r w:rsidRPr="007C2F24">
        <w:rPr>
          <w:b/>
          <w:color w:val="26C0BC"/>
          <w:sz w:val="56"/>
          <w:szCs w:val="56"/>
        </w:rPr>
        <w:t>Final report</w:t>
      </w:r>
    </w:p>
    <w:p w14:paraId="46257E51" w14:textId="77777777" w:rsidR="00695571" w:rsidRPr="007C2F24" w:rsidRDefault="00695571" w:rsidP="007C2F24">
      <w:pPr>
        <w:rPr>
          <w:b/>
          <w:color w:val="197F81" w:themeColor="accent2"/>
          <w:sz w:val="28"/>
          <w:szCs w:val="28"/>
        </w:rPr>
      </w:pPr>
      <w:r w:rsidRPr="007C2F24">
        <w:rPr>
          <w:b/>
          <w:color w:val="197F81" w:themeColor="accent2"/>
          <w:sz w:val="28"/>
          <w:szCs w:val="28"/>
        </w:rPr>
        <w:t>Independent Review of the Australian Climate Service</w:t>
      </w:r>
    </w:p>
    <w:p w14:paraId="276BB2B5" w14:textId="77777777" w:rsidR="00695571" w:rsidRPr="006B5FCD" w:rsidRDefault="00695571" w:rsidP="00695571">
      <w:pPr>
        <w:pStyle w:val="Author"/>
      </w:pPr>
    </w:p>
    <w:p w14:paraId="69B395F4" w14:textId="77777777" w:rsidR="001646D7" w:rsidRPr="00D919FA" w:rsidRDefault="00695571" w:rsidP="00D919FA">
      <w:pPr>
        <w:rPr>
          <w:b/>
          <w:color w:val="197F81" w:themeColor="accent2"/>
          <w:sz w:val="24"/>
          <w:szCs w:val="24"/>
        </w:rPr>
      </w:pPr>
      <w:r w:rsidRPr="00D919FA">
        <w:rPr>
          <w:b/>
          <w:color w:val="197F81" w:themeColor="accent2"/>
          <w:sz w:val="24"/>
          <w:szCs w:val="24"/>
        </w:rPr>
        <w:t>Mary O’Kane (Chair)</w:t>
      </w:r>
    </w:p>
    <w:p w14:paraId="298CA76E" w14:textId="77777777" w:rsidR="00695571" w:rsidRPr="00D919FA" w:rsidRDefault="00695571" w:rsidP="00D919FA">
      <w:pPr>
        <w:rPr>
          <w:b/>
          <w:color w:val="197F81" w:themeColor="accent2"/>
          <w:sz w:val="24"/>
          <w:szCs w:val="24"/>
        </w:rPr>
      </w:pPr>
      <w:r w:rsidRPr="00D919FA">
        <w:rPr>
          <w:b/>
          <w:color w:val="197F81" w:themeColor="accent2"/>
          <w:sz w:val="24"/>
          <w:szCs w:val="24"/>
        </w:rPr>
        <w:t>Daryl Quinlivan</w:t>
      </w:r>
    </w:p>
    <w:p w14:paraId="13FFEF1F" w14:textId="77777777" w:rsidR="00695571" w:rsidRPr="00D919FA" w:rsidRDefault="00695571" w:rsidP="00D919FA">
      <w:pPr>
        <w:rPr>
          <w:b/>
          <w:color w:val="197F81" w:themeColor="accent2"/>
          <w:sz w:val="24"/>
          <w:szCs w:val="24"/>
        </w:rPr>
      </w:pPr>
      <w:r w:rsidRPr="00D919FA">
        <w:rPr>
          <w:b/>
          <w:color w:val="197F81" w:themeColor="accent2"/>
          <w:sz w:val="24"/>
          <w:szCs w:val="24"/>
        </w:rPr>
        <w:t>Russell Reichelt</w:t>
      </w:r>
    </w:p>
    <w:p w14:paraId="5C8528AA" w14:textId="77777777" w:rsidR="00695571" w:rsidRPr="008D3AAB" w:rsidRDefault="00695571" w:rsidP="00695571"/>
    <w:p w14:paraId="7B75E8A2" w14:textId="77777777" w:rsidR="00695571" w:rsidRPr="008D3AAB" w:rsidRDefault="00695571" w:rsidP="00695571">
      <w:pPr>
        <w:pStyle w:val="Normalsmall"/>
      </w:pPr>
      <w:r w:rsidRPr="008D3AAB">
        <w:br w:type="page"/>
      </w:r>
    </w:p>
    <w:p w14:paraId="5F42DED3" w14:textId="77777777" w:rsidR="00E84406" w:rsidRDefault="00E84406" w:rsidP="00DA7D3C">
      <w:pPr>
        <w:spacing w:before="480" w:after="0"/>
        <w:rPr>
          <w:rFonts w:ascii="Calibri" w:eastAsia="Calibri" w:hAnsi="Calibri" w:cs="Calibri"/>
        </w:rPr>
      </w:pPr>
      <w:bookmarkStart w:id="0" w:name="_Toc430782148"/>
    </w:p>
    <w:p w14:paraId="76B87CCE" w14:textId="113A4BEC" w:rsidR="00DA7D3C" w:rsidRPr="00BF3F78" w:rsidRDefault="00DA7D3C" w:rsidP="00DA7D3C">
      <w:pPr>
        <w:spacing w:before="480" w:after="0"/>
        <w:rPr>
          <w:rStyle w:val="Emphasis"/>
          <w:rFonts w:ascii="Calibri" w:hAnsi="Calibri" w:cs="Calibri"/>
          <w:i w:val="0"/>
          <w:iCs w:val="0"/>
          <w:color w:val="auto"/>
          <w:shd w:val="clear" w:color="auto" w:fill="FFFFFF"/>
        </w:rPr>
      </w:pPr>
      <w:r>
        <w:rPr>
          <w:rFonts w:ascii="Calibri" w:eastAsia="Calibri" w:hAnsi="Calibri" w:cs="Calibri"/>
        </w:rPr>
        <w:t xml:space="preserve">The </w:t>
      </w:r>
      <w:r w:rsidRPr="00BF3F78">
        <w:rPr>
          <w:rFonts w:ascii="Calibri" w:eastAsia="Calibri" w:hAnsi="Calibri" w:cs="Calibri"/>
          <w:color w:val="auto"/>
        </w:rPr>
        <w:t xml:space="preserve">Hon Chris Bowen MP </w:t>
      </w:r>
      <w:r w:rsidRPr="00BF3F78">
        <w:rPr>
          <w:rFonts w:ascii="Calibri" w:eastAsia="Calibri" w:hAnsi="Calibri" w:cs="Calibri"/>
          <w:color w:val="auto"/>
        </w:rPr>
        <w:tab/>
      </w:r>
      <w:r w:rsidRPr="00BF3F78">
        <w:rPr>
          <w:rFonts w:ascii="Calibri" w:eastAsia="Calibri" w:hAnsi="Calibri" w:cs="Calibri"/>
          <w:color w:val="auto"/>
        </w:rPr>
        <w:tab/>
      </w:r>
      <w:r w:rsidRPr="00BF3F78">
        <w:rPr>
          <w:rFonts w:ascii="Calibri" w:eastAsia="Calibri" w:hAnsi="Calibri" w:cs="Calibri"/>
          <w:color w:val="auto"/>
        </w:rPr>
        <w:tab/>
      </w:r>
      <w:r w:rsidRPr="00BF3F78">
        <w:rPr>
          <w:rFonts w:ascii="Calibri" w:hAnsi="Calibri" w:cs="Calibri"/>
          <w:color w:val="auto"/>
          <w:shd w:val="clear" w:color="auto" w:fill="FFFFFF"/>
        </w:rPr>
        <w:t>Senator</w:t>
      </w:r>
      <w:r w:rsidR="009532E7">
        <w:rPr>
          <w:rFonts w:ascii="Calibri" w:hAnsi="Calibri" w:cs="Calibri"/>
          <w:color w:val="auto"/>
          <w:shd w:val="clear" w:color="auto" w:fill="FFFFFF"/>
        </w:rPr>
        <w:t xml:space="preserve"> </w:t>
      </w:r>
      <w:r w:rsidRPr="00BF3F78">
        <w:rPr>
          <w:rFonts w:ascii="Calibri" w:hAnsi="Calibri" w:cs="Calibri"/>
          <w:color w:val="auto"/>
          <w:shd w:val="clear" w:color="auto" w:fill="FFFFFF"/>
        </w:rPr>
        <w:t xml:space="preserve">the Hon </w:t>
      </w:r>
      <w:r w:rsidRPr="00934710">
        <w:rPr>
          <w:rStyle w:val="Emphasis"/>
          <w:rFonts w:cs="Calibri"/>
          <w:i w:val="0"/>
          <w:iCs w:val="0"/>
          <w:color w:val="auto"/>
          <w:shd w:val="clear" w:color="auto" w:fill="FFFFFF"/>
        </w:rPr>
        <w:t>Jenny McAllister</w:t>
      </w:r>
    </w:p>
    <w:p w14:paraId="1E98E38C" w14:textId="77777777" w:rsidR="00DA7D3C" w:rsidRPr="00BF3F78" w:rsidRDefault="00DA7D3C" w:rsidP="00DA7D3C">
      <w:pPr>
        <w:spacing w:after="0"/>
        <w:rPr>
          <w:color w:val="auto"/>
        </w:rPr>
      </w:pPr>
      <w:r w:rsidRPr="00BF3F78">
        <w:rPr>
          <w:rFonts w:ascii="Calibri" w:eastAsia="Calibri" w:hAnsi="Calibri" w:cs="Calibri"/>
          <w:color w:val="auto"/>
        </w:rPr>
        <w:t xml:space="preserve">Minister </w:t>
      </w:r>
      <w:r w:rsidRPr="00BF3F78">
        <w:rPr>
          <w:rFonts w:ascii="Calibri" w:hAnsi="Calibri" w:cs="Calibri"/>
          <w:color w:val="auto"/>
          <w:shd w:val="clear" w:color="auto" w:fill="FFFFFF"/>
        </w:rPr>
        <w:t>for Climate Change and Energy</w:t>
      </w:r>
      <w:r w:rsidRPr="00BF3F78">
        <w:rPr>
          <w:rFonts w:ascii="Calibri" w:hAnsi="Calibri" w:cs="Calibri"/>
          <w:color w:val="auto"/>
          <w:shd w:val="clear" w:color="auto" w:fill="FFFFFF"/>
        </w:rPr>
        <w:tab/>
      </w:r>
      <w:r w:rsidRPr="00BF3F78">
        <w:rPr>
          <w:rFonts w:ascii="Calibri" w:hAnsi="Calibri" w:cs="Calibri"/>
          <w:color w:val="auto"/>
          <w:shd w:val="clear" w:color="auto" w:fill="FFFFFF"/>
        </w:rPr>
        <w:tab/>
        <w:t>Assistant Minister for Climate Change and Energy</w:t>
      </w:r>
    </w:p>
    <w:p w14:paraId="6A5E3D4F" w14:textId="77777777" w:rsidR="00DA7D3C" w:rsidRPr="00BF3F78" w:rsidRDefault="00DA7D3C" w:rsidP="00DA7D3C">
      <w:pPr>
        <w:spacing w:after="0"/>
        <w:rPr>
          <w:rFonts w:ascii="Calibri" w:eastAsia="Calibri" w:hAnsi="Calibri" w:cs="Calibri"/>
          <w:color w:val="auto"/>
        </w:rPr>
      </w:pPr>
      <w:r w:rsidRPr="00BF3F78">
        <w:rPr>
          <w:rFonts w:ascii="Calibri" w:eastAsia="Calibri" w:hAnsi="Calibri" w:cs="Calibri"/>
          <w:color w:val="auto"/>
        </w:rPr>
        <w:t>Parliament House</w:t>
      </w:r>
      <w:r w:rsidRPr="00BF3F78">
        <w:rPr>
          <w:rFonts w:ascii="Calibri" w:eastAsia="Calibri" w:hAnsi="Calibri" w:cs="Calibri"/>
          <w:color w:val="auto"/>
        </w:rPr>
        <w:tab/>
      </w:r>
      <w:r w:rsidRPr="00BF3F78">
        <w:rPr>
          <w:rFonts w:ascii="Calibri" w:eastAsia="Calibri" w:hAnsi="Calibri" w:cs="Calibri"/>
          <w:color w:val="auto"/>
        </w:rPr>
        <w:tab/>
      </w:r>
      <w:r w:rsidRPr="00BF3F78">
        <w:rPr>
          <w:rFonts w:ascii="Calibri" w:eastAsia="Calibri" w:hAnsi="Calibri" w:cs="Calibri"/>
          <w:color w:val="auto"/>
        </w:rPr>
        <w:tab/>
      </w:r>
      <w:r w:rsidRPr="00BF3F78">
        <w:rPr>
          <w:rFonts w:ascii="Calibri" w:eastAsia="Calibri" w:hAnsi="Calibri" w:cs="Calibri"/>
          <w:color w:val="auto"/>
        </w:rPr>
        <w:tab/>
        <w:t>Parliament House</w:t>
      </w:r>
    </w:p>
    <w:p w14:paraId="3C62FC88" w14:textId="77777777" w:rsidR="00DA7D3C" w:rsidRPr="00BF3F78" w:rsidRDefault="00DA7D3C" w:rsidP="00DA7D3C">
      <w:pPr>
        <w:spacing w:after="0"/>
        <w:rPr>
          <w:rFonts w:ascii="Calibri" w:hAnsi="Calibri" w:cs="Calibri"/>
          <w:color w:val="auto"/>
        </w:rPr>
      </w:pPr>
      <w:r w:rsidRPr="00BF3F78">
        <w:rPr>
          <w:rFonts w:ascii="Calibri" w:eastAsia="Calibri" w:hAnsi="Calibri" w:cs="Calibri"/>
          <w:color w:val="auto"/>
        </w:rPr>
        <w:t>Canberra ACT 2600</w:t>
      </w:r>
      <w:r w:rsidRPr="00BF3F78">
        <w:rPr>
          <w:rFonts w:ascii="Calibri" w:eastAsia="Calibri" w:hAnsi="Calibri" w:cs="Calibri"/>
          <w:color w:val="auto"/>
        </w:rPr>
        <w:tab/>
      </w:r>
      <w:r w:rsidRPr="00BF3F78">
        <w:rPr>
          <w:rFonts w:ascii="Calibri" w:eastAsia="Calibri" w:hAnsi="Calibri" w:cs="Calibri"/>
          <w:color w:val="auto"/>
        </w:rPr>
        <w:tab/>
      </w:r>
      <w:r w:rsidRPr="00BF3F78">
        <w:rPr>
          <w:rFonts w:ascii="Calibri" w:eastAsia="Calibri" w:hAnsi="Calibri" w:cs="Calibri"/>
          <w:color w:val="auto"/>
        </w:rPr>
        <w:tab/>
      </w:r>
      <w:r w:rsidRPr="00BF3F78">
        <w:rPr>
          <w:rFonts w:ascii="Calibri" w:eastAsia="Calibri" w:hAnsi="Calibri" w:cs="Calibri"/>
          <w:color w:val="auto"/>
        </w:rPr>
        <w:tab/>
        <w:t>Canberra ACT 2600</w:t>
      </w:r>
    </w:p>
    <w:p w14:paraId="1096AEBE" w14:textId="77777777" w:rsidR="00DA7D3C" w:rsidRDefault="00DA7D3C" w:rsidP="00DA7D3C">
      <w:pPr>
        <w:spacing w:after="0"/>
        <w:rPr>
          <w:rFonts w:ascii="Calibri" w:hAnsi="Calibri" w:cs="Calibri"/>
        </w:rPr>
      </w:pPr>
    </w:p>
    <w:p w14:paraId="3C7EB869" w14:textId="77777777" w:rsidR="00DA7D3C" w:rsidRDefault="00DA7D3C" w:rsidP="00DA7D3C">
      <w:pPr>
        <w:spacing w:after="0"/>
        <w:rPr>
          <w:rFonts w:ascii="Calibri" w:hAnsi="Calibri" w:cs="Calibri"/>
        </w:rPr>
      </w:pPr>
    </w:p>
    <w:p w14:paraId="6475672A" w14:textId="77777777" w:rsidR="00DA7D3C" w:rsidRDefault="00DA7D3C" w:rsidP="00DA7D3C">
      <w:pPr>
        <w:rPr>
          <w:rFonts w:ascii="Calibri" w:hAnsi="Calibri" w:cs="Calibri"/>
        </w:rPr>
      </w:pPr>
      <w:r>
        <w:rPr>
          <w:rFonts w:ascii="Calibri" w:eastAsia="Calibri" w:hAnsi="Calibri" w:cs="Calibri"/>
        </w:rPr>
        <w:t>Dear Ministers</w:t>
      </w:r>
    </w:p>
    <w:p w14:paraId="070399FE" w14:textId="77777777" w:rsidR="00DA7D3C" w:rsidRDefault="00DA7D3C" w:rsidP="00DA7D3C">
      <w:pPr>
        <w:rPr>
          <w:rFonts w:ascii="Calibri" w:hAnsi="Calibri" w:cs="Calibri"/>
          <w:b/>
          <w:bCs/>
        </w:rPr>
      </w:pPr>
      <w:r>
        <w:rPr>
          <w:rFonts w:ascii="Calibri" w:eastAsia="Calibri" w:hAnsi="Calibri" w:cs="Calibri"/>
          <w:b/>
          <w:bCs/>
        </w:rPr>
        <w:t xml:space="preserve">Final Report – </w:t>
      </w:r>
      <w:r>
        <w:rPr>
          <w:rFonts w:ascii="Calibri" w:hAnsi="Calibri" w:cs="Calibri"/>
          <w:b/>
          <w:bCs/>
        </w:rPr>
        <w:t xml:space="preserve">Independent Review of the Australian Climate Service </w:t>
      </w:r>
    </w:p>
    <w:p w14:paraId="30374FAF" w14:textId="77777777" w:rsidR="00DA7D3C" w:rsidRDefault="00DA7D3C" w:rsidP="00DA7D3C">
      <w:pPr>
        <w:rPr>
          <w:rFonts w:ascii="Calibri" w:eastAsia="Calibri" w:hAnsi="Calibri" w:cs="Calibri"/>
        </w:rPr>
      </w:pPr>
      <w:r>
        <w:rPr>
          <w:rFonts w:ascii="Calibri" w:eastAsia="Calibri" w:hAnsi="Calibri" w:cs="Calibri"/>
        </w:rPr>
        <w:t xml:space="preserve">In late 2023, you commissioned the </w:t>
      </w:r>
      <w:r>
        <w:rPr>
          <w:rFonts w:ascii="Calibri" w:hAnsi="Calibri" w:cs="Calibri"/>
        </w:rPr>
        <w:t>Independent Review of the Australian Climate Service.</w:t>
      </w:r>
    </w:p>
    <w:p w14:paraId="54F8BF12" w14:textId="77777777" w:rsidR="00DA7D3C" w:rsidRDefault="00DA7D3C" w:rsidP="00DA7D3C">
      <w:pPr>
        <w:rPr>
          <w:rFonts w:ascii="Calibri" w:eastAsia="Calibri" w:hAnsi="Calibri" w:cs="Calibri"/>
          <w:color w:val="auto"/>
        </w:rPr>
      </w:pPr>
      <w:r>
        <w:rPr>
          <w:rFonts w:ascii="Calibri" w:eastAsia="Calibri" w:hAnsi="Calibri" w:cs="Calibri"/>
        </w:rPr>
        <w:t>I am pleased to present the Final Report of that Review.</w:t>
      </w:r>
    </w:p>
    <w:p w14:paraId="65C6EEDA" w14:textId="77777777" w:rsidR="00DA7D3C" w:rsidRDefault="00DA7D3C" w:rsidP="00DA7D3C">
      <w:pPr>
        <w:spacing w:after="200"/>
        <w:rPr>
          <w:rFonts w:ascii="Calibri" w:eastAsia="Calibri" w:hAnsi="Calibri" w:cs="Calibri"/>
        </w:rPr>
      </w:pPr>
      <w:r>
        <w:rPr>
          <w:rFonts w:ascii="Calibri" w:eastAsia="Calibri" w:hAnsi="Calibri" w:cs="Calibri"/>
        </w:rPr>
        <w:t xml:space="preserve">It includes 11 recommendations, designed to guide processes and structures to meet </w:t>
      </w:r>
      <w:r>
        <w:rPr>
          <w:rFonts w:ascii="Calibri" w:hAnsi="Calibri" w:cs="Calibri"/>
        </w:rPr>
        <w:t>Australia’s climate information needs</w:t>
      </w:r>
      <w:r>
        <w:rPr>
          <w:rFonts w:ascii="Calibri" w:eastAsia="Calibri" w:hAnsi="Calibri" w:cs="Calibri"/>
        </w:rPr>
        <w:t xml:space="preserve"> as a matter of priority and thereby speed up climate change adaptation across all sectors of the society and the economy.</w:t>
      </w:r>
    </w:p>
    <w:p w14:paraId="1BC60ED1" w14:textId="20177AA3" w:rsidR="00DA7D3C" w:rsidRDefault="00DA7D3C" w:rsidP="00DA7D3C">
      <w:pPr>
        <w:rPr>
          <w:rFonts w:ascii="Calibri" w:eastAsia="Calibri" w:hAnsi="Calibri" w:cs="Calibri"/>
        </w:rPr>
      </w:pPr>
      <w:r>
        <w:rPr>
          <w:rFonts w:ascii="Calibri" w:eastAsia="Calibri" w:hAnsi="Calibri" w:cs="Calibri"/>
        </w:rPr>
        <w:t>The Review acknowledges the extensive help it received from many Australian and international individuals and organisations</w:t>
      </w:r>
      <w:r w:rsidR="00420D95">
        <w:rPr>
          <w:rFonts w:ascii="Calibri" w:eastAsia="Calibri" w:hAnsi="Calibri" w:cs="Calibri"/>
        </w:rPr>
        <w:t>,</w:t>
      </w:r>
      <w:r>
        <w:rPr>
          <w:rFonts w:ascii="Calibri" w:eastAsia="Calibri" w:hAnsi="Calibri" w:cs="Calibri"/>
        </w:rPr>
        <w:t xml:space="preserve"> not least the Australian Climate Service and its partners, the Bureau of Meteorology, the Australian Bureau of Statistics, CSIRO and Geoscience Australia, as well as the National Emergency Management Agency.  </w:t>
      </w:r>
    </w:p>
    <w:p w14:paraId="183337CD" w14:textId="6321DA18" w:rsidR="00DA7D3C" w:rsidRDefault="00DA7D3C" w:rsidP="00DA7D3C">
      <w:pPr>
        <w:rPr>
          <w:rFonts w:ascii="Calibri" w:eastAsia="Calibri" w:hAnsi="Calibri" w:cs="Calibri"/>
        </w:rPr>
      </w:pPr>
      <w:r>
        <w:rPr>
          <w:rFonts w:ascii="Calibri" w:eastAsia="Calibri" w:hAnsi="Calibri" w:cs="Calibri"/>
        </w:rPr>
        <w:t>We would also like to thank the Department of Climate Change, Energy, the Environment and Water which provided excellent secretariat support under the capable leadership of Ms Lena Saboisky.</w:t>
      </w:r>
      <w:r w:rsidR="00520A4F">
        <w:rPr>
          <w:rFonts w:ascii="Calibri" w:eastAsia="Calibri" w:hAnsi="Calibri" w:cs="Calibri"/>
        </w:rPr>
        <w:t xml:space="preserve"> </w:t>
      </w:r>
      <w:r w:rsidR="00490C15">
        <w:rPr>
          <w:rFonts w:ascii="Calibri" w:eastAsia="Calibri" w:hAnsi="Calibri" w:cs="Calibri"/>
          <w:color w:val="auto"/>
        </w:rPr>
        <w:t>Specifically</w:t>
      </w:r>
      <w:r w:rsidR="008B3ADB">
        <w:rPr>
          <w:rFonts w:ascii="Calibri" w:eastAsia="Calibri" w:hAnsi="Calibri" w:cs="Calibri"/>
          <w:color w:val="auto"/>
        </w:rPr>
        <w:t>,</w:t>
      </w:r>
      <w:r w:rsidR="00490C15">
        <w:rPr>
          <w:rFonts w:ascii="Calibri" w:eastAsia="Calibri" w:hAnsi="Calibri" w:cs="Calibri"/>
          <w:color w:val="auto"/>
        </w:rPr>
        <w:t xml:space="preserve"> we acknowledge the contribution of </w:t>
      </w:r>
      <w:r w:rsidR="00CA0CB2">
        <w:rPr>
          <w:rFonts w:ascii="Calibri" w:eastAsia="Calibri" w:hAnsi="Calibri" w:cs="Calibri"/>
          <w:color w:val="auto"/>
        </w:rPr>
        <w:t xml:space="preserve">Sophie Shilling, Rowena </w:t>
      </w:r>
      <w:r w:rsidR="00F202EF">
        <w:rPr>
          <w:rFonts w:ascii="Calibri" w:eastAsia="Calibri" w:hAnsi="Calibri" w:cs="Calibri"/>
          <w:color w:val="auto"/>
        </w:rPr>
        <w:t>York, Callum Murison</w:t>
      </w:r>
      <w:r w:rsidR="00217AF2">
        <w:rPr>
          <w:rFonts w:ascii="Calibri" w:eastAsia="Calibri" w:hAnsi="Calibri" w:cs="Calibri"/>
          <w:color w:val="auto"/>
        </w:rPr>
        <w:t>,</w:t>
      </w:r>
      <w:r w:rsidR="00F202EF">
        <w:rPr>
          <w:rFonts w:ascii="Calibri" w:eastAsia="Calibri" w:hAnsi="Calibri" w:cs="Calibri"/>
          <w:color w:val="auto"/>
        </w:rPr>
        <w:t xml:space="preserve"> A</w:t>
      </w:r>
      <w:r w:rsidR="003E02CD">
        <w:rPr>
          <w:rFonts w:ascii="Calibri" w:eastAsia="Calibri" w:hAnsi="Calibri" w:cs="Calibri"/>
          <w:color w:val="auto"/>
        </w:rPr>
        <w:t>id</w:t>
      </w:r>
      <w:r w:rsidR="00F202EF">
        <w:rPr>
          <w:rFonts w:ascii="Calibri" w:eastAsia="Calibri" w:hAnsi="Calibri" w:cs="Calibri"/>
          <w:color w:val="auto"/>
        </w:rPr>
        <w:t xml:space="preserve">an Menzies and </w:t>
      </w:r>
      <w:r w:rsidR="00217AF2">
        <w:rPr>
          <w:rStyle w:val="ui-provider"/>
        </w:rPr>
        <w:t>Vijaya Tangirala</w:t>
      </w:r>
      <w:r w:rsidR="00217AF2">
        <w:rPr>
          <w:rFonts w:ascii="Calibri" w:eastAsia="Calibri" w:hAnsi="Calibri" w:cs="Calibri"/>
          <w:color w:val="auto"/>
        </w:rPr>
        <w:t>.</w:t>
      </w:r>
    </w:p>
    <w:p w14:paraId="7FF07F12" w14:textId="77777777" w:rsidR="00DA7D3C" w:rsidRDefault="00DA7D3C" w:rsidP="00DA7D3C">
      <w:pPr>
        <w:rPr>
          <w:rFonts w:ascii="Calibri" w:eastAsia="Calibri" w:hAnsi="Calibri" w:cs="Calibri"/>
        </w:rPr>
      </w:pPr>
    </w:p>
    <w:p w14:paraId="4847E04E" w14:textId="77777777" w:rsidR="00DA7D3C" w:rsidRDefault="00DA7D3C" w:rsidP="00DA7D3C">
      <w:pPr>
        <w:spacing w:after="0"/>
        <w:rPr>
          <w:rFonts w:ascii="Calibri" w:eastAsia="Calibri" w:hAnsi="Calibri" w:cs="Calibri"/>
        </w:rPr>
      </w:pPr>
      <w:r>
        <w:rPr>
          <w:rFonts w:ascii="Calibri" w:eastAsia="Calibri" w:hAnsi="Calibri" w:cs="Calibri"/>
        </w:rPr>
        <w:t>Yours sincerely</w:t>
      </w:r>
    </w:p>
    <w:p w14:paraId="0874F977" w14:textId="77777777" w:rsidR="00DA7D3C" w:rsidRDefault="00DA7D3C" w:rsidP="00DA7D3C">
      <w:pPr>
        <w:spacing w:after="0"/>
        <w:rPr>
          <w:rFonts w:ascii="Calibri" w:hAnsi="Calibri" w:cs="Calibri"/>
        </w:rPr>
      </w:pPr>
    </w:p>
    <w:p w14:paraId="0A92F7A4" w14:textId="77777777" w:rsidR="00DA7D3C" w:rsidRDefault="00DA7D3C" w:rsidP="00DA7D3C">
      <w:pPr>
        <w:spacing w:before="240" w:after="0"/>
        <w:rPr>
          <w:rFonts w:ascii="Calibri" w:hAnsi="Calibri" w:cs="Calibri"/>
          <w:noProof/>
        </w:rPr>
      </w:pPr>
    </w:p>
    <w:p w14:paraId="433304E7" w14:textId="77777777" w:rsidR="00DA7D3C" w:rsidRDefault="00DA7D3C" w:rsidP="00DA7D3C">
      <w:pPr>
        <w:spacing w:before="240" w:after="0"/>
        <w:rPr>
          <w:rFonts w:ascii="Calibri" w:eastAsia="Calibri" w:hAnsi="Calibri" w:cs="Calibri"/>
        </w:rPr>
      </w:pPr>
    </w:p>
    <w:p w14:paraId="174FDFD9" w14:textId="77777777" w:rsidR="00DA7D3C" w:rsidRDefault="00DA7D3C" w:rsidP="00DA7D3C">
      <w:pPr>
        <w:spacing w:before="240" w:after="0"/>
        <w:rPr>
          <w:rFonts w:ascii="Calibri" w:eastAsia="Calibri" w:hAnsi="Calibri" w:cs="Calibri"/>
        </w:rPr>
      </w:pPr>
      <w:r>
        <w:rPr>
          <w:rFonts w:ascii="Calibri" w:eastAsia="Calibri" w:hAnsi="Calibri" w:cs="Calibri"/>
        </w:rPr>
        <w:t xml:space="preserve">Mary O’Kane </w:t>
      </w:r>
    </w:p>
    <w:p w14:paraId="6E4B37B5" w14:textId="77777777" w:rsidR="00DA7D3C" w:rsidRDefault="00DA7D3C" w:rsidP="00DA7D3C">
      <w:pPr>
        <w:spacing w:after="0"/>
        <w:rPr>
          <w:rFonts w:ascii="Calibri" w:eastAsia="Calibri" w:hAnsi="Calibri" w:cs="Calibri"/>
        </w:rPr>
      </w:pPr>
      <w:r>
        <w:rPr>
          <w:rFonts w:ascii="Calibri" w:eastAsia="Calibri" w:hAnsi="Calibri" w:cs="Calibri"/>
        </w:rPr>
        <w:t>Chair</w:t>
      </w:r>
    </w:p>
    <w:p w14:paraId="56A51D94" w14:textId="77777777" w:rsidR="00DA7D3C" w:rsidRDefault="00DA7D3C" w:rsidP="00DA7D3C">
      <w:pPr>
        <w:rPr>
          <w:rFonts w:ascii="Calibri" w:eastAsia="Calibri" w:hAnsi="Calibri" w:cs="Calibri"/>
        </w:rPr>
      </w:pPr>
      <w:r>
        <w:rPr>
          <w:rFonts w:ascii="Calibri" w:eastAsia="Calibri" w:hAnsi="Calibri" w:cs="Calibri"/>
        </w:rPr>
        <w:t>30 April 2024</w:t>
      </w:r>
    </w:p>
    <w:p w14:paraId="3E96DBD2" w14:textId="77777777" w:rsidR="00EF7A23" w:rsidRDefault="00EF7A23">
      <w:pPr>
        <w:spacing w:line="259" w:lineRule="auto"/>
        <w:rPr>
          <w:rFonts w:ascii="Calibri" w:hAnsi="Calibri"/>
          <w:b/>
          <w:bCs/>
          <w:color w:val="26C0BC"/>
          <w:spacing w:val="5"/>
          <w:kern w:val="28"/>
          <w:sz w:val="56"/>
          <w:szCs w:val="28"/>
        </w:rPr>
      </w:pPr>
      <w:r>
        <w:br w:type="page"/>
      </w:r>
    </w:p>
    <w:p w14:paraId="756A77C0" w14:textId="69E984C1" w:rsidR="00695571" w:rsidRPr="008D3AAB" w:rsidRDefault="00695571" w:rsidP="00EA79CE">
      <w:pPr>
        <w:pStyle w:val="Heading1"/>
        <w:numPr>
          <w:ilvl w:val="0"/>
          <w:numId w:val="0"/>
        </w:numPr>
        <w:ind w:left="432" w:hanging="432"/>
      </w:pPr>
      <w:bookmarkStart w:id="1" w:name="_Toc165386940"/>
      <w:bookmarkStart w:id="2" w:name="_Toc165388230"/>
      <w:r w:rsidRPr="008D3AAB">
        <w:lastRenderedPageBreak/>
        <w:t>Foreword</w:t>
      </w:r>
      <w:bookmarkEnd w:id="0"/>
      <w:bookmarkEnd w:id="1"/>
      <w:bookmarkEnd w:id="2"/>
    </w:p>
    <w:p w14:paraId="1080E5FB" w14:textId="77777777" w:rsidR="00695571" w:rsidRPr="008D3AAB" w:rsidRDefault="00695571" w:rsidP="00695571">
      <w:r w:rsidRPr="008D3AAB">
        <w:t>Australia’s climate is changing. We are experiencing more climate extremes – heavier and more intense rainfall, extreme heat events, longer fire seasons and rising sea levels. Natural hazards resulting from severe weather are expected to become more frequent, complex and unpredictable.</w:t>
      </w:r>
    </w:p>
    <w:p w14:paraId="3C0390F2" w14:textId="77777777" w:rsidR="00695571" w:rsidRPr="008D3AAB" w:rsidRDefault="00695571" w:rsidP="00695571">
      <w:r w:rsidRPr="008D3AAB">
        <w:t xml:space="preserve">Disasters arising from climate extremes are </w:t>
      </w:r>
      <w:r w:rsidR="000C6F87" w:rsidRPr="0043193A">
        <w:t>increasing the</w:t>
      </w:r>
      <w:r w:rsidRPr="008D3AAB">
        <w:t xml:space="preserve"> burden on Australia’s natural systems, communities and the economy. The cost of disasters to the Australian economy was $38</w:t>
      </w:r>
      <w:r w:rsidRPr="008D3AAB" w:rsidDel="00EB26AF">
        <w:t xml:space="preserve"> </w:t>
      </w:r>
      <w:r w:rsidRPr="008D3AAB">
        <w:t>billion per year in 2021, and this cost is estimated to reach at least $73 billion per year by 2060</w:t>
      </w:r>
      <w:r w:rsidR="000C0E00" w:rsidRPr="008D3AAB">
        <w:t>.</w:t>
      </w:r>
      <w:r w:rsidRPr="008D3AAB">
        <w:rPr>
          <w:rStyle w:val="FootnoteReference"/>
        </w:rPr>
        <w:footnoteReference w:id="2"/>
      </w:r>
    </w:p>
    <w:p w14:paraId="6FDC67AE" w14:textId="332DCA39" w:rsidR="00F66FD8" w:rsidRDefault="00695571" w:rsidP="00695571">
      <w:r w:rsidRPr="008D3AAB">
        <w:t>Hazards and disasters are only part of</w:t>
      </w:r>
      <w:r w:rsidR="000C6F87" w:rsidRPr="0043193A">
        <w:t xml:space="preserve"> the story. Australian citizens, businesses and governments are making many important climate-related decisions that will greatly influence our future standard of living and our capacity to adapt efficiently. As the changing climate presents further challenges, they will need to make many more. It is critical that these decisions are well-informed to ensure the best outcomes for the lowest cost over the long term. </w:t>
      </w:r>
    </w:p>
    <w:p w14:paraId="75828142" w14:textId="7EB3AC18" w:rsidR="000C6F87" w:rsidRPr="0043193A" w:rsidRDefault="000C6F87" w:rsidP="000C6F87">
      <w:r w:rsidRPr="0043193A">
        <w:t xml:space="preserve">The Australian Climate Service (ACS) was established in 2021 </w:t>
      </w:r>
      <w:r>
        <w:rPr>
          <w:rFonts w:cstheme="minorHAnsi"/>
        </w:rPr>
        <w:t>to better connect and leverage Australia’s data, information and capabilities that facilitate climate and disaster risk management.</w:t>
      </w:r>
      <w:r w:rsidRPr="0043193A">
        <w:t xml:space="preserve"> In </w:t>
      </w:r>
      <w:r>
        <w:t>2023</w:t>
      </w:r>
      <w:r w:rsidRPr="0043193A">
        <w:t xml:space="preserve"> the</w:t>
      </w:r>
      <w:r w:rsidR="00695571" w:rsidRPr="008D3AAB">
        <w:t xml:space="preserve"> Independent Review of the Australian Climate Service (</w:t>
      </w:r>
      <w:r w:rsidR="000E0143">
        <w:t xml:space="preserve">the </w:t>
      </w:r>
      <w:r w:rsidRPr="0043193A">
        <w:t>Review) was established to review the performance of the ACS, and to assess Australia’s future climate information needs and the suitability of the ACS to deliver on them.</w:t>
      </w:r>
    </w:p>
    <w:p w14:paraId="2AA5B558" w14:textId="77777777" w:rsidR="00695571" w:rsidRPr="008D3AAB" w:rsidRDefault="000C6F87" w:rsidP="00695571">
      <w:r w:rsidRPr="0043193A">
        <w:t xml:space="preserve">The Review </w:t>
      </w:r>
      <w:r w:rsidR="00695571" w:rsidRPr="008D3AAB">
        <w:t xml:space="preserve">has identified structural issues and information and capability gaps that the government must attend to in order to meet the climate information needs of Australia. </w:t>
      </w:r>
      <w:r w:rsidRPr="0043193A">
        <w:rPr>
          <w:color w:val="auto"/>
        </w:rPr>
        <w:t xml:space="preserve">Climate information is </w:t>
      </w:r>
      <w:r w:rsidR="002D6A60">
        <w:rPr>
          <w:color w:val="auto"/>
        </w:rPr>
        <w:t xml:space="preserve">a global </w:t>
      </w:r>
      <w:r w:rsidRPr="0043193A">
        <w:rPr>
          <w:color w:val="auto"/>
        </w:rPr>
        <w:t>need and the Review has</w:t>
      </w:r>
      <w:r w:rsidR="002D6A60">
        <w:rPr>
          <w:color w:val="auto"/>
        </w:rPr>
        <w:t xml:space="preserve"> considered lessons from the growing international experience with the provision and use of climate information services</w:t>
      </w:r>
      <w:r w:rsidR="00432DCA">
        <w:rPr>
          <w:color w:val="auto"/>
        </w:rPr>
        <w:t>.</w:t>
      </w:r>
    </w:p>
    <w:p w14:paraId="322AA7E4" w14:textId="77777777" w:rsidR="00695571" w:rsidRPr="008D3AAB" w:rsidRDefault="00695571" w:rsidP="00695571">
      <w:r w:rsidRPr="008D3AAB">
        <w:t xml:space="preserve">The recommendations in this </w:t>
      </w:r>
      <w:r w:rsidR="001F6FF3" w:rsidRPr="008D3AAB">
        <w:t>r</w:t>
      </w:r>
      <w:r w:rsidRPr="008D3AAB">
        <w:t xml:space="preserve">eport outline why and how Australia should </w:t>
      </w:r>
      <w:r w:rsidR="00704487" w:rsidRPr="007044C1">
        <w:t>reform</w:t>
      </w:r>
      <w:r w:rsidRPr="008D3AAB">
        <w:t xml:space="preserve"> its </w:t>
      </w:r>
      <w:r w:rsidR="00704487" w:rsidRPr="007044C1">
        <w:t>approach to</w:t>
      </w:r>
      <w:r w:rsidRPr="007044C1">
        <w:t xml:space="preserve"> </w:t>
      </w:r>
      <w:r w:rsidRPr="008D3AAB">
        <w:t xml:space="preserve">climate information </w:t>
      </w:r>
      <w:r w:rsidRPr="007044C1">
        <w:t>service</w:t>
      </w:r>
      <w:r w:rsidR="00704487" w:rsidRPr="007044C1">
        <w:t>s</w:t>
      </w:r>
      <w:r w:rsidRPr="008D3AAB">
        <w:t xml:space="preserve"> from the current science</w:t>
      </w:r>
      <w:r w:rsidR="00D671BA" w:rsidRPr="008D3AAB">
        <w:t xml:space="preserve"> and data</w:t>
      </w:r>
      <w:r w:rsidRPr="008D3AAB">
        <w:t xml:space="preserve">-led (supply) focus to a user-focussed, service-oriented (demand) model. </w:t>
      </w:r>
    </w:p>
    <w:p w14:paraId="2977B523" w14:textId="77777777" w:rsidR="006E26F2" w:rsidRPr="00EA79CE" w:rsidRDefault="006E26F2" w:rsidP="00EA79CE">
      <w:r w:rsidRPr="008D3AAB">
        <w:br w:type="page"/>
      </w:r>
    </w:p>
    <w:p w14:paraId="706CDB59" w14:textId="5276E098" w:rsidR="00695571" w:rsidRPr="008D3AAB" w:rsidRDefault="00695571" w:rsidP="00EA79CE">
      <w:pPr>
        <w:pStyle w:val="Heading1"/>
        <w:numPr>
          <w:ilvl w:val="0"/>
          <w:numId w:val="0"/>
        </w:numPr>
        <w:ind w:left="432" w:hanging="432"/>
      </w:pPr>
      <w:bookmarkStart w:id="3" w:name="_Toc165386941"/>
      <w:bookmarkStart w:id="4" w:name="_Toc165388231"/>
      <w:r w:rsidRPr="008D3AAB">
        <w:lastRenderedPageBreak/>
        <w:t>Executive summary</w:t>
      </w:r>
      <w:bookmarkEnd w:id="3"/>
      <w:bookmarkEnd w:id="4"/>
    </w:p>
    <w:p w14:paraId="1B27EB28" w14:textId="05D48727" w:rsidR="000C6F87" w:rsidRPr="0043193A" w:rsidRDefault="000C6F87" w:rsidP="000C6F87">
      <w:r w:rsidRPr="0043193A">
        <w:t>The strong message from this Review is that there is an urgent and rapidly growing demand for trustworthy, accessible and authoritative climate information. This demand comes from all levels of government, businesses in most sectors of the economy, communities and households. Government policy</w:t>
      </w:r>
      <w:r w:rsidRPr="0043193A">
        <w:rPr>
          <w:rFonts w:eastAsia="Calibri"/>
        </w:rPr>
        <w:t xml:space="preserve"> and regulation (such as</w:t>
      </w:r>
      <w:r w:rsidRPr="0043193A">
        <w:t xml:space="preserve"> climate</w:t>
      </w:r>
      <w:r w:rsidRPr="0043193A">
        <w:rPr>
          <w:rFonts w:eastAsia="Calibri"/>
        </w:rPr>
        <w:t>-related</w:t>
      </w:r>
      <w:r w:rsidRPr="0043193A">
        <w:t xml:space="preserve"> risk disclosure obligations</w:t>
      </w:r>
      <w:r w:rsidRPr="0043193A">
        <w:rPr>
          <w:rFonts w:eastAsia="Calibri"/>
        </w:rPr>
        <w:t>), commercial pressures and community expectations</w:t>
      </w:r>
      <w:r w:rsidRPr="0043193A">
        <w:t xml:space="preserve"> will accelerate this demand. Given the scale and scope of decisions informed by climate information, the economic costs of failing to meet this demand in an efficient and orderly way could </w:t>
      </w:r>
      <w:r w:rsidR="00A5590D">
        <w:t xml:space="preserve">be </w:t>
      </w:r>
      <w:r>
        <w:t>significant</w:t>
      </w:r>
      <w:r w:rsidRPr="0043193A">
        <w:t>.</w:t>
      </w:r>
    </w:p>
    <w:p w14:paraId="657520E4" w14:textId="46A47867" w:rsidR="000C6F87" w:rsidRPr="0043193A" w:rsidRDefault="000C6F87" w:rsidP="000C6F87">
      <w:pPr>
        <w:rPr>
          <w:rFonts w:eastAsia="Calibri"/>
        </w:rPr>
      </w:pPr>
      <w:r w:rsidRPr="0043193A">
        <w:rPr>
          <w:rFonts w:eastAsia="Calibri"/>
        </w:rPr>
        <w:t>The ACS was a policy experiment responding to a genuine public need and much can be learned from its operation since 2021.It is now evident that the ACS had little chance of success, with conflicting priorities and a governance model that diligent ACS staff have not been able to make work. The ACS in its current form cannot meet the national needs for climate services and a different delivery model is required.</w:t>
      </w:r>
    </w:p>
    <w:p w14:paraId="597BAFFB" w14:textId="2EABCED3" w:rsidR="000C6F87" w:rsidRPr="0043193A" w:rsidRDefault="000C6F87" w:rsidP="000C6F87">
      <w:r w:rsidRPr="0043193A">
        <w:rPr>
          <w:rFonts w:eastAsia="Calibri"/>
        </w:rPr>
        <w:t>Although aspects of the ACS operations are starting to work more effectively</w:t>
      </w:r>
      <w:r w:rsidRPr="0043193A">
        <w:t xml:space="preserve">, the performance of the ACS </w:t>
      </w:r>
      <w:r w:rsidR="000733A6">
        <w:t>was</w:t>
      </w:r>
      <w:r w:rsidRPr="0043193A">
        <w:t xml:space="preserve"> limited in the first two years by its competing short- and longer-term responsibilities, its governance and resourcing model, and the challenges presented by </w:t>
      </w:r>
      <w:r w:rsidRPr="0043193A">
        <w:rPr>
          <w:rFonts w:eastAsia="Calibri"/>
        </w:rPr>
        <w:t>the scale and number of natural disasters during this time</w:t>
      </w:r>
      <w:r w:rsidRPr="0043193A">
        <w:t xml:space="preserve">. </w:t>
      </w:r>
      <w:r w:rsidRPr="0043193A">
        <w:rPr>
          <w:rFonts w:eastAsia="Calibri" w:cstheme="minorHAnsi"/>
        </w:rPr>
        <w:t>The ACS has had responsibility for both climate information for short-term emergency management and longer-term climate information services. Emergency management priorities have taken precedence over longer-term climate information needs, resulting in a gap in accessible information</w:t>
      </w:r>
      <w:r w:rsidRPr="0043193A">
        <w:t xml:space="preserve"> to </w:t>
      </w:r>
      <w:r w:rsidRPr="0043193A">
        <w:rPr>
          <w:rFonts w:eastAsia="Calibri" w:cstheme="minorHAnsi"/>
        </w:rPr>
        <w:t>inform</w:t>
      </w:r>
      <w:r w:rsidRPr="0043193A">
        <w:t xml:space="preserve"> Australia’s broader adaptation requirements. Emergency management needs should be serviced separately from climate adaptation needs to enable a climate service focus on Australia’s longer-term needs. The National Emergency Management Agency (NEMA) is best placed to take on the </w:t>
      </w:r>
      <w:r w:rsidRPr="0043193A">
        <w:rPr>
          <w:rFonts w:cstheme="minorHAnsi"/>
        </w:rPr>
        <w:t>responsibility for operational support services for emergency management, and this function should be transferred to NEMA.</w:t>
      </w:r>
    </w:p>
    <w:p w14:paraId="791B1243" w14:textId="43F9645A" w:rsidR="00BC3733" w:rsidRDefault="00782CD9" w:rsidP="00C3500F">
      <w:pPr>
        <w:rPr>
          <w:lang w:eastAsia="en-AU"/>
        </w:rPr>
      </w:pPr>
      <w:r w:rsidRPr="00C3500F">
        <w:rPr>
          <w:rFonts w:eastAsia="Calibri"/>
        </w:rPr>
        <w:t xml:space="preserve">The </w:t>
      </w:r>
      <w:r w:rsidR="0011446F" w:rsidRPr="00C3500F">
        <w:rPr>
          <w:rFonts w:eastAsia="Calibri"/>
        </w:rPr>
        <w:t>existing</w:t>
      </w:r>
      <w:r w:rsidR="008F48DF">
        <w:rPr>
          <w:rFonts w:eastAsia="Calibri"/>
        </w:rPr>
        <w:t xml:space="preserve"> ACS</w:t>
      </w:r>
      <w:r w:rsidRPr="00C3500F">
        <w:rPr>
          <w:rFonts w:eastAsia="Calibri"/>
        </w:rPr>
        <w:t xml:space="preserve"> partnership model does not incentivise partners to prioritise the mission of the ACS and does not empower ACS management to prevail over partner interests to deliver for </w:t>
      </w:r>
      <w:r w:rsidR="00B757C0" w:rsidRPr="00C3500F">
        <w:rPr>
          <w:rFonts w:eastAsia="Calibri"/>
        </w:rPr>
        <w:t>a wide client base</w:t>
      </w:r>
      <w:r w:rsidRPr="00C3500F">
        <w:rPr>
          <w:rFonts w:eastAsia="Calibri"/>
        </w:rPr>
        <w:t>.</w:t>
      </w:r>
      <w:r w:rsidR="00BC3733" w:rsidRPr="00C3500F">
        <w:rPr>
          <w:rFonts w:eastAsia="Calibri"/>
        </w:rPr>
        <w:t xml:space="preserve"> </w:t>
      </w:r>
      <w:r w:rsidR="00BC3733" w:rsidRPr="008A2BFE">
        <w:rPr>
          <w:rFonts w:cstheme="minorHAnsi"/>
        </w:rPr>
        <w:t xml:space="preserve">The partners supply data and information that </w:t>
      </w:r>
      <w:r w:rsidR="00094796">
        <w:rPr>
          <w:rFonts w:cstheme="minorHAnsi"/>
        </w:rPr>
        <w:t>they</w:t>
      </w:r>
      <w:r w:rsidR="00BC3733" w:rsidRPr="008A2BFE">
        <w:rPr>
          <w:rFonts w:cstheme="minorHAnsi"/>
        </w:rPr>
        <w:t xml:space="preserve"> </w:t>
      </w:r>
      <w:r w:rsidR="00D12A84">
        <w:rPr>
          <w:rFonts w:cstheme="minorHAnsi"/>
        </w:rPr>
        <w:t>consider</w:t>
      </w:r>
      <w:r w:rsidR="00BC3733" w:rsidRPr="008A2BFE">
        <w:rPr>
          <w:rFonts w:cstheme="minorHAnsi"/>
        </w:rPr>
        <w:t xml:space="preserve"> </w:t>
      </w:r>
      <w:r w:rsidR="000C6F87" w:rsidRPr="0043193A">
        <w:rPr>
          <w:rFonts w:cstheme="minorHAnsi"/>
        </w:rPr>
        <w:t xml:space="preserve">necessary </w:t>
      </w:r>
      <w:r w:rsidR="00BC3733" w:rsidRPr="008A2BFE">
        <w:rPr>
          <w:rFonts w:cstheme="minorHAnsi"/>
        </w:rPr>
        <w:t>through partner-led governance committees</w:t>
      </w:r>
      <w:r w:rsidR="000C6F87" w:rsidRPr="0043193A">
        <w:rPr>
          <w:rFonts w:cstheme="minorHAnsi"/>
        </w:rPr>
        <w:t>. This hinders</w:t>
      </w:r>
      <w:r w:rsidR="00B22F3B">
        <w:rPr>
          <w:rFonts w:cstheme="minorHAnsi"/>
        </w:rPr>
        <w:t xml:space="preserve"> </w:t>
      </w:r>
      <w:r w:rsidR="00DC2C3B">
        <w:rPr>
          <w:rFonts w:cstheme="minorHAnsi"/>
        </w:rPr>
        <w:t xml:space="preserve">impartial </w:t>
      </w:r>
      <w:r w:rsidR="003C17BD">
        <w:rPr>
          <w:rFonts w:cstheme="minorHAnsi"/>
        </w:rPr>
        <w:t xml:space="preserve">and </w:t>
      </w:r>
      <w:r w:rsidR="00556252">
        <w:rPr>
          <w:rFonts w:cstheme="minorHAnsi"/>
        </w:rPr>
        <w:t>user</w:t>
      </w:r>
      <w:r w:rsidR="003C17BD">
        <w:rPr>
          <w:rFonts w:cstheme="minorHAnsi"/>
        </w:rPr>
        <w:t xml:space="preserve">-focussed </w:t>
      </w:r>
      <w:r w:rsidR="00DC2C3B">
        <w:rPr>
          <w:rFonts w:cstheme="minorHAnsi"/>
        </w:rPr>
        <w:t>decision</w:t>
      </w:r>
      <w:r w:rsidR="00DC2C3B" w:rsidDel="00646877">
        <w:rPr>
          <w:rFonts w:cstheme="minorHAnsi"/>
        </w:rPr>
        <w:t>-</w:t>
      </w:r>
      <w:r w:rsidR="00DC2C3B">
        <w:rPr>
          <w:rFonts w:cstheme="minorHAnsi"/>
        </w:rPr>
        <w:t>making</w:t>
      </w:r>
      <w:r w:rsidR="000C6F87" w:rsidRPr="0043193A">
        <w:rPr>
          <w:rFonts w:cstheme="minorHAnsi"/>
        </w:rPr>
        <w:t>, and has</w:t>
      </w:r>
      <w:r w:rsidR="00BC3733" w:rsidRPr="008A2BFE">
        <w:rPr>
          <w:rFonts w:cstheme="minorHAnsi"/>
        </w:rPr>
        <w:t xml:space="preserve"> led to a research-driven focus on </w:t>
      </w:r>
      <w:r w:rsidR="00BC3733" w:rsidRPr="008A2BFE">
        <w:rPr>
          <w:rFonts w:eastAsia="Calibri" w:cstheme="minorHAnsi"/>
        </w:rPr>
        <w:t>building</w:t>
      </w:r>
      <w:r w:rsidR="00B94A5F">
        <w:rPr>
          <w:rFonts w:eastAsia="Calibri" w:cstheme="minorHAnsi"/>
        </w:rPr>
        <w:t xml:space="preserve"> the partners</w:t>
      </w:r>
      <w:r w:rsidR="008D7C50">
        <w:rPr>
          <w:rFonts w:eastAsia="Calibri" w:cstheme="minorHAnsi"/>
        </w:rPr>
        <w:t>’</w:t>
      </w:r>
      <w:r w:rsidR="00BC3733" w:rsidRPr="008A2BFE">
        <w:rPr>
          <w:rFonts w:eastAsia="Calibri" w:cstheme="minorHAnsi"/>
        </w:rPr>
        <w:t xml:space="preserve"> data and science</w:t>
      </w:r>
      <w:r w:rsidR="00BC3733" w:rsidRPr="008A2BFE" w:rsidDel="008E6E09">
        <w:rPr>
          <w:rFonts w:eastAsia="Calibri" w:cstheme="minorHAnsi"/>
        </w:rPr>
        <w:t xml:space="preserve"> </w:t>
      </w:r>
      <w:r w:rsidR="00BC3733" w:rsidRPr="008A2BFE">
        <w:rPr>
          <w:rFonts w:eastAsia="Calibri" w:cstheme="minorHAnsi"/>
        </w:rPr>
        <w:t xml:space="preserve">capability rather than working to adapt existing information to the needs of </w:t>
      </w:r>
      <w:r w:rsidR="00065B61">
        <w:rPr>
          <w:rFonts w:eastAsia="Calibri" w:cstheme="minorHAnsi"/>
        </w:rPr>
        <w:t xml:space="preserve">diverse </w:t>
      </w:r>
      <w:r w:rsidR="00BC3733" w:rsidRPr="008A2BFE">
        <w:rPr>
          <w:rFonts w:eastAsia="Calibri" w:cstheme="minorHAnsi"/>
        </w:rPr>
        <w:t>users.</w:t>
      </w:r>
      <w:r w:rsidR="008A2BFE" w:rsidRPr="008A2BFE">
        <w:rPr>
          <w:rFonts w:eastAsia="Calibri" w:cstheme="minorHAnsi"/>
        </w:rPr>
        <w:t xml:space="preserve"> </w:t>
      </w:r>
      <w:r w:rsidR="00262E71">
        <w:rPr>
          <w:rFonts w:eastAsia="Calibri" w:cstheme="minorHAnsi"/>
        </w:rPr>
        <w:t>Additionally, t</w:t>
      </w:r>
      <w:r w:rsidR="008A2BFE" w:rsidRPr="00F62EC5">
        <w:t xml:space="preserve">he </w:t>
      </w:r>
      <w:r w:rsidR="00BE337B">
        <w:t>co-ordination</w:t>
      </w:r>
      <w:r w:rsidR="008A2BFE" w:rsidRPr="00F62EC5">
        <w:t xml:space="preserve"> costs of the partnership model are high,</w:t>
      </w:r>
      <w:r w:rsidR="008A2BFE" w:rsidRPr="008A2BFE">
        <w:rPr>
          <w:rFonts w:eastAsia="Calibri"/>
        </w:rPr>
        <w:t xml:space="preserve"> resulting in challenges for the ACS to mobilise new projects quickly and get agreement </w:t>
      </w:r>
      <w:r w:rsidR="000C6F87" w:rsidRPr="0043193A">
        <w:rPr>
          <w:rFonts w:eastAsia="Calibri"/>
        </w:rPr>
        <w:t>for</w:t>
      </w:r>
      <w:r w:rsidR="008A2BFE" w:rsidRPr="008A2BFE">
        <w:rPr>
          <w:rFonts w:eastAsia="Calibri"/>
        </w:rPr>
        <w:t xml:space="preserve"> priorities across all partners</w:t>
      </w:r>
      <w:r w:rsidR="008A2BFE" w:rsidRPr="00F62EC5">
        <w:rPr>
          <w:lang w:eastAsia="en-AU"/>
        </w:rPr>
        <w:t xml:space="preserve">. </w:t>
      </w:r>
      <w:r w:rsidR="008A2BFE" w:rsidRPr="007044C1">
        <w:rPr>
          <w:rFonts w:eastAsia="Calibri"/>
        </w:rPr>
        <w:t>Th</w:t>
      </w:r>
      <w:r w:rsidR="00B84313">
        <w:rPr>
          <w:rFonts w:eastAsia="Calibri"/>
        </w:rPr>
        <w:t xml:space="preserve">is undermines </w:t>
      </w:r>
      <w:r w:rsidR="000C6F87" w:rsidRPr="0043193A">
        <w:rPr>
          <w:rFonts w:eastAsia="Calibri"/>
        </w:rPr>
        <w:t xml:space="preserve">both the </w:t>
      </w:r>
      <w:r w:rsidR="0007788C">
        <w:rPr>
          <w:rFonts w:eastAsia="Calibri"/>
        </w:rPr>
        <w:t xml:space="preserve">ability </w:t>
      </w:r>
      <w:r w:rsidR="000C6F87" w:rsidRPr="0043193A">
        <w:rPr>
          <w:rFonts w:eastAsia="Calibri"/>
        </w:rPr>
        <w:t xml:space="preserve">of </w:t>
      </w:r>
      <w:r w:rsidR="000C6F87">
        <w:rPr>
          <w:rFonts w:eastAsia="Calibri"/>
        </w:rPr>
        <w:t>the</w:t>
      </w:r>
      <w:r w:rsidR="0007788C">
        <w:rPr>
          <w:rFonts w:eastAsia="Calibri"/>
        </w:rPr>
        <w:t xml:space="preserve"> ACS to deliver projects efficiently</w:t>
      </w:r>
      <w:r w:rsidR="00426F46">
        <w:rPr>
          <w:lang w:eastAsia="en-AU"/>
        </w:rPr>
        <w:t xml:space="preserve"> and </w:t>
      </w:r>
      <w:r w:rsidR="00426F46">
        <w:rPr>
          <w:rFonts w:eastAsia="Calibri"/>
        </w:rPr>
        <w:t>its</w:t>
      </w:r>
      <w:r w:rsidR="00426F46">
        <w:rPr>
          <w:lang w:eastAsia="en-AU"/>
        </w:rPr>
        <w:t xml:space="preserve"> capacity </w:t>
      </w:r>
      <w:r w:rsidR="008A2BFE">
        <w:rPr>
          <w:lang w:eastAsia="en-AU"/>
        </w:rPr>
        <w:t>to commit to customers with confidence.</w:t>
      </w:r>
    </w:p>
    <w:p w14:paraId="1E988BA1" w14:textId="2EE631D7" w:rsidR="00414706" w:rsidRPr="00AB1344" w:rsidRDefault="00B077AD" w:rsidP="00C3500F">
      <w:r w:rsidRPr="00C3500F">
        <w:rPr>
          <w:rFonts w:eastAsia="Calibri"/>
        </w:rPr>
        <w:t>A</w:t>
      </w:r>
      <w:r w:rsidR="000B5290" w:rsidRPr="00C3500F">
        <w:rPr>
          <w:rFonts w:eastAsia="Calibri"/>
        </w:rPr>
        <w:t>ustralia needs a</w:t>
      </w:r>
      <w:r w:rsidRPr="00C3500F">
        <w:rPr>
          <w:rFonts w:eastAsia="Calibri"/>
        </w:rPr>
        <w:t xml:space="preserve"> climate service </w:t>
      </w:r>
      <w:r w:rsidR="00D7350B" w:rsidRPr="00C3500F">
        <w:rPr>
          <w:rFonts w:eastAsia="Calibri"/>
        </w:rPr>
        <w:t>that is</w:t>
      </w:r>
      <w:r w:rsidRPr="00C3500F">
        <w:rPr>
          <w:rFonts w:eastAsia="Calibri"/>
        </w:rPr>
        <w:t xml:space="preserve"> </w:t>
      </w:r>
      <w:r w:rsidR="008B65D5" w:rsidRPr="00C3500F">
        <w:rPr>
          <w:rFonts w:eastAsia="Calibri"/>
        </w:rPr>
        <w:t>user</w:t>
      </w:r>
      <w:r w:rsidR="00CF0A7D" w:rsidRPr="00C3500F">
        <w:rPr>
          <w:rFonts w:eastAsia="Calibri"/>
        </w:rPr>
        <w:t>-</w:t>
      </w:r>
      <w:r w:rsidRPr="00C3500F">
        <w:rPr>
          <w:rFonts w:eastAsia="Calibri"/>
        </w:rPr>
        <w:t xml:space="preserve">oriented and accountable for its outputs. It should have authority to control its own resources and their deployment. Its authority to deliver should be commensurate with its significant responsibilities while still enabling it to capitalise on the value of its partners and collaborators. </w:t>
      </w:r>
      <w:r w:rsidR="00BC3733" w:rsidRPr="00C3500F">
        <w:rPr>
          <w:rFonts w:eastAsia="Calibri"/>
        </w:rPr>
        <w:t>To enable these outcomes, t</w:t>
      </w:r>
      <w:r w:rsidR="00782CD9" w:rsidRPr="00C3500F">
        <w:rPr>
          <w:rFonts w:eastAsia="Calibri"/>
        </w:rPr>
        <w:t>he current formal partnership should be dissolved and replaced</w:t>
      </w:r>
      <w:r w:rsidR="00782CD9">
        <w:t xml:space="preserve"> with arrangements that better align </w:t>
      </w:r>
      <w:r w:rsidR="00782CD9" w:rsidRPr="00353669">
        <w:rPr>
          <w:rFonts w:eastAsia="Calibri"/>
        </w:rPr>
        <w:t>capacity, responsibilities, authority and accountability</w:t>
      </w:r>
      <w:r w:rsidR="0011446F" w:rsidRPr="00353669">
        <w:rPr>
          <w:rFonts w:eastAsia="Calibri"/>
        </w:rPr>
        <w:t xml:space="preserve"> and which enable</w:t>
      </w:r>
      <w:r w:rsidR="0011446F" w:rsidRPr="008D3AAB">
        <w:t xml:space="preserve"> </w:t>
      </w:r>
      <w:r w:rsidR="0011446F">
        <w:t>the</w:t>
      </w:r>
      <w:r w:rsidR="00782CD9">
        <w:t xml:space="preserve"> sourcing</w:t>
      </w:r>
      <w:r w:rsidR="0011446F">
        <w:t xml:space="preserve"> of</w:t>
      </w:r>
      <w:r w:rsidR="00782CD9">
        <w:t xml:space="preserve"> information from the wider array of partners necessary to </w:t>
      </w:r>
      <w:r w:rsidR="002E0A6A">
        <w:t>provide</w:t>
      </w:r>
      <w:r w:rsidR="00782CD9">
        <w:t xml:space="preserve"> users with</w:t>
      </w:r>
      <w:r w:rsidR="00782CD9" w:rsidRPr="00F67B40">
        <w:t xml:space="preserve"> the best available information</w:t>
      </w:r>
      <w:r w:rsidR="0011446F">
        <w:t>.</w:t>
      </w:r>
      <w:r w:rsidR="00AB1344">
        <w:t xml:space="preserve"> </w:t>
      </w:r>
      <w:r w:rsidR="000C6F87" w:rsidRPr="0043193A">
        <w:t xml:space="preserve">A user-oriented approach to climate services, with enhanced Commonwealth leadership and </w:t>
      </w:r>
      <w:r w:rsidR="00BE337B">
        <w:t>co-ordination</w:t>
      </w:r>
      <w:r w:rsidR="000C6F87" w:rsidRPr="0043193A">
        <w:t xml:space="preserve"> to support all Australians’ understanding and use of high-quality climate information,</w:t>
      </w:r>
      <w:r w:rsidR="00024DB7">
        <w:t xml:space="preserve"> will assist the systemic shift needed for Australia to adapt to climate change. </w:t>
      </w:r>
    </w:p>
    <w:p w14:paraId="5D31598E" w14:textId="6E9BB30D" w:rsidR="00750228" w:rsidRDefault="00EF5DF6" w:rsidP="00C3500F">
      <w:r>
        <w:t>A new entity should be established</w:t>
      </w:r>
      <w:r w:rsidR="00C20353">
        <w:t>,</w:t>
      </w:r>
      <w:r>
        <w:t xml:space="preserve"> called the National Climate Service</w:t>
      </w:r>
      <w:r w:rsidR="000A7FA3">
        <w:t xml:space="preserve"> (NCS)</w:t>
      </w:r>
      <w:r w:rsidR="00F573A8">
        <w:t xml:space="preserve">, which </w:t>
      </w:r>
      <w:r w:rsidR="000F32D5">
        <w:t xml:space="preserve">should </w:t>
      </w:r>
      <w:r w:rsidR="00B06669">
        <w:t>build capability over several years</w:t>
      </w:r>
      <w:r w:rsidR="000C6F87" w:rsidRPr="0043193A">
        <w:t xml:space="preserve"> using a phased approach</w:t>
      </w:r>
      <w:r w:rsidR="000C6F87" w:rsidRPr="0043193A">
        <w:rPr>
          <w:rFonts w:eastAsia="Calibri"/>
        </w:rPr>
        <w:t>.</w:t>
      </w:r>
      <w:r w:rsidR="0072360F" w:rsidRPr="008D3AAB">
        <w:t xml:space="preserve"> The NCS need</w:t>
      </w:r>
      <w:r w:rsidR="0072360F">
        <w:t>s</w:t>
      </w:r>
      <w:r w:rsidR="0072360F" w:rsidRPr="008D3AAB">
        <w:t xml:space="preserve"> to begin by meeting the urgent needs of priority sectors that have the largest influence on mitigating climate change impacts or which will be most impacted by climate change</w:t>
      </w:r>
      <w:r w:rsidR="00846F96">
        <w:t>,</w:t>
      </w:r>
      <w:r w:rsidR="0072360F">
        <w:t xml:space="preserve"> and scale quickly to service broader need</w:t>
      </w:r>
      <w:r w:rsidR="00846F96">
        <w:t>s</w:t>
      </w:r>
      <w:r w:rsidR="0072360F" w:rsidRPr="008D3AAB">
        <w:t>.</w:t>
      </w:r>
      <w:r w:rsidR="007D3773">
        <w:t xml:space="preserve"> </w:t>
      </w:r>
    </w:p>
    <w:p w14:paraId="49459405" w14:textId="7D2850CB" w:rsidR="000C747B" w:rsidRPr="00EE20A0" w:rsidRDefault="000C747B" w:rsidP="00C3500F">
      <w:r w:rsidRPr="007044C1">
        <w:lastRenderedPageBreak/>
        <w:t xml:space="preserve">Initially, the NCS should be located within </w:t>
      </w:r>
      <w:r w:rsidR="000203D4">
        <w:t>the Department of Climate Change, Energy, the Environment and Water (</w:t>
      </w:r>
      <w:r w:rsidRPr="007044C1">
        <w:t>DCCEEW</w:t>
      </w:r>
      <w:r w:rsidR="000203D4">
        <w:t>)</w:t>
      </w:r>
      <w:r w:rsidR="000C6F87" w:rsidRPr="0043193A">
        <w:t xml:space="preserve">. The Review recommends </w:t>
      </w:r>
      <w:r w:rsidR="00E501BF">
        <w:t>DCCEEW</w:t>
      </w:r>
      <w:r w:rsidR="000C6F87" w:rsidRPr="0043193A">
        <w:t xml:space="preserve"> investigate synergies from co-locating the NCS with Environment Information Australia (EIA). </w:t>
      </w:r>
      <w:r w:rsidR="000C6F87" w:rsidRPr="0043193A">
        <w:rPr>
          <w:rFonts w:eastAsia="Calibri"/>
        </w:rPr>
        <w:t xml:space="preserve">EIA’s data analytics and geospatial capabilities, its data </w:t>
      </w:r>
      <w:r w:rsidR="00BE337B">
        <w:rPr>
          <w:rFonts w:eastAsia="Calibri"/>
        </w:rPr>
        <w:t>co-ordination</w:t>
      </w:r>
      <w:r w:rsidR="000C6F87" w:rsidRPr="0043193A">
        <w:rPr>
          <w:rFonts w:eastAsia="Calibri"/>
        </w:rPr>
        <w:t xml:space="preserve"> functions and its ambition to uplift and publicise Australian environmental data align with the Review’s proposed priorities for the NCS. Climate</w:t>
      </w:r>
      <w:r w:rsidRPr="00C3500F">
        <w:rPr>
          <w:rFonts w:eastAsia="Calibri"/>
        </w:rPr>
        <w:t xml:space="preserve"> </w:t>
      </w:r>
      <w:r w:rsidRPr="00EE20A0">
        <w:t xml:space="preserve">change is a vital factor in environmental change so the two bodies </w:t>
      </w:r>
      <w:r w:rsidR="00604110">
        <w:t xml:space="preserve">would </w:t>
      </w:r>
      <w:r w:rsidR="0071366E">
        <w:t>have interdependencies regardl</w:t>
      </w:r>
      <w:r w:rsidR="00604110">
        <w:t>ess of the outcomes of this Review</w:t>
      </w:r>
      <w:r w:rsidRPr="00EE20A0">
        <w:t>.</w:t>
      </w:r>
    </w:p>
    <w:p w14:paraId="0D4C7230" w14:textId="77777777" w:rsidR="000C6F87" w:rsidRPr="0043193A" w:rsidRDefault="000C6F87" w:rsidP="000C6F87">
      <w:pPr>
        <w:rPr>
          <w:rFonts w:eastAsia="Calibri"/>
        </w:rPr>
      </w:pPr>
      <w:r w:rsidRPr="0043193A">
        <w:rPr>
          <w:rFonts w:eastAsia="Calibri"/>
        </w:rPr>
        <w:t>The NCS should be the first port-of-call for climate information for all Australians. As such, it will require an identity and public profile that attracts users and gives them confidence in its products and services. The leadership of the NCS will need authority to develop this public identity to ensure it is visible, responsive and accountable.</w:t>
      </w:r>
    </w:p>
    <w:p w14:paraId="48C56445" w14:textId="737A6A8C" w:rsidR="0052066A" w:rsidRPr="006430E8" w:rsidRDefault="004947E8" w:rsidP="00C3500F">
      <w:pPr>
        <w:rPr>
          <w:lang w:eastAsia="ja-JP"/>
        </w:rPr>
      </w:pPr>
      <w:r>
        <w:rPr>
          <w:rFonts w:eastAsia="Calibri"/>
        </w:rPr>
        <w:t xml:space="preserve">To deliver benefits for users and rapidly disseminate actionable climate information, it is essential that the </w:t>
      </w:r>
      <w:r w:rsidR="0071366E">
        <w:rPr>
          <w:rFonts w:eastAsia="Calibri"/>
        </w:rPr>
        <w:t>NCS</w:t>
      </w:r>
      <w:r>
        <w:rPr>
          <w:rFonts w:eastAsia="Calibri"/>
        </w:rPr>
        <w:t xml:space="preserve"> </w:t>
      </w:r>
      <w:r w:rsidR="00EC1E47">
        <w:rPr>
          <w:lang w:eastAsia="ja-JP"/>
        </w:rPr>
        <w:t>deliver</w:t>
      </w:r>
      <w:r w:rsidR="00EC1E47" w:rsidRPr="006430E8">
        <w:rPr>
          <w:lang w:eastAsia="ja-JP"/>
        </w:rPr>
        <w:t xml:space="preserve"> an accessible central </w:t>
      </w:r>
      <w:r w:rsidR="003A7235">
        <w:rPr>
          <w:lang w:eastAsia="ja-JP"/>
        </w:rPr>
        <w:t xml:space="preserve">information </w:t>
      </w:r>
      <w:r w:rsidR="00EC1E47">
        <w:rPr>
          <w:lang w:eastAsia="ja-JP"/>
        </w:rPr>
        <w:t>portal</w:t>
      </w:r>
      <w:r w:rsidR="00EC1E47" w:rsidRPr="006430E8">
        <w:rPr>
          <w:lang w:eastAsia="ja-JP"/>
        </w:rPr>
        <w:t xml:space="preserve"> (i.e. a ‘one stop shop’) of </w:t>
      </w:r>
      <w:r w:rsidR="00905587">
        <w:rPr>
          <w:lang w:eastAsia="ja-JP"/>
        </w:rPr>
        <w:t>quality</w:t>
      </w:r>
      <w:r w:rsidR="000C6F87" w:rsidRPr="0043193A">
        <w:rPr>
          <w:lang w:eastAsia="ja-JP"/>
        </w:rPr>
        <w:t>-</w:t>
      </w:r>
      <w:r w:rsidR="00905587">
        <w:rPr>
          <w:lang w:eastAsia="ja-JP"/>
        </w:rPr>
        <w:t>assured</w:t>
      </w:r>
      <w:r w:rsidR="00EC1E47" w:rsidRPr="006430E8">
        <w:rPr>
          <w:lang w:eastAsia="ja-JP"/>
        </w:rPr>
        <w:t xml:space="preserve"> climate information</w:t>
      </w:r>
      <w:r w:rsidR="000C6F87" w:rsidRPr="0043193A">
        <w:rPr>
          <w:lang w:eastAsia="ja-JP"/>
        </w:rPr>
        <w:t>,</w:t>
      </w:r>
      <w:r w:rsidR="00B208C4">
        <w:rPr>
          <w:lang w:eastAsia="ja-JP"/>
        </w:rPr>
        <w:t xml:space="preserve"> supported by a</w:t>
      </w:r>
      <w:r>
        <w:rPr>
          <w:rFonts w:eastAsia="Calibri"/>
        </w:rPr>
        <w:t xml:space="preserve"> service centre that </w:t>
      </w:r>
      <w:r>
        <w:t>delivers knowledge brokering, tailored information and targeted outreach to priority users of climate products and services</w:t>
      </w:r>
      <w:r w:rsidR="004968E2">
        <w:t>.</w:t>
      </w:r>
      <w:r w:rsidR="00870B85">
        <w:t xml:space="preserve"> </w:t>
      </w:r>
      <w:r w:rsidR="00721B73" w:rsidRPr="006430E8">
        <w:rPr>
          <w:lang w:eastAsia="ja-JP"/>
        </w:rPr>
        <w:t xml:space="preserve">This </w:t>
      </w:r>
      <w:r w:rsidR="000337B0">
        <w:rPr>
          <w:lang w:eastAsia="ja-JP"/>
        </w:rPr>
        <w:t>climate information portal</w:t>
      </w:r>
      <w:r w:rsidR="00721B73" w:rsidRPr="006430E8">
        <w:rPr>
          <w:lang w:eastAsia="ja-JP"/>
        </w:rPr>
        <w:t xml:space="preserve"> needs to be an authoritative source of best practice guidance, tools</w:t>
      </w:r>
      <w:r w:rsidR="007B7FD8">
        <w:rPr>
          <w:lang w:eastAsia="ja-JP"/>
        </w:rPr>
        <w:t>, data,</w:t>
      </w:r>
      <w:r w:rsidR="00721B73" w:rsidRPr="006430E8">
        <w:rPr>
          <w:lang w:eastAsia="ja-JP"/>
        </w:rPr>
        <w:t xml:space="preserve"> and information that helps individuals and organisations navigate the complex climate information environment</w:t>
      </w:r>
      <w:r w:rsidR="0052066A">
        <w:rPr>
          <w:lang w:eastAsia="ja-JP"/>
        </w:rPr>
        <w:t xml:space="preserve">. </w:t>
      </w:r>
      <w:r w:rsidR="0052066A">
        <w:t xml:space="preserve">It should provide users with a single-entry point and a uniform interface to a wide range of climate </w:t>
      </w:r>
      <w:r w:rsidR="00CA76EE">
        <w:t xml:space="preserve">data, </w:t>
      </w:r>
      <w:r w:rsidR="0052066A">
        <w:t xml:space="preserve">products and services hosted by multiple providers, with a common framework for communicating </w:t>
      </w:r>
      <w:r w:rsidR="00E6209B">
        <w:t>uncertainty and quality</w:t>
      </w:r>
      <w:r w:rsidR="0052066A">
        <w:t>.</w:t>
      </w:r>
    </w:p>
    <w:p w14:paraId="57A473D2" w14:textId="50A135AA" w:rsidR="00237B56" w:rsidRPr="00C3500F" w:rsidRDefault="00D60C00" w:rsidP="00C3500F">
      <w:pPr>
        <w:rPr>
          <w:rFonts w:eastAsia="Calibri"/>
        </w:rPr>
      </w:pPr>
      <w:r w:rsidRPr="00C3500F">
        <w:rPr>
          <w:rFonts w:eastAsia="Calibri"/>
        </w:rPr>
        <w:t>Knowledge brokering will</w:t>
      </w:r>
      <w:r w:rsidR="00902520" w:rsidRPr="00C3500F">
        <w:rPr>
          <w:rFonts w:eastAsia="Calibri"/>
        </w:rPr>
        <w:t xml:space="preserve"> support the centralised information </w:t>
      </w:r>
      <w:r w:rsidR="008E6C17" w:rsidRPr="00C3500F">
        <w:rPr>
          <w:rFonts w:eastAsia="Calibri"/>
        </w:rPr>
        <w:t xml:space="preserve">portal </w:t>
      </w:r>
      <w:r w:rsidR="00FC3E7A" w:rsidRPr="00C3500F">
        <w:rPr>
          <w:rFonts w:eastAsia="Calibri"/>
        </w:rPr>
        <w:t>and</w:t>
      </w:r>
      <w:r w:rsidRPr="00C3500F">
        <w:rPr>
          <w:rFonts w:eastAsia="Calibri"/>
        </w:rPr>
        <w:t xml:space="preserve"> accelerat</w:t>
      </w:r>
      <w:r w:rsidR="00A14E5C" w:rsidRPr="00C3500F">
        <w:rPr>
          <w:rFonts w:eastAsia="Calibri"/>
        </w:rPr>
        <w:t>e</w:t>
      </w:r>
      <w:r w:rsidRPr="00C3500F">
        <w:rPr>
          <w:rFonts w:eastAsia="Calibri"/>
        </w:rPr>
        <w:t xml:space="preserve"> the uptake of climate services by facilitating the exchange of information, expertise and resources between climate specialists and climate information users. Climate information is complex and decision-makers</w:t>
      </w:r>
      <w:r>
        <w:rPr>
          <w:rFonts w:eastAsia="Calibri"/>
        </w:rPr>
        <w:t xml:space="preserve"> </w:t>
      </w:r>
      <w:r w:rsidR="00E6209B">
        <w:rPr>
          <w:rFonts w:eastAsia="Calibri"/>
        </w:rPr>
        <w:t>often</w:t>
      </w:r>
      <w:r w:rsidRPr="00C3500F">
        <w:rPr>
          <w:rFonts w:eastAsia="Calibri"/>
        </w:rPr>
        <w:t xml:space="preserve"> require assistance to identify the types of information they require</w:t>
      </w:r>
      <w:r w:rsidR="004032B2" w:rsidRPr="00C3500F">
        <w:rPr>
          <w:rFonts w:eastAsia="Calibri"/>
        </w:rPr>
        <w:t>,</w:t>
      </w:r>
      <w:r w:rsidRPr="00C3500F">
        <w:rPr>
          <w:rFonts w:eastAsia="Calibri"/>
        </w:rPr>
        <w:t xml:space="preserve"> derive insights from it</w:t>
      </w:r>
      <w:r w:rsidR="004032B2" w:rsidRPr="00C3500F">
        <w:rPr>
          <w:rFonts w:eastAsia="Calibri"/>
        </w:rPr>
        <w:t xml:space="preserve"> and answer </w:t>
      </w:r>
      <w:r w:rsidR="005D72BE">
        <w:rPr>
          <w:rFonts w:eastAsia="Calibri"/>
        </w:rPr>
        <w:t xml:space="preserve">their </w:t>
      </w:r>
      <w:r w:rsidR="004032B2" w:rsidRPr="00C3500F">
        <w:rPr>
          <w:rFonts w:eastAsia="Calibri"/>
        </w:rPr>
        <w:t>complex climate-related questions</w:t>
      </w:r>
      <w:r w:rsidRPr="00C3500F">
        <w:rPr>
          <w:rFonts w:eastAsia="Calibri"/>
        </w:rPr>
        <w:t>.</w:t>
      </w:r>
    </w:p>
    <w:p w14:paraId="5AFC2770" w14:textId="5394ADC6" w:rsidR="00924D96" w:rsidRDefault="007E7E2C" w:rsidP="00C3500F">
      <w:r>
        <w:t>A quality assurance func</w:t>
      </w:r>
      <w:r w:rsidR="00DE0E34">
        <w:t xml:space="preserve">tion </w:t>
      </w:r>
      <w:r w:rsidR="005D72BE">
        <w:t xml:space="preserve">should </w:t>
      </w:r>
      <w:r w:rsidR="00DE0E34">
        <w:t xml:space="preserve">oversee the provision of both the climate information portal and knowledge brokering, as well as </w:t>
      </w:r>
      <w:r w:rsidR="000034BB">
        <w:t xml:space="preserve">extending to the provision of climate services beyond the federal government. </w:t>
      </w:r>
      <w:r w:rsidR="00074354">
        <w:t xml:space="preserve">This should include </w:t>
      </w:r>
      <w:r w:rsidR="001D543B">
        <w:t>the establishment of climate information and data standards</w:t>
      </w:r>
      <w:r w:rsidR="00BC16B7">
        <w:t>, service standards, and</w:t>
      </w:r>
      <w:r w:rsidR="00A618EB">
        <w:t xml:space="preserve"> </w:t>
      </w:r>
      <w:r w:rsidR="00CF5466">
        <w:t xml:space="preserve">an </w:t>
      </w:r>
      <w:r w:rsidR="00A618EB">
        <w:t xml:space="preserve">accreditation </w:t>
      </w:r>
      <w:r w:rsidR="00A44175">
        <w:t xml:space="preserve">process </w:t>
      </w:r>
      <w:r w:rsidR="00E501BF">
        <w:t>to provide</w:t>
      </w:r>
      <w:r w:rsidR="007A2379">
        <w:t xml:space="preserve"> assurance of the quality of climate services from all providers in Australia.</w:t>
      </w:r>
    </w:p>
    <w:p w14:paraId="1681DFF6" w14:textId="3EC42944" w:rsidR="000C6F87" w:rsidRPr="0043193A" w:rsidRDefault="000C6F87" w:rsidP="000C6F87">
      <w:r w:rsidRPr="0043193A">
        <w:t xml:space="preserve">To support these three functions, Australia’s climate information ecosystem requires leadership and </w:t>
      </w:r>
      <w:r w:rsidR="00BE337B">
        <w:t>co-ordination</w:t>
      </w:r>
      <w:r w:rsidRPr="0043193A">
        <w:t xml:space="preserve">. This would enable the efficient allocation of resources, </w:t>
      </w:r>
      <w:r w:rsidR="005D72BE">
        <w:t>prevent</w:t>
      </w:r>
      <w:r w:rsidRPr="0043193A">
        <w:t xml:space="preserve"> duplication, and ensure the </w:t>
      </w:r>
      <w:r w:rsidR="00BE337B">
        <w:t>co-ordination</w:t>
      </w:r>
      <w:r w:rsidRPr="0043193A">
        <w:t xml:space="preserve"> of data interoperability, platforms and services in a manner useful to all Australians. A range of high-quality research and data is available, including from states and territories, but it is not coordinated or easily accessible, </w:t>
      </w:r>
      <w:r w:rsidR="005D72BE">
        <w:t>and</w:t>
      </w:r>
      <w:r w:rsidR="005D72BE" w:rsidRPr="0043193A">
        <w:t xml:space="preserve"> </w:t>
      </w:r>
      <w:r w:rsidRPr="0043193A">
        <w:t>its value is not being maximised. The federal government has a role in creating frameworks to harmonise this data and present a national view.</w:t>
      </w:r>
    </w:p>
    <w:p w14:paraId="0F79A5E7" w14:textId="0F25DA98" w:rsidR="000C6F87" w:rsidRPr="0043193A" w:rsidRDefault="000C6F87" w:rsidP="000C6F87">
      <w:pPr>
        <w:rPr>
          <w:rFonts w:eastAsia="Calibri"/>
        </w:rPr>
      </w:pPr>
      <w:r w:rsidRPr="0043193A">
        <w:t xml:space="preserve">The value proposition for a climate service is to minimise the significant costs of adapting to our changing climate by ensuring decision-making on climate risk is informed by accessible and reliable climate information and decision-making tools. </w:t>
      </w:r>
      <w:r w:rsidRPr="0043193A">
        <w:rPr>
          <w:rFonts w:eastAsia="Calibri"/>
        </w:rPr>
        <w:t xml:space="preserve">Climate adaptation will be expensive, but poorly informed and </w:t>
      </w:r>
      <w:r w:rsidR="00D562AA">
        <w:rPr>
          <w:rFonts w:eastAsia="Calibri"/>
        </w:rPr>
        <w:t>inefficient</w:t>
      </w:r>
      <w:r w:rsidR="00D562AA" w:rsidRPr="0043193A">
        <w:rPr>
          <w:rFonts w:eastAsia="Calibri"/>
        </w:rPr>
        <w:t xml:space="preserve"> </w:t>
      </w:r>
      <w:r w:rsidRPr="0043193A">
        <w:rPr>
          <w:rFonts w:eastAsia="Calibri"/>
        </w:rPr>
        <w:t xml:space="preserve">adaptation will be </w:t>
      </w:r>
      <w:r w:rsidR="00D562AA">
        <w:rPr>
          <w:rFonts w:eastAsia="Calibri"/>
        </w:rPr>
        <w:t>far</w:t>
      </w:r>
      <w:r w:rsidR="00D562AA" w:rsidRPr="0043193A">
        <w:rPr>
          <w:rFonts w:eastAsia="Calibri"/>
        </w:rPr>
        <w:t xml:space="preserve"> </w:t>
      </w:r>
      <w:r w:rsidRPr="0043193A">
        <w:rPr>
          <w:rFonts w:eastAsia="Calibri"/>
        </w:rPr>
        <w:t>more so.</w:t>
      </w:r>
    </w:p>
    <w:p w14:paraId="48DE57F9" w14:textId="78F0F8C8" w:rsidR="009A5E9A" w:rsidRPr="00EA79CE" w:rsidRDefault="00105940" w:rsidP="00105940">
      <w:r w:rsidRPr="00105940">
        <w:rPr>
          <w:rFonts w:eastAsia="Calibri"/>
        </w:rPr>
        <w:t>This report draws on ACS experiences, international developments</w:t>
      </w:r>
      <w:r w:rsidR="003D2AF3">
        <w:rPr>
          <w:rFonts w:eastAsia="Calibri"/>
        </w:rPr>
        <w:t>,</w:t>
      </w:r>
      <w:r w:rsidRPr="00105940">
        <w:rPr>
          <w:rFonts w:eastAsia="Calibri"/>
        </w:rPr>
        <w:t xml:space="preserve"> and contributions from many Australian organisations and individuals </w:t>
      </w:r>
      <w:r w:rsidR="000C6F87" w:rsidRPr="0043193A">
        <w:rPr>
          <w:rFonts w:eastAsia="Calibri"/>
        </w:rPr>
        <w:t>in its recommendations for</w:t>
      </w:r>
      <w:r w:rsidRPr="00105940">
        <w:rPr>
          <w:rFonts w:eastAsia="Calibri"/>
        </w:rPr>
        <w:t xml:space="preserve"> potential approaches to meeting </w:t>
      </w:r>
      <w:r>
        <w:rPr>
          <w:rFonts w:eastAsia="Calibri"/>
        </w:rPr>
        <w:t xml:space="preserve">Australia’s future climate information </w:t>
      </w:r>
      <w:r w:rsidRPr="00105940">
        <w:rPr>
          <w:rFonts w:eastAsia="Calibri"/>
        </w:rPr>
        <w:t>needs</w:t>
      </w:r>
      <w:r>
        <w:rPr>
          <w:rFonts w:eastAsia="Calibri"/>
        </w:rPr>
        <w:t xml:space="preserve"> and </w:t>
      </w:r>
      <w:r w:rsidRPr="00105940">
        <w:rPr>
          <w:rFonts w:eastAsia="Calibri"/>
        </w:rPr>
        <w:t>a new delivery model.</w:t>
      </w:r>
      <w:r w:rsidR="009A5E9A" w:rsidRPr="008D3AAB">
        <w:br w:type="page"/>
      </w:r>
    </w:p>
    <w:p w14:paraId="14E1C91F" w14:textId="3539D32F" w:rsidR="00695571" w:rsidRPr="008D3AAB" w:rsidRDefault="00695571" w:rsidP="00EA79CE">
      <w:pPr>
        <w:pStyle w:val="Heading1"/>
        <w:numPr>
          <w:ilvl w:val="0"/>
          <w:numId w:val="0"/>
        </w:numPr>
        <w:ind w:left="432" w:hanging="432"/>
      </w:pPr>
      <w:bookmarkStart w:id="5" w:name="_Toc165386942"/>
      <w:bookmarkStart w:id="6" w:name="_Toc165388232"/>
      <w:r w:rsidRPr="008D3AAB">
        <w:lastRenderedPageBreak/>
        <w:t>List of recommendations</w:t>
      </w:r>
      <w:bookmarkEnd w:id="5"/>
      <w:bookmarkEnd w:id="6"/>
    </w:p>
    <w:p w14:paraId="6569FC8D" w14:textId="77777777" w:rsidR="003E5D72" w:rsidRPr="00EA79CE" w:rsidRDefault="003E5D72" w:rsidP="00920A3A">
      <w:pPr>
        <w:pStyle w:val="ListParagraph"/>
        <w:numPr>
          <w:ilvl w:val="0"/>
          <w:numId w:val="91"/>
        </w:numPr>
        <w:rPr>
          <w:rFonts w:asciiTheme="minorHAnsi" w:hAnsiTheme="minorHAnsi"/>
        </w:rPr>
      </w:pPr>
      <w:r w:rsidRPr="00EA79CE">
        <w:rPr>
          <w:rFonts w:asciiTheme="minorHAnsi" w:hAnsiTheme="minorHAnsi"/>
        </w:rPr>
        <w:t>That the Australian Government make the following changes to the provision of climate and hazard information to the National Emergency Management Agency.</w:t>
      </w:r>
    </w:p>
    <w:p w14:paraId="2E0A9274" w14:textId="38CB0F16" w:rsidR="003E5D72" w:rsidRPr="0043193A" w:rsidRDefault="003E5D72" w:rsidP="00920A3A">
      <w:pPr>
        <w:pStyle w:val="ListParagraph"/>
        <w:numPr>
          <w:ilvl w:val="1"/>
          <w:numId w:val="91"/>
        </w:numPr>
        <w:rPr>
          <w:rFonts w:asciiTheme="minorHAnsi" w:hAnsiTheme="minorHAnsi" w:cstheme="minorHAnsi"/>
        </w:rPr>
      </w:pPr>
      <w:r w:rsidRPr="00EA79CE">
        <w:rPr>
          <w:rFonts w:asciiTheme="minorHAnsi" w:hAnsiTheme="minorHAnsi"/>
        </w:rPr>
        <w:t>Transfer</w:t>
      </w:r>
      <w:r w:rsidRPr="0043193A">
        <w:rPr>
          <w:rFonts w:asciiTheme="minorHAnsi" w:hAnsiTheme="minorHAnsi" w:cstheme="minorHAnsi"/>
        </w:rPr>
        <w:t xml:space="preserve"> responsibility for operational support services for emergency management (as set out in the </w:t>
      </w:r>
      <w:r w:rsidRPr="0043193A">
        <w:rPr>
          <w:rFonts w:asciiTheme="minorHAnsi" w:hAnsiTheme="minorHAnsi" w:cstheme="minorHAnsi"/>
          <w:i/>
          <w:iCs/>
        </w:rPr>
        <w:t>Australian Climate Service Operational Support Services – Service Level Agreement 2023-24</w:t>
      </w:r>
      <w:r w:rsidRPr="0043193A">
        <w:rPr>
          <w:rFonts w:asciiTheme="minorHAnsi" w:hAnsiTheme="minorHAnsi" w:cstheme="minorHAnsi"/>
        </w:rPr>
        <w:t>) from the A</w:t>
      </w:r>
      <w:r>
        <w:rPr>
          <w:rFonts w:asciiTheme="minorHAnsi" w:hAnsiTheme="minorHAnsi" w:cstheme="minorHAnsi"/>
        </w:rPr>
        <w:t xml:space="preserve">ustralian Climate </w:t>
      </w:r>
      <w:r w:rsidRPr="0043193A">
        <w:rPr>
          <w:rFonts w:asciiTheme="minorHAnsi" w:hAnsiTheme="minorHAnsi" w:cstheme="minorHAnsi"/>
        </w:rPr>
        <w:t>S</w:t>
      </w:r>
      <w:r>
        <w:rPr>
          <w:rFonts w:asciiTheme="minorHAnsi" w:hAnsiTheme="minorHAnsi" w:cstheme="minorHAnsi"/>
        </w:rPr>
        <w:t>ervice</w:t>
      </w:r>
      <w:r w:rsidRPr="0043193A">
        <w:rPr>
          <w:rFonts w:asciiTheme="minorHAnsi" w:hAnsiTheme="minorHAnsi" w:cstheme="minorHAnsi"/>
        </w:rPr>
        <w:t xml:space="preserve"> to </w:t>
      </w:r>
      <w:r>
        <w:rPr>
          <w:rFonts w:asciiTheme="minorHAnsi" w:hAnsiTheme="minorHAnsi" w:cstheme="minorHAnsi"/>
        </w:rPr>
        <w:t xml:space="preserve">the </w:t>
      </w:r>
      <w:r w:rsidRPr="0043193A">
        <w:rPr>
          <w:rFonts w:asciiTheme="minorHAnsi" w:hAnsiTheme="minorHAnsi" w:cstheme="minorHAnsi"/>
        </w:rPr>
        <w:t>N</w:t>
      </w:r>
      <w:r>
        <w:rPr>
          <w:rFonts w:asciiTheme="minorHAnsi" w:hAnsiTheme="minorHAnsi" w:cstheme="minorHAnsi"/>
        </w:rPr>
        <w:t xml:space="preserve">ational </w:t>
      </w:r>
      <w:r w:rsidRPr="0043193A">
        <w:rPr>
          <w:rFonts w:asciiTheme="minorHAnsi" w:hAnsiTheme="minorHAnsi" w:cstheme="minorHAnsi"/>
        </w:rPr>
        <w:t>E</w:t>
      </w:r>
      <w:r>
        <w:rPr>
          <w:rFonts w:asciiTheme="minorHAnsi" w:hAnsiTheme="minorHAnsi" w:cstheme="minorHAnsi"/>
        </w:rPr>
        <w:t xml:space="preserve">mergency </w:t>
      </w:r>
      <w:r w:rsidRPr="0043193A">
        <w:rPr>
          <w:rFonts w:asciiTheme="minorHAnsi" w:hAnsiTheme="minorHAnsi" w:cstheme="minorHAnsi"/>
        </w:rPr>
        <w:t>M</w:t>
      </w:r>
      <w:r>
        <w:rPr>
          <w:rFonts w:asciiTheme="minorHAnsi" w:hAnsiTheme="minorHAnsi" w:cstheme="minorHAnsi"/>
        </w:rPr>
        <w:t xml:space="preserve">anagement </w:t>
      </w:r>
      <w:r w:rsidRPr="0043193A">
        <w:rPr>
          <w:rFonts w:asciiTheme="minorHAnsi" w:hAnsiTheme="minorHAnsi" w:cstheme="minorHAnsi"/>
        </w:rPr>
        <w:t>A</w:t>
      </w:r>
      <w:r>
        <w:rPr>
          <w:rFonts w:asciiTheme="minorHAnsi" w:hAnsiTheme="minorHAnsi" w:cstheme="minorHAnsi"/>
        </w:rPr>
        <w:t>gency</w:t>
      </w:r>
      <w:r w:rsidRPr="0043193A">
        <w:rPr>
          <w:rFonts w:asciiTheme="minorHAnsi" w:hAnsiTheme="minorHAnsi" w:cstheme="minorHAnsi"/>
        </w:rPr>
        <w:t>, to reinforce the real time connection of information and decision-making on emergency responses.</w:t>
      </w:r>
    </w:p>
    <w:p w14:paraId="7D33FA4E" w14:textId="610E8B1E" w:rsidR="003E5D72" w:rsidRDefault="003E5D72" w:rsidP="00EA79CE">
      <w:pPr>
        <w:pStyle w:val="ListParagraph"/>
        <w:numPr>
          <w:ilvl w:val="1"/>
          <w:numId w:val="91"/>
        </w:numPr>
        <w:rPr>
          <w:rFonts w:asciiTheme="minorHAnsi" w:hAnsiTheme="minorHAnsi" w:cstheme="minorHAnsi"/>
        </w:rPr>
      </w:pPr>
      <w:r w:rsidRPr="0043193A">
        <w:rPr>
          <w:rFonts w:asciiTheme="minorHAnsi" w:hAnsiTheme="minorHAnsi" w:cstheme="minorHAnsi"/>
        </w:rPr>
        <w:t xml:space="preserve">Allow </w:t>
      </w:r>
      <w:r>
        <w:rPr>
          <w:rFonts w:asciiTheme="minorHAnsi" w:hAnsiTheme="minorHAnsi" w:cstheme="minorHAnsi"/>
        </w:rPr>
        <w:t xml:space="preserve">the </w:t>
      </w:r>
      <w:r w:rsidRPr="0043193A">
        <w:rPr>
          <w:rFonts w:asciiTheme="minorHAnsi" w:hAnsiTheme="minorHAnsi" w:cstheme="minorHAnsi"/>
        </w:rPr>
        <w:t>N</w:t>
      </w:r>
      <w:r>
        <w:rPr>
          <w:rFonts w:asciiTheme="minorHAnsi" w:hAnsiTheme="minorHAnsi" w:cstheme="minorHAnsi"/>
        </w:rPr>
        <w:t xml:space="preserve">ational </w:t>
      </w:r>
      <w:r w:rsidRPr="0043193A">
        <w:rPr>
          <w:rFonts w:asciiTheme="minorHAnsi" w:hAnsiTheme="minorHAnsi" w:cstheme="minorHAnsi"/>
        </w:rPr>
        <w:t>E</w:t>
      </w:r>
      <w:r>
        <w:rPr>
          <w:rFonts w:asciiTheme="minorHAnsi" w:hAnsiTheme="minorHAnsi" w:cstheme="minorHAnsi"/>
        </w:rPr>
        <w:t xml:space="preserve">mergency </w:t>
      </w:r>
      <w:r w:rsidRPr="0043193A">
        <w:rPr>
          <w:rFonts w:asciiTheme="minorHAnsi" w:hAnsiTheme="minorHAnsi" w:cstheme="minorHAnsi"/>
        </w:rPr>
        <w:t>M</w:t>
      </w:r>
      <w:r>
        <w:rPr>
          <w:rFonts w:asciiTheme="minorHAnsi" w:hAnsiTheme="minorHAnsi" w:cstheme="minorHAnsi"/>
        </w:rPr>
        <w:t xml:space="preserve">anagement </w:t>
      </w:r>
      <w:r w:rsidRPr="0043193A">
        <w:rPr>
          <w:rFonts w:asciiTheme="minorHAnsi" w:hAnsiTheme="minorHAnsi" w:cstheme="minorHAnsi"/>
        </w:rPr>
        <w:t>A</w:t>
      </w:r>
      <w:r>
        <w:rPr>
          <w:rFonts w:asciiTheme="minorHAnsi" w:hAnsiTheme="minorHAnsi" w:cstheme="minorHAnsi"/>
        </w:rPr>
        <w:t>gency</w:t>
      </w:r>
      <w:r w:rsidRPr="0043193A" w:rsidDel="00071779">
        <w:rPr>
          <w:rFonts w:asciiTheme="minorHAnsi" w:hAnsiTheme="minorHAnsi" w:cstheme="minorHAnsi"/>
        </w:rPr>
        <w:t xml:space="preserve"> </w:t>
      </w:r>
      <w:r w:rsidRPr="0043193A">
        <w:rPr>
          <w:rFonts w:asciiTheme="minorHAnsi" w:hAnsiTheme="minorHAnsi" w:cstheme="minorHAnsi"/>
        </w:rPr>
        <w:t>to make judgements about how to best meet its needs, including by managing its own tasking, data and analysis, with the ability to draw on external sources.</w:t>
      </w:r>
    </w:p>
    <w:p w14:paraId="09D32613" w14:textId="2CB51B1F" w:rsidR="003E5D72" w:rsidRPr="003E5D72" w:rsidRDefault="003E5D72" w:rsidP="00EA79CE">
      <w:pPr>
        <w:pStyle w:val="ListParagraph"/>
        <w:numPr>
          <w:ilvl w:val="1"/>
          <w:numId w:val="91"/>
        </w:numPr>
        <w:rPr>
          <w:rFonts w:asciiTheme="minorHAnsi" w:hAnsiTheme="minorHAnsi" w:cstheme="minorHAnsi"/>
        </w:rPr>
      </w:pPr>
      <w:r w:rsidRPr="00EA79CE">
        <w:rPr>
          <w:rFonts w:asciiTheme="minorHAnsi" w:hAnsiTheme="minorHAnsi"/>
        </w:rPr>
        <w:t xml:space="preserve">Require the National Emergency Management Agency make its data and products open-source and accessible to government and the public </w:t>
      </w:r>
      <w:r w:rsidR="003C4370" w:rsidRPr="00EA79CE">
        <w:rPr>
          <w:rFonts w:asciiTheme="minorHAnsi" w:hAnsiTheme="minorHAnsi"/>
        </w:rPr>
        <w:t>wherever possible</w:t>
      </w:r>
      <w:r w:rsidRPr="00EA79CE">
        <w:rPr>
          <w:rFonts w:asciiTheme="minorHAnsi" w:hAnsiTheme="minorHAnsi"/>
        </w:rPr>
        <w:t>.</w:t>
      </w:r>
    </w:p>
    <w:p w14:paraId="042913A0" w14:textId="77777777" w:rsidR="003E5D72" w:rsidRPr="0043193A" w:rsidRDefault="003E5D72" w:rsidP="00EA79CE">
      <w:pPr>
        <w:pStyle w:val="ListParagraph"/>
        <w:numPr>
          <w:ilvl w:val="0"/>
          <w:numId w:val="91"/>
        </w:numPr>
        <w:rPr>
          <w:rFonts w:asciiTheme="minorHAnsi" w:hAnsiTheme="minorHAnsi" w:cstheme="minorHAnsi"/>
        </w:rPr>
      </w:pPr>
      <w:r w:rsidRPr="0043193A">
        <w:rPr>
          <w:rFonts w:asciiTheme="minorHAnsi" w:hAnsiTheme="minorHAnsi" w:cstheme="minorHAnsi"/>
        </w:rPr>
        <w:t>That the Australian Government reaffirm the importance of accessible and useable climate related information to inform effective and efficient adaptation to climate change challenges.</w:t>
      </w:r>
    </w:p>
    <w:p w14:paraId="360EBC68" w14:textId="309AB4D3" w:rsidR="003E5D72" w:rsidRDefault="003E5D72" w:rsidP="00EA79CE">
      <w:pPr>
        <w:pStyle w:val="ListParagraph"/>
        <w:numPr>
          <w:ilvl w:val="1"/>
          <w:numId w:val="91"/>
        </w:numPr>
        <w:rPr>
          <w:rFonts w:asciiTheme="minorHAnsi" w:hAnsiTheme="minorHAnsi" w:cstheme="minorHAnsi"/>
        </w:rPr>
      </w:pPr>
      <w:r w:rsidRPr="0043193A">
        <w:rPr>
          <w:rFonts w:asciiTheme="minorHAnsi" w:hAnsiTheme="minorHAnsi" w:cstheme="minorHAnsi"/>
        </w:rPr>
        <w:t>Establish the National Climate Service</w:t>
      </w:r>
      <w:r>
        <w:rPr>
          <w:rFonts w:asciiTheme="minorHAnsi" w:hAnsiTheme="minorHAnsi" w:cstheme="minorHAnsi"/>
        </w:rPr>
        <w:t>,</w:t>
      </w:r>
      <w:r w:rsidRPr="0043193A">
        <w:rPr>
          <w:rFonts w:asciiTheme="minorHAnsi" w:hAnsiTheme="minorHAnsi" w:cstheme="minorHAnsi"/>
        </w:rPr>
        <w:t xml:space="preserve"> which will be available to serve all Australian governments (Commonwealth, state, territory, local) and, over time, provide information to all Australians. The N</w:t>
      </w:r>
      <w:r>
        <w:rPr>
          <w:rFonts w:asciiTheme="minorHAnsi" w:hAnsiTheme="minorHAnsi" w:cstheme="minorHAnsi"/>
        </w:rPr>
        <w:t>ational Climate Service</w:t>
      </w:r>
      <w:r w:rsidRPr="0043193A">
        <w:rPr>
          <w:rFonts w:asciiTheme="minorHAnsi" w:hAnsiTheme="minorHAnsi" w:cstheme="minorHAnsi"/>
        </w:rPr>
        <w:t xml:space="preserve"> should absorb the remaining A</w:t>
      </w:r>
      <w:r>
        <w:rPr>
          <w:rFonts w:asciiTheme="minorHAnsi" w:hAnsiTheme="minorHAnsi" w:cstheme="minorHAnsi"/>
        </w:rPr>
        <w:t>ustralian Climate Service</w:t>
      </w:r>
      <w:r w:rsidRPr="0043193A">
        <w:rPr>
          <w:rFonts w:asciiTheme="minorHAnsi" w:hAnsiTheme="minorHAnsi" w:cstheme="minorHAnsi"/>
        </w:rPr>
        <w:t xml:space="preserve"> functions (which are not transferred to </w:t>
      </w:r>
      <w:r>
        <w:rPr>
          <w:rFonts w:asciiTheme="minorHAnsi" w:hAnsiTheme="minorHAnsi" w:cstheme="minorHAnsi"/>
        </w:rPr>
        <w:t xml:space="preserve">the </w:t>
      </w:r>
      <w:r w:rsidRPr="0043193A">
        <w:rPr>
          <w:rFonts w:asciiTheme="minorHAnsi" w:hAnsiTheme="minorHAnsi" w:cstheme="minorHAnsi"/>
        </w:rPr>
        <w:t>N</w:t>
      </w:r>
      <w:r>
        <w:rPr>
          <w:rFonts w:asciiTheme="minorHAnsi" w:hAnsiTheme="minorHAnsi" w:cstheme="minorHAnsi"/>
        </w:rPr>
        <w:t xml:space="preserve">ational </w:t>
      </w:r>
      <w:r w:rsidRPr="0043193A">
        <w:rPr>
          <w:rFonts w:asciiTheme="minorHAnsi" w:hAnsiTheme="minorHAnsi" w:cstheme="minorHAnsi"/>
        </w:rPr>
        <w:t>E</w:t>
      </w:r>
      <w:r>
        <w:rPr>
          <w:rFonts w:asciiTheme="minorHAnsi" w:hAnsiTheme="minorHAnsi" w:cstheme="minorHAnsi"/>
        </w:rPr>
        <w:t xml:space="preserve">mergency </w:t>
      </w:r>
      <w:r w:rsidRPr="0043193A">
        <w:rPr>
          <w:rFonts w:asciiTheme="minorHAnsi" w:hAnsiTheme="minorHAnsi" w:cstheme="minorHAnsi"/>
        </w:rPr>
        <w:t>M</w:t>
      </w:r>
      <w:r>
        <w:rPr>
          <w:rFonts w:asciiTheme="minorHAnsi" w:hAnsiTheme="minorHAnsi" w:cstheme="minorHAnsi"/>
        </w:rPr>
        <w:t xml:space="preserve">anagement </w:t>
      </w:r>
      <w:r w:rsidRPr="0043193A">
        <w:rPr>
          <w:rFonts w:asciiTheme="minorHAnsi" w:hAnsiTheme="minorHAnsi" w:cstheme="minorHAnsi"/>
        </w:rPr>
        <w:t>A</w:t>
      </w:r>
      <w:r>
        <w:rPr>
          <w:rFonts w:asciiTheme="minorHAnsi" w:hAnsiTheme="minorHAnsi" w:cstheme="minorHAnsi"/>
        </w:rPr>
        <w:t>gency</w:t>
      </w:r>
      <w:r w:rsidRPr="0043193A">
        <w:rPr>
          <w:rFonts w:asciiTheme="minorHAnsi" w:hAnsiTheme="minorHAnsi" w:cstheme="minorHAnsi"/>
        </w:rPr>
        <w:t>), and should be able to broaden its services to new users with agreement from the responsible Minister.</w:t>
      </w:r>
    </w:p>
    <w:p w14:paraId="4167D20B" w14:textId="3A17BF45" w:rsidR="003E5D72" w:rsidRPr="003E5D72" w:rsidRDefault="003E5D72" w:rsidP="00EA79CE">
      <w:pPr>
        <w:pStyle w:val="ListParagraph"/>
        <w:numPr>
          <w:ilvl w:val="1"/>
          <w:numId w:val="91"/>
        </w:numPr>
        <w:rPr>
          <w:rFonts w:asciiTheme="minorHAnsi" w:hAnsiTheme="minorHAnsi" w:cstheme="minorHAnsi"/>
        </w:rPr>
      </w:pPr>
      <w:r w:rsidRPr="00EA79CE">
        <w:rPr>
          <w:rFonts w:asciiTheme="minorHAnsi" w:hAnsiTheme="minorHAnsi"/>
        </w:rPr>
        <w:t>Ensure the National Climate Service has adequate budget allocation to reasonably meet escalating needs for a national climate service capability.</w:t>
      </w:r>
    </w:p>
    <w:p w14:paraId="3CD05869" w14:textId="2D3DE9A8" w:rsidR="003E5D72" w:rsidRPr="003E5D72" w:rsidRDefault="003E5D72" w:rsidP="00EA79CE">
      <w:pPr>
        <w:pStyle w:val="ListParagraph"/>
        <w:numPr>
          <w:ilvl w:val="0"/>
          <w:numId w:val="91"/>
        </w:numPr>
        <w:rPr>
          <w:rFonts w:asciiTheme="minorHAnsi" w:hAnsiTheme="minorHAnsi" w:cstheme="minorBidi"/>
        </w:rPr>
      </w:pPr>
      <w:r w:rsidRPr="00EA79CE">
        <w:rPr>
          <w:rFonts w:asciiTheme="minorHAnsi" w:hAnsiTheme="minorHAnsi"/>
        </w:rPr>
        <w:t xml:space="preserve">That the Australian Government establish the National Climate Service within the Department of Climate Change, Energy, the Environment and Water, and consider opportunities for resource and systems sharing, potentially integrating its back office </w:t>
      </w:r>
      <w:r w:rsidR="00D6258C" w:rsidRPr="00EA79CE">
        <w:rPr>
          <w:rFonts w:asciiTheme="minorHAnsi" w:hAnsiTheme="minorHAnsi"/>
        </w:rPr>
        <w:t>data and computational</w:t>
      </w:r>
      <w:r w:rsidRPr="00EA79CE">
        <w:rPr>
          <w:rFonts w:asciiTheme="minorHAnsi" w:hAnsiTheme="minorHAnsi"/>
        </w:rPr>
        <w:t xml:space="preserve"> systems with Environment Information Australia.</w:t>
      </w:r>
    </w:p>
    <w:p w14:paraId="6DACA6D4" w14:textId="3B39B024" w:rsidR="00F003C5" w:rsidRPr="0043193A" w:rsidRDefault="00F003C5" w:rsidP="00EA79CE">
      <w:pPr>
        <w:pStyle w:val="ListParagraph"/>
        <w:numPr>
          <w:ilvl w:val="0"/>
          <w:numId w:val="91"/>
        </w:numPr>
        <w:rPr>
          <w:rFonts w:asciiTheme="minorHAnsi" w:hAnsiTheme="minorHAnsi" w:cstheme="minorHAnsi"/>
        </w:rPr>
      </w:pPr>
      <w:r w:rsidRPr="0043193A">
        <w:rPr>
          <w:rFonts w:asciiTheme="minorHAnsi" w:hAnsiTheme="minorHAnsi" w:cstheme="minorHAnsi"/>
        </w:rPr>
        <w:t>That the Australian Government set clear expectations for the N</w:t>
      </w:r>
      <w:r>
        <w:rPr>
          <w:rFonts w:asciiTheme="minorHAnsi" w:hAnsiTheme="minorHAnsi" w:cstheme="minorHAnsi"/>
        </w:rPr>
        <w:t>ational Climate Service</w:t>
      </w:r>
      <w:r w:rsidRPr="0043193A">
        <w:rPr>
          <w:rFonts w:asciiTheme="minorHAnsi" w:hAnsiTheme="minorHAnsi" w:cstheme="minorHAnsi"/>
        </w:rPr>
        <w:t>.</w:t>
      </w:r>
    </w:p>
    <w:p w14:paraId="138914B8" w14:textId="2F273450" w:rsidR="00F003C5" w:rsidRPr="0043193A" w:rsidRDefault="00F003C5" w:rsidP="00EA79CE">
      <w:pPr>
        <w:pStyle w:val="ListParagraph"/>
        <w:numPr>
          <w:ilvl w:val="1"/>
          <w:numId w:val="91"/>
        </w:numPr>
        <w:rPr>
          <w:rFonts w:asciiTheme="minorHAnsi" w:hAnsiTheme="minorHAnsi" w:cstheme="minorHAnsi"/>
        </w:rPr>
      </w:pPr>
      <w:r w:rsidRPr="0043193A">
        <w:rPr>
          <w:rFonts w:asciiTheme="minorHAnsi" w:hAnsiTheme="minorHAnsi" w:cstheme="minorHAnsi"/>
        </w:rPr>
        <w:t xml:space="preserve">Provide a Statement of Expectations to the </w:t>
      </w:r>
      <w:r>
        <w:rPr>
          <w:rFonts w:asciiTheme="minorHAnsi" w:hAnsiTheme="minorHAnsi" w:cstheme="minorHAnsi"/>
        </w:rPr>
        <w:t>National Climate Service</w:t>
      </w:r>
      <w:r w:rsidRPr="0043193A">
        <w:rPr>
          <w:rFonts w:asciiTheme="minorHAnsi" w:hAnsiTheme="minorHAnsi" w:cstheme="minorHAnsi"/>
        </w:rPr>
        <w:t xml:space="preserve"> to meet the national requirement for trusted and accessible climate information, products and services and for effective national </w:t>
      </w:r>
      <w:r>
        <w:rPr>
          <w:rFonts w:asciiTheme="minorHAnsi" w:hAnsiTheme="minorHAnsi" w:cstheme="minorHAnsi"/>
        </w:rPr>
        <w:t>co-ordination</w:t>
      </w:r>
      <w:r w:rsidRPr="0043193A">
        <w:rPr>
          <w:rFonts w:asciiTheme="minorHAnsi" w:hAnsiTheme="minorHAnsi" w:cstheme="minorHAnsi"/>
        </w:rPr>
        <w:t xml:space="preserve"> of Australia’s climate services.</w:t>
      </w:r>
    </w:p>
    <w:p w14:paraId="5DFEE08E" w14:textId="0E0EB5BC" w:rsidR="00F003C5" w:rsidRDefault="00F003C5" w:rsidP="00EA79CE">
      <w:pPr>
        <w:pStyle w:val="ListParagraph"/>
        <w:numPr>
          <w:ilvl w:val="1"/>
          <w:numId w:val="91"/>
        </w:numPr>
        <w:rPr>
          <w:rFonts w:asciiTheme="minorHAnsi" w:hAnsiTheme="minorHAnsi" w:cstheme="minorHAnsi"/>
        </w:rPr>
      </w:pPr>
      <w:r w:rsidRPr="0043193A">
        <w:rPr>
          <w:rFonts w:asciiTheme="minorHAnsi" w:hAnsiTheme="minorHAnsi" w:cstheme="minorHAnsi"/>
        </w:rPr>
        <w:t xml:space="preserve">Place the </w:t>
      </w:r>
      <w:r>
        <w:rPr>
          <w:rFonts w:asciiTheme="minorHAnsi" w:hAnsiTheme="minorHAnsi" w:cstheme="minorHAnsi"/>
        </w:rPr>
        <w:t>National Climate Service</w:t>
      </w:r>
      <w:r w:rsidRPr="0043193A">
        <w:rPr>
          <w:rFonts w:asciiTheme="minorHAnsi" w:hAnsiTheme="minorHAnsi" w:cstheme="minorHAnsi"/>
        </w:rPr>
        <w:t xml:space="preserve"> under a leader with the authority to ensure the service is customer-focused, connected effectively to core user groups, and well managed with appropriate budget, resources and priorities.</w:t>
      </w:r>
    </w:p>
    <w:p w14:paraId="5C5B75B6" w14:textId="04DAEE91" w:rsidR="00F003C5" w:rsidRPr="00F003C5" w:rsidRDefault="00F003C5" w:rsidP="00EA79CE">
      <w:pPr>
        <w:pStyle w:val="ListParagraph"/>
        <w:numPr>
          <w:ilvl w:val="1"/>
          <w:numId w:val="91"/>
        </w:numPr>
        <w:rPr>
          <w:rFonts w:asciiTheme="minorHAnsi" w:hAnsiTheme="minorHAnsi" w:cstheme="minorHAnsi"/>
        </w:rPr>
      </w:pPr>
      <w:r w:rsidRPr="00EA79CE">
        <w:rPr>
          <w:rFonts w:asciiTheme="minorHAnsi" w:hAnsiTheme="minorHAnsi"/>
        </w:rPr>
        <w:t>Establish a multidisciplinary Advisory Committee with an independent Chair to inform priorities and support the focus on user needs (including representatives from Commonwealth, state and local governments, First Nations Australians, the private sector, climate science, public health and the community sector).</w:t>
      </w:r>
    </w:p>
    <w:p w14:paraId="60A6EAD4" w14:textId="655EAA83" w:rsidR="003E5D72" w:rsidRPr="0043193A" w:rsidRDefault="003E5D72" w:rsidP="00EA79CE">
      <w:pPr>
        <w:pStyle w:val="ListParagraph"/>
        <w:numPr>
          <w:ilvl w:val="0"/>
          <w:numId w:val="91"/>
        </w:numPr>
        <w:rPr>
          <w:rFonts w:asciiTheme="minorHAnsi" w:hAnsiTheme="minorHAnsi" w:cstheme="minorBidi"/>
        </w:rPr>
      </w:pPr>
      <w:r w:rsidRPr="4EC7163F">
        <w:rPr>
          <w:rFonts w:asciiTheme="minorHAnsi" w:hAnsiTheme="minorHAnsi" w:cstheme="minorBidi"/>
        </w:rPr>
        <w:t>That the National Climate Service be service-oriented, helping all Australians access authoritative information with a commitment to transparency and open-source information provision. It should:</w:t>
      </w:r>
    </w:p>
    <w:p w14:paraId="7E8BBF6C" w14:textId="77777777" w:rsidR="003E5D72" w:rsidRPr="00934710" w:rsidRDefault="003E5D72" w:rsidP="00EA79CE">
      <w:pPr>
        <w:pStyle w:val="ListParagraph"/>
        <w:numPr>
          <w:ilvl w:val="1"/>
          <w:numId w:val="91"/>
        </w:numPr>
        <w:rPr>
          <w:rFonts w:asciiTheme="minorHAnsi" w:hAnsiTheme="minorHAnsi" w:cstheme="minorBidi"/>
        </w:rPr>
      </w:pPr>
      <w:r w:rsidRPr="00EA79CE">
        <w:rPr>
          <w:rFonts w:asciiTheme="minorHAnsi" w:hAnsiTheme="minorHAnsi"/>
        </w:rPr>
        <w:t>Conduct a gap analysis of Australia’s climate data and information needs and user literacy and refresh this regularly.</w:t>
      </w:r>
    </w:p>
    <w:p w14:paraId="523B8E77" w14:textId="77777777" w:rsidR="003E5D72" w:rsidRPr="00EA79CE" w:rsidRDefault="003E5D72" w:rsidP="00EA79CE">
      <w:pPr>
        <w:pStyle w:val="ListParagraph"/>
        <w:numPr>
          <w:ilvl w:val="1"/>
          <w:numId w:val="91"/>
        </w:numPr>
        <w:rPr>
          <w:rFonts w:asciiTheme="minorHAnsi" w:hAnsiTheme="minorHAnsi"/>
        </w:rPr>
      </w:pPr>
      <w:r w:rsidRPr="00EA79CE">
        <w:rPr>
          <w:rFonts w:asciiTheme="minorHAnsi" w:hAnsiTheme="minorHAnsi"/>
        </w:rPr>
        <w:lastRenderedPageBreak/>
        <w:t>Establish a portal for climate information, products and services sourced from across a range of quality assured providers that:</w:t>
      </w:r>
    </w:p>
    <w:p w14:paraId="51D54B5D" w14:textId="77777777" w:rsidR="003E5D72" w:rsidRPr="00EA79CE" w:rsidRDefault="003E5D72" w:rsidP="00EA79CE">
      <w:pPr>
        <w:pStyle w:val="ListParagraph"/>
        <w:numPr>
          <w:ilvl w:val="2"/>
          <w:numId w:val="91"/>
        </w:numPr>
        <w:rPr>
          <w:rFonts w:asciiTheme="minorHAnsi" w:hAnsiTheme="minorHAnsi"/>
        </w:rPr>
      </w:pPr>
      <w:r w:rsidRPr="00EA79CE">
        <w:rPr>
          <w:rFonts w:asciiTheme="minorHAnsi" w:hAnsiTheme="minorHAnsi"/>
        </w:rPr>
        <w:t>gradually builds over time a library of open-source climate information products and services</w:t>
      </w:r>
    </w:p>
    <w:p w14:paraId="7EB90A58" w14:textId="77777777" w:rsidR="003E5D72" w:rsidRPr="00EA79CE" w:rsidRDefault="003E5D72" w:rsidP="00EA79CE">
      <w:pPr>
        <w:pStyle w:val="ListParagraph"/>
        <w:numPr>
          <w:ilvl w:val="2"/>
          <w:numId w:val="91"/>
        </w:numPr>
        <w:rPr>
          <w:rFonts w:asciiTheme="minorHAnsi" w:hAnsiTheme="minorHAnsi"/>
        </w:rPr>
      </w:pPr>
      <w:r w:rsidRPr="00EA79CE">
        <w:rPr>
          <w:rFonts w:asciiTheme="minorHAnsi" w:hAnsiTheme="minorHAnsi"/>
        </w:rPr>
        <w:t xml:space="preserve">provides publicly available, up-to-date climate information for Australia (including states and territory regions and coastal zones, Australia’s oceanic Exclusive Economic Zone and external territories) </w:t>
      </w:r>
    </w:p>
    <w:p w14:paraId="1BCED0D3" w14:textId="77777777" w:rsidR="003E5D72" w:rsidRPr="00EA79CE" w:rsidRDefault="003E5D72" w:rsidP="00EA79CE">
      <w:pPr>
        <w:pStyle w:val="ListParagraph"/>
        <w:numPr>
          <w:ilvl w:val="2"/>
          <w:numId w:val="91"/>
        </w:numPr>
        <w:rPr>
          <w:rFonts w:asciiTheme="minorHAnsi" w:hAnsiTheme="minorHAnsi"/>
        </w:rPr>
      </w:pPr>
      <w:r w:rsidRPr="00EA79CE">
        <w:rPr>
          <w:rFonts w:asciiTheme="minorHAnsi" w:hAnsiTheme="minorHAnsi"/>
        </w:rPr>
        <w:t>presents information in easy-to-understand ways with a variety of formats for download and visualisation</w:t>
      </w:r>
    </w:p>
    <w:p w14:paraId="682DF60F" w14:textId="77777777" w:rsidR="003E5D72" w:rsidRPr="00EA79CE" w:rsidRDefault="003E5D72" w:rsidP="00EA79CE">
      <w:pPr>
        <w:pStyle w:val="ListParagraph"/>
        <w:numPr>
          <w:ilvl w:val="2"/>
          <w:numId w:val="91"/>
        </w:numPr>
        <w:rPr>
          <w:rFonts w:asciiTheme="minorHAnsi" w:hAnsiTheme="minorHAnsi"/>
        </w:rPr>
      </w:pPr>
      <w:r w:rsidRPr="00EA79CE">
        <w:rPr>
          <w:rFonts w:asciiTheme="minorHAnsi" w:hAnsiTheme="minorHAnsi"/>
        </w:rPr>
        <w:t>includes external, reputable information from up-to-date sources domestically and around the world, including from other national and transnational climate services.</w:t>
      </w:r>
    </w:p>
    <w:p w14:paraId="46457B42" w14:textId="7BC04CC9" w:rsidR="003E5D72" w:rsidRPr="00EA79CE" w:rsidRDefault="003E5D72" w:rsidP="00EA79CE">
      <w:pPr>
        <w:pStyle w:val="ListParagraph"/>
        <w:numPr>
          <w:ilvl w:val="1"/>
          <w:numId w:val="91"/>
        </w:numPr>
        <w:rPr>
          <w:rFonts w:asciiTheme="minorHAnsi" w:hAnsiTheme="minorHAnsi"/>
        </w:rPr>
      </w:pPr>
      <w:r w:rsidRPr="00EA79CE">
        <w:rPr>
          <w:rFonts w:asciiTheme="minorHAnsi" w:hAnsiTheme="minorHAnsi"/>
        </w:rPr>
        <w:t>Establish and grow a knowledge brokering service that assists users to find the data, information and advice needed to resolve their climate questions and understand the uncertainty inherent in climate models.</w:t>
      </w:r>
    </w:p>
    <w:p w14:paraId="72967CB3" w14:textId="77777777" w:rsidR="003E5D72" w:rsidRPr="00EA79CE" w:rsidRDefault="003E5D72" w:rsidP="00EA79CE">
      <w:pPr>
        <w:pStyle w:val="ListParagraph"/>
        <w:numPr>
          <w:ilvl w:val="1"/>
          <w:numId w:val="91"/>
        </w:numPr>
        <w:rPr>
          <w:rFonts w:asciiTheme="minorHAnsi" w:hAnsiTheme="minorHAnsi"/>
        </w:rPr>
      </w:pPr>
      <w:r w:rsidRPr="00EA79CE">
        <w:rPr>
          <w:rFonts w:asciiTheme="minorHAnsi" w:hAnsiTheme="minorHAnsi"/>
        </w:rPr>
        <w:t xml:space="preserve">Promote climate literacy through public information to empower users to understand and apply climate information for their own adaptation needs. </w:t>
      </w:r>
    </w:p>
    <w:p w14:paraId="3613C0B8" w14:textId="77777777" w:rsidR="00D43C28" w:rsidRPr="00EA79CE" w:rsidRDefault="003E5D72" w:rsidP="00EA79CE">
      <w:pPr>
        <w:pStyle w:val="ListParagraph"/>
        <w:numPr>
          <w:ilvl w:val="1"/>
          <w:numId w:val="91"/>
        </w:numPr>
        <w:rPr>
          <w:rFonts w:asciiTheme="minorHAnsi" w:hAnsiTheme="minorHAnsi"/>
        </w:rPr>
      </w:pPr>
      <w:r w:rsidRPr="00EA79CE">
        <w:rPr>
          <w:rFonts w:asciiTheme="minorHAnsi" w:hAnsiTheme="minorHAnsi"/>
        </w:rPr>
        <w:t>Improve access and usability of climate information by making Commonwealth-funded products free and open-source by default.</w:t>
      </w:r>
    </w:p>
    <w:p w14:paraId="1A2C3508" w14:textId="100BF71D" w:rsidR="003E5D72" w:rsidRPr="00EA79CE" w:rsidRDefault="003E5D72" w:rsidP="00EA79CE">
      <w:pPr>
        <w:pStyle w:val="ListParagraph"/>
        <w:numPr>
          <w:ilvl w:val="1"/>
          <w:numId w:val="91"/>
        </w:numPr>
        <w:rPr>
          <w:rFonts w:asciiTheme="minorHAnsi" w:hAnsiTheme="minorHAnsi"/>
        </w:rPr>
      </w:pPr>
      <w:r w:rsidRPr="00EA79CE">
        <w:rPr>
          <w:rFonts w:asciiTheme="minorHAnsi" w:hAnsiTheme="minorHAnsi"/>
        </w:rPr>
        <w:t>Incorporate culturally appropriate climate information services in response to the National Climate Risk Assessment of First Nations climate risks and when developing the National Adaptation Plan.</w:t>
      </w:r>
    </w:p>
    <w:p w14:paraId="3764D5D1" w14:textId="1B4EBC20" w:rsidR="00920A3A" w:rsidRPr="0043193A" w:rsidRDefault="00920A3A" w:rsidP="00EA79CE">
      <w:pPr>
        <w:pStyle w:val="ListParagraph"/>
        <w:numPr>
          <w:ilvl w:val="0"/>
          <w:numId w:val="91"/>
        </w:numPr>
        <w:rPr>
          <w:rFonts w:asciiTheme="minorHAnsi" w:hAnsiTheme="minorHAnsi" w:cstheme="minorHAnsi"/>
          <w:szCs w:val="24"/>
        </w:rPr>
      </w:pPr>
      <w:r w:rsidRPr="0043193A">
        <w:rPr>
          <w:rFonts w:asciiTheme="minorHAnsi" w:hAnsiTheme="minorHAnsi" w:cstheme="minorHAnsi"/>
          <w:szCs w:val="24"/>
        </w:rPr>
        <w:t xml:space="preserve">That the Australian Government position the </w:t>
      </w:r>
      <w:r>
        <w:rPr>
          <w:rFonts w:asciiTheme="minorHAnsi" w:hAnsiTheme="minorHAnsi" w:cstheme="minorHAnsi"/>
          <w:szCs w:val="24"/>
        </w:rPr>
        <w:t>National Climate Service</w:t>
      </w:r>
      <w:r w:rsidRPr="0043193A">
        <w:rPr>
          <w:rFonts w:asciiTheme="minorHAnsi" w:hAnsiTheme="minorHAnsi" w:cstheme="minorHAnsi"/>
          <w:szCs w:val="24"/>
        </w:rPr>
        <w:t xml:space="preserve"> to have sufficient public profile and trust to attract users and providers, and to enable it to deliver its services effectively to all Australians.</w:t>
      </w:r>
    </w:p>
    <w:p w14:paraId="326B862C" w14:textId="102A5277" w:rsidR="00920A3A" w:rsidRPr="0043193A" w:rsidRDefault="00920A3A" w:rsidP="00EA79CE">
      <w:pPr>
        <w:pStyle w:val="ListParagraph"/>
        <w:numPr>
          <w:ilvl w:val="1"/>
          <w:numId w:val="91"/>
        </w:numPr>
        <w:rPr>
          <w:rFonts w:asciiTheme="minorHAnsi" w:hAnsiTheme="minorHAnsi" w:cstheme="minorHAnsi"/>
        </w:rPr>
      </w:pPr>
      <w:r w:rsidRPr="0043193A">
        <w:rPr>
          <w:rFonts w:asciiTheme="minorHAnsi" w:hAnsiTheme="minorHAnsi" w:cstheme="minorHAnsi"/>
        </w:rPr>
        <w:t xml:space="preserve">Establish the </w:t>
      </w:r>
      <w:r w:rsidR="00A31B09" w:rsidRPr="00934328">
        <w:rPr>
          <w:rFonts w:asciiTheme="minorHAnsi" w:hAnsiTheme="minorHAnsi" w:cstheme="minorHAnsi"/>
        </w:rPr>
        <w:t>N</w:t>
      </w:r>
      <w:r w:rsidR="00616A78" w:rsidRPr="00934328">
        <w:rPr>
          <w:rFonts w:asciiTheme="minorHAnsi" w:hAnsiTheme="minorHAnsi" w:cstheme="minorHAnsi"/>
        </w:rPr>
        <w:t>ational Climate Service</w:t>
      </w:r>
      <w:r w:rsidRPr="0043193A">
        <w:rPr>
          <w:rFonts w:asciiTheme="minorHAnsi" w:hAnsiTheme="minorHAnsi" w:cstheme="minorHAnsi"/>
        </w:rPr>
        <w:t xml:space="preserve"> within the </w:t>
      </w:r>
      <w:r>
        <w:rPr>
          <w:rFonts w:asciiTheme="minorHAnsi" w:hAnsiTheme="minorHAnsi" w:cstheme="minorHAnsi"/>
        </w:rPr>
        <w:t>Department of Climate Change, Energy, the Environment and Water</w:t>
      </w:r>
      <w:r w:rsidRPr="0043193A">
        <w:rPr>
          <w:rFonts w:asciiTheme="minorHAnsi" w:hAnsiTheme="minorHAnsi" w:cstheme="minorHAnsi"/>
        </w:rPr>
        <w:t xml:space="preserve"> with arrangements that encourage the development of a separate and strong public profile.</w:t>
      </w:r>
    </w:p>
    <w:p w14:paraId="62071841" w14:textId="1D952003" w:rsidR="00920A3A" w:rsidRPr="0043193A" w:rsidRDefault="00920A3A" w:rsidP="00EA79CE">
      <w:pPr>
        <w:pStyle w:val="ListParagraph"/>
        <w:numPr>
          <w:ilvl w:val="1"/>
          <w:numId w:val="91"/>
        </w:numPr>
        <w:rPr>
          <w:rFonts w:asciiTheme="minorHAnsi" w:hAnsiTheme="minorHAnsi" w:cstheme="minorHAnsi"/>
        </w:rPr>
      </w:pPr>
      <w:r w:rsidRPr="0043193A">
        <w:rPr>
          <w:rFonts w:asciiTheme="minorHAnsi" w:hAnsiTheme="minorHAnsi" w:cstheme="minorHAnsi"/>
        </w:rPr>
        <w:t xml:space="preserve">Deliver National Climate Risk Assessments through the </w:t>
      </w:r>
      <w:r>
        <w:rPr>
          <w:rFonts w:asciiTheme="minorHAnsi" w:hAnsiTheme="minorHAnsi" w:cstheme="minorHAnsi"/>
          <w:szCs w:val="24"/>
        </w:rPr>
        <w:t>National Climate Service</w:t>
      </w:r>
      <w:r w:rsidRPr="0043193A">
        <w:rPr>
          <w:rFonts w:asciiTheme="minorHAnsi" w:hAnsiTheme="minorHAnsi" w:cstheme="minorHAnsi"/>
          <w:szCs w:val="24"/>
        </w:rPr>
        <w:t xml:space="preserve"> </w:t>
      </w:r>
      <w:r w:rsidRPr="0043193A">
        <w:rPr>
          <w:rFonts w:asciiTheme="minorHAnsi" w:hAnsiTheme="minorHAnsi" w:cstheme="minorHAnsi"/>
        </w:rPr>
        <w:t>on a regular program</w:t>
      </w:r>
      <w:r w:rsidR="00C45F70" w:rsidRPr="00934328">
        <w:rPr>
          <w:rFonts w:asciiTheme="minorHAnsi" w:hAnsiTheme="minorHAnsi" w:cstheme="minorHAnsi"/>
        </w:rPr>
        <w:t>,</w:t>
      </w:r>
      <w:r w:rsidRPr="00934328">
        <w:rPr>
          <w:rFonts w:asciiTheme="minorHAnsi" w:hAnsiTheme="minorHAnsi" w:cstheme="minorHAnsi"/>
        </w:rPr>
        <w:t xml:space="preserve"> </w:t>
      </w:r>
      <w:r w:rsidR="00A60BB2" w:rsidRPr="00934328">
        <w:rPr>
          <w:rFonts w:asciiTheme="minorHAnsi" w:hAnsiTheme="minorHAnsi" w:cstheme="minorHAnsi"/>
        </w:rPr>
        <w:t>aligned to the Intergenerational Report</w:t>
      </w:r>
      <w:r w:rsidRPr="00934328">
        <w:rPr>
          <w:rFonts w:asciiTheme="minorHAnsi" w:hAnsiTheme="minorHAnsi" w:cstheme="minorHAnsi"/>
        </w:rPr>
        <w:t>.</w:t>
      </w:r>
    </w:p>
    <w:p w14:paraId="453A6063" w14:textId="47657FDD" w:rsidR="00920A3A" w:rsidRPr="0043193A" w:rsidRDefault="00920A3A" w:rsidP="00EA79CE">
      <w:pPr>
        <w:pStyle w:val="ListParagraph"/>
        <w:numPr>
          <w:ilvl w:val="1"/>
          <w:numId w:val="91"/>
        </w:numPr>
        <w:rPr>
          <w:rFonts w:asciiTheme="minorHAnsi" w:hAnsiTheme="minorHAnsi" w:cstheme="minorHAnsi"/>
        </w:rPr>
      </w:pPr>
      <w:r w:rsidRPr="0043193A">
        <w:rPr>
          <w:rFonts w:asciiTheme="minorHAnsi" w:hAnsiTheme="minorHAnsi" w:cstheme="minorHAnsi"/>
        </w:rPr>
        <w:t xml:space="preserve">Require the </w:t>
      </w:r>
      <w:r>
        <w:rPr>
          <w:rFonts w:asciiTheme="minorHAnsi" w:hAnsiTheme="minorHAnsi" w:cstheme="minorHAnsi"/>
          <w:szCs w:val="24"/>
        </w:rPr>
        <w:t>National Climate Service</w:t>
      </w:r>
      <w:r w:rsidRPr="0043193A">
        <w:rPr>
          <w:rFonts w:asciiTheme="minorHAnsi" w:hAnsiTheme="minorHAnsi" w:cstheme="minorHAnsi"/>
        </w:rPr>
        <w:t xml:space="preserve"> to develop and publish a climate services roadmap, describing how to build to a national capability with explicit and ambitious time frames.</w:t>
      </w:r>
    </w:p>
    <w:p w14:paraId="6B908995" w14:textId="0C9DE593" w:rsidR="00920A3A" w:rsidRPr="0043193A" w:rsidRDefault="00920A3A" w:rsidP="00EA79CE">
      <w:pPr>
        <w:pStyle w:val="ListParagraph"/>
        <w:numPr>
          <w:ilvl w:val="1"/>
          <w:numId w:val="91"/>
        </w:numPr>
        <w:rPr>
          <w:rFonts w:asciiTheme="minorHAnsi" w:hAnsiTheme="minorHAnsi" w:cstheme="minorHAnsi"/>
        </w:rPr>
      </w:pPr>
      <w:r w:rsidRPr="0043193A">
        <w:rPr>
          <w:rFonts w:asciiTheme="minorHAnsi" w:hAnsiTheme="minorHAnsi" w:cstheme="minorHAnsi"/>
        </w:rPr>
        <w:t xml:space="preserve">Publish all </w:t>
      </w:r>
      <w:r>
        <w:rPr>
          <w:rFonts w:asciiTheme="minorHAnsi" w:hAnsiTheme="minorHAnsi" w:cstheme="minorHAnsi"/>
          <w:szCs w:val="24"/>
        </w:rPr>
        <w:t>National Climate Service</w:t>
      </w:r>
      <w:r w:rsidRPr="0043193A">
        <w:rPr>
          <w:rFonts w:asciiTheme="minorHAnsi" w:hAnsiTheme="minorHAnsi" w:cstheme="minorHAnsi"/>
          <w:szCs w:val="24"/>
        </w:rPr>
        <w:t xml:space="preserve"> </w:t>
      </w:r>
      <w:r w:rsidRPr="0043193A">
        <w:rPr>
          <w:rFonts w:asciiTheme="minorHAnsi" w:hAnsiTheme="minorHAnsi" w:cstheme="minorHAnsi"/>
        </w:rPr>
        <w:t xml:space="preserve">strategic documents by default to provide transparency on the </w:t>
      </w:r>
      <w:r>
        <w:rPr>
          <w:rFonts w:asciiTheme="minorHAnsi" w:hAnsiTheme="minorHAnsi" w:cstheme="minorHAnsi"/>
          <w:szCs w:val="24"/>
        </w:rPr>
        <w:t xml:space="preserve">National Climate </w:t>
      </w:r>
      <w:r w:rsidRPr="653BA55D">
        <w:rPr>
          <w:rFonts w:asciiTheme="minorHAnsi" w:hAnsiTheme="minorHAnsi" w:cstheme="minorBidi"/>
        </w:rPr>
        <w:t>Service</w:t>
      </w:r>
      <w:r w:rsidRPr="0043193A">
        <w:rPr>
          <w:rFonts w:asciiTheme="minorHAnsi" w:hAnsiTheme="minorHAnsi" w:cstheme="minorHAnsi"/>
        </w:rPr>
        <w:t>’s program and timelines for implementation.</w:t>
      </w:r>
    </w:p>
    <w:p w14:paraId="22FB0E3E" w14:textId="207CFB51" w:rsidR="00920A3A" w:rsidRPr="0043193A" w:rsidRDefault="00920A3A" w:rsidP="00EA79CE">
      <w:pPr>
        <w:pStyle w:val="ListParagraph"/>
        <w:numPr>
          <w:ilvl w:val="0"/>
          <w:numId w:val="91"/>
        </w:numPr>
        <w:rPr>
          <w:rFonts w:asciiTheme="minorHAnsi" w:hAnsiTheme="minorHAnsi" w:cstheme="minorHAnsi"/>
        </w:rPr>
      </w:pPr>
      <w:r w:rsidRPr="0043193A">
        <w:rPr>
          <w:rFonts w:asciiTheme="minorHAnsi" w:hAnsiTheme="minorHAnsi" w:cstheme="minorHAnsi"/>
        </w:rPr>
        <w:t xml:space="preserve">That the Australian Government through the </w:t>
      </w:r>
      <w:r>
        <w:rPr>
          <w:rFonts w:asciiTheme="minorHAnsi" w:hAnsiTheme="minorHAnsi" w:cstheme="minorHAnsi"/>
          <w:szCs w:val="24"/>
        </w:rPr>
        <w:t>National Climate Service</w:t>
      </w:r>
      <w:r w:rsidRPr="0043193A">
        <w:rPr>
          <w:rFonts w:asciiTheme="minorHAnsi" w:hAnsiTheme="minorHAnsi" w:cstheme="minorHAnsi"/>
          <w:szCs w:val="24"/>
        </w:rPr>
        <w:t xml:space="preserve"> </w:t>
      </w:r>
      <w:r w:rsidRPr="0043193A">
        <w:rPr>
          <w:rFonts w:asciiTheme="minorHAnsi" w:hAnsiTheme="minorHAnsi" w:cstheme="minorHAnsi"/>
        </w:rPr>
        <w:t>coordinate and encourage the participation of all relevant stakeholders in the national climate information ecosystem.</w:t>
      </w:r>
    </w:p>
    <w:p w14:paraId="145E36C5" w14:textId="77777777" w:rsidR="00920A3A" w:rsidRPr="0043193A" w:rsidRDefault="00920A3A" w:rsidP="00EA79CE">
      <w:pPr>
        <w:pStyle w:val="ListParagraph"/>
        <w:numPr>
          <w:ilvl w:val="1"/>
          <w:numId w:val="91"/>
        </w:numPr>
        <w:rPr>
          <w:rFonts w:asciiTheme="minorHAnsi" w:hAnsiTheme="minorHAnsi" w:cstheme="minorHAnsi"/>
        </w:rPr>
      </w:pPr>
      <w:r w:rsidRPr="0043193A">
        <w:rPr>
          <w:rFonts w:asciiTheme="minorHAnsi" w:hAnsiTheme="minorHAnsi" w:cstheme="minorHAnsi"/>
        </w:rPr>
        <w:t xml:space="preserve">Review and update the </w:t>
      </w:r>
      <w:r w:rsidRPr="0043193A">
        <w:rPr>
          <w:rFonts w:asciiTheme="minorHAnsi" w:hAnsiTheme="minorHAnsi" w:cstheme="minorHAnsi"/>
          <w:i/>
          <w:iCs/>
        </w:rPr>
        <w:t>COAG Roles and Responsibilities for Climate Adaptation in Australia</w:t>
      </w:r>
      <w:r w:rsidRPr="0043193A">
        <w:rPr>
          <w:rFonts w:asciiTheme="minorHAnsi" w:hAnsiTheme="minorHAnsi" w:cstheme="minorHAnsi"/>
        </w:rPr>
        <w:t>.</w:t>
      </w:r>
    </w:p>
    <w:p w14:paraId="7D67D9A9" w14:textId="77777777" w:rsidR="00920A3A" w:rsidRPr="0043193A" w:rsidRDefault="00920A3A" w:rsidP="00EA79CE">
      <w:pPr>
        <w:pStyle w:val="ListParagraph"/>
        <w:numPr>
          <w:ilvl w:val="1"/>
          <w:numId w:val="91"/>
        </w:numPr>
        <w:rPr>
          <w:rFonts w:asciiTheme="minorHAnsi" w:hAnsiTheme="minorHAnsi" w:cstheme="minorHAnsi"/>
        </w:rPr>
      </w:pPr>
      <w:r w:rsidRPr="0043193A">
        <w:rPr>
          <w:rFonts w:asciiTheme="minorHAnsi" w:hAnsiTheme="minorHAnsi" w:cstheme="minorHAnsi"/>
        </w:rPr>
        <w:t>Develop an intergovernmental agreement on climate data and information.</w:t>
      </w:r>
    </w:p>
    <w:p w14:paraId="14162E25" w14:textId="75C20DC4" w:rsidR="00920A3A" w:rsidRPr="0043193A" w:rsidRDefault="00920A3A" w:rsidP="00EA79CE">
      <w:pPr>
        <w:pStyle w:val="ListParagraph"/>
        <w:numPr>
          <w:ilvl w:val="1"/>
          <w:numId w:val="91"/>
        </w:numPr>
        <w:rPr>
          <w:rFonts w:asciiTheme="minorHAnsi" w:hAnsiTheme="minorHAnsi" w:cstheme="minorHAnsi"/>
        </w:rPr>
      </w:pPr>
      <w:r w:rsidRPr="0043193A">
        <w:rPr>
          <w:rFonts w:asciiTheme="minorHAnsi" w:hAnsiTheme="minorHAnsi" w:cstheme="minorHAnsi"/>
        </w:rPr>
        <w:t xml:space="preserve">Formalise the National Partnership for Climate Projections as a sub-committee to the Adaptation Working Group and support it through the </w:t>
      </w:r>
      <w:r>
        <w:rPr>
          <w:rFonts w:asciiTheme="minorHAnsi" w:hAnsiTheme="minorHAnsi" w:cstheme="minorHAnsi"/>
          <w:szCs w:val="24"/>
        </w:rPr>
        <w:t>National Climate Service</w:t>
      </w:r>
      <w:r w:rsidRPr="0043193A">
        <w:rPr>
          <w:rFonts w:asciiTheme="minorHAnsi" w:hAnsiTheme="minorHAnsi" w:cstheme="minorHAnsi"/>
          <w:szCs w:val="24"/>
        </w:rPr>
        <w:t xml:space="preserve"> </w:t>
      </w:r>
      <w:r w:rsidRPr="0043193A">
        <w:rPr>
          <w:rFonts w:asciiTheme="minorHAnsi" w:hAnsiTheme="minorHAnsi" w:cstheme="minorHAnsi"/>
        </w:rPr>
        <w:t xml:space="preserve">with appropriate resources to drive the broader co-ordinated work program and achieve national participation. </w:t>
      </w:r>
    </w:p>
    <w:p w14:paraId="31F4FDC3" w14:textId="77777777" w:rsidR="00920A3A" w:rsidRPr="0043193A" w:rsidRDefault="00920A3A" w:rsidP="00EA79CE">
      <w:pPr>
        <w:pStyle w:val="ListParagraph"/>
        <w:numPr>
          <w:ilvl w:val="1"/>
          <w:numId w:val="91"/>
        </w:numPr>
        <w:rPr>
          <w:rFonts w:asciiTheme="minorHAnsi" w:hAnsiTheme="minorHAnsi" w:cstheme="minorHAnsi"/>
        </w:rPr>
      </w:pPr>
      <w:r w:rsidRPr="0043193A">
        <w:rPr>
          <w:rFonts w:asciiTheme="minorHAnsi" w:hAnsiTheme="minorHAnsi" w:cstheme="minorHAnsi"/>
        </w:rPr>
        <w:t>Leverage the expert knowledge, capabilities and climate data, information and services of public and private entities.</w:t>
      </w:r>
    </w:p>
    <w:p w14:paraId="1EB7DDC9" w14:textId="30971303" w:rsidR="00920A3A" w:rsidRPr="0043193A" w:rsidRDefault="00920A3A" w:rsidP="00EA79CE">
      <w:pPr>
        <w:pStyle w:val="BoxHeading"/>
        <w:numPr>
          <w:ilvl w:val="2"/>
          <w:numId w:val="91"/>
        </w:numPr>
        <w:spacing w:line="256" w:lineRule="auto"/>
        <w:rPr>
          <w:rFonts w:cstheme="minorHAnsi"/>
          <w:b w:val="0"/>
          <w:color w:val="auto"/>
          <w:sz w:val="22"/>
          <w:lang w:eastAsia="ja-JP"/>
        </w:rPr>
      </w:pPr>
      <w:r w:rsidRPr="0043193A">
        <w:rPr>
          <w:rFonts w:cstheme="minorHAnsi"/>
          <w:b w:val="0"/>
          <w:color w:val="auto"/>
          <w:sz w:val="22"/>
          <w:lang w:eastAsia="ja-JP"/>
        </w:rPr>
        <w:lastRenderedPageBreak/>
        <w:t xml:space="preserve">Signal to partners and suppliers that the </w:t>
      </w:r>
      <w:r w:rsidRPr="00920A3A">
        <w:rPr>
          <w:rFonts w:cstheme="minorHAnsi"/>
          <w:b w:val="0"/>
          <w:color w:val="auto"/>
          <w:sz w:val="22"/>
          <w:lang w:eastAsia="ja-JP"/>
        </w:rPr>
        <w:t>National Climate Service</w:t>
      </w:r>
      <w:r w:rsidRPr="00EA79CE">
        <w:rPr>
          <w:b w:val="0"/>
          <w:color w:val="auto"/>
          <w:sz w:val="22"/>
        </w:rPr>
        <w:t xml:space="preserve"> </w:t>
      </w:r>
      <w:r w:rsidRPr="0043193A">
        <w:rPr>
          <w:rFonts w:cstheme="minorHAnsi"/>
          <w:b w:val="0"/>
          <w:color w:val="auto"/>
          <w:sz w:val="22"/>
          <w:lang w:eastAsia="ja-JP"/>
        </w:rPr>
        <w:t>is open to collaborating and data sharing.</w:t>
      </w:r>
    </w:p>
    <w:p w14:paraId="0EC4277D" w14:textId="2EC128D7" w:rsidR="00920A3A" w:rsidRPr="00EA79CE" w:rsidRDefault="00920A3A" w:rsidP="00EA79CE">
      <w:pPr>
        <w:pStyle w:val="ListParagraph"/>
        <w:numPr>
          <w:ilvl w:val="2"/>
          <w:numId w:val="91"/>
        </w:numPr>
        <w:rPr>
          <w:rFonts w:asciiTheme="minorHAnsi" w:hAnsiTheme="minorHAnsi"/>
          <w:color w:val="auto"/>
        </w:rPr>
      </w:pPr>
      <w:r w:rsidRPr="00EA79CE">
        <w:rPr>
          <w:rFonts w:asciiTheme="minorHAnsi" w:hAnsiTheme="minorHAnsi"/>
          <w:color w:val="auto"/>
        </w:rPr>
        <w:t xml:space="preserve">Establish a biannual National Climate Service forum, to bring together key climate service stakeholders from across public, private and community sectors to advance the climate services industry and its understanding of user needs. </w:t>
      </w:r>
    </w:p>
    <w:p w14:paraId="02B41481" w14:textId="162B941F" w:rsidR="00D43C28" w:rsidRPr="00EA79CE" w:rsidRDefault="00920A3A" w:rsidP="00EA79CE">
      <w:pPr>
        <w:pStyle w:val="ListParagraph"/>
        <w:numPr>
          <w:ilvl w:val="2"/>
          <w:numId w:val="91"/>
        </w:numPr>
        <w:rPr>
          <w:rFonts w:asciiTheme="minorHAnsi" w:hAnsiTheme="minorHAnsi"/>
          <w:color w:val="auto"/>
        </w:rPr>
      </w:pPr>
      <w:r w:rsidRPr="00EA79CE">
        <w:rPr>
          <w:rFonts w:asciiTheme="minorHAnsi" w:hAnsiTheme="minorHAnsi"/>
          <w:color w:val="auto"/>
        </w:rPr>
        <w:t>Support the National First Peoples Platform on Climate Change, funded under the NESP Climate Systems Hub.</w:t>
      </w:r>
    </w:p>
    <w:p w14:paraId="7E78EFEA" w14:textId="52B9D0EC" w:rsidR="00920A3A" w:rsidRPr="00EA79CE" w:rsidRDefault="00920A3A" w:rsidP="00EA79CE">
      <w:pPr>
        <w:pStyle w:val="ListParagraph"/>
        <w:numPr>
          <w:ilvl w:val="0"/>
          <w:numId w:val="91"/>
        </w:numPr>
        <w:rPr>
          <w:rFonts w:asciiTheme="minorHAnsi" w:hAnsiTheme="minorHAnsi"/>
          <w:color w:val="auto"/>
        </w:rPr>
      </w:pPr>
      <w:r w:rsidRPr="00EA79CE">
        <w:rPr>
          <w:rFonts w:asciiTheme="minorHAnsi" w:hAnsiTheme="minorHAnsi"/>
          <w:color w:val="auto"/>
        </w:rPr>
        <w:t>That the National Climate Service establish a data governance framework to en</w:t>
      </w:r>
      <w:r w:rsidR="00755AD2" w:rsidRPr="00EA79CE">
        <w:rPr>
          <w:rFonts w:asciiTheme="minorHAnsi" w:hAnsiTheme="minorHAnsi"/>
          <w:color w:val="auto"/>
        </w:rPr>
        <w:t>abl</w:t>
      </w:r>
      <w:r w:rsidRPr="00EA79CE">
        <w:rPr>
          <w:rFonts w:asciiTheme="minorHAnsi" w:hAnsiTheme="minorHAnsi"/>
          <w:color w:val="auto"/>
        </w:rPr>
        <w:t>e consistent, high-quality climate-related data, information and services for Australia.</w:t>
      </w:r>
    </w:p>
    <w:p w14:paraId="0098DDD8" w14:textId="77777777" w:rsidR="00920A3A" w:rsidRPr="00EA79CE" w:rsidRDefault="00920A3A" w:rsidP="00EA79CE">
      <w:pPr>
        <w:pStyle w:val="ListParagraph"/>
        <w:numPr>
          <w:ilvl w:val="1"/>
          <w:numId w:val="91"/>
        </w:numPr>
        <w:rPr>
          <w:rFonts w:asciiTheme="minorHAnsi" w:hAnsiTheme="minorHAnsi"/>
          <w:color w:val="auto"/>
        </w:rPr>
      </w:pPr>
      <w:r w:rsidRPr="00EA79CE">
        <w:rPr>
          <w:rFonts w:asciiTheme="minorHAnsi" w:hAnsiTheme="minorHAnsi"/>
          <w:color w:val="auto"/>
        </w:rPr>
        <w:t xml:space="preserve">Establish best practice for climate service providers in Australia, either via a climate service provider accreditation scheme or climate service standards. </w:t>
      </w:r>
    </w:p>
    <w:p w14:paraId="03836870" w14:textId="77777777" w:rsidR="00920A3A" w:rsidRPr="00EA79CE" w:rsidRDefault="00920A3A" w:rsidP="00EA79CE">
      <w:pPr>
        <w:pStyle w:val="ListParagraph"/>
        <w:numPr>
          <w:ilvl w:val="1"/>
          <w:numId w:val="91"/>
        </w:numPr>
        <w:rPr>
          <w:rFonts w:asciiTheme="minorHAnsi" w:hAnsiTheme="minorHAnsi"/>
          <w:color w:val="auto"/>
        </w:rPr>
      </w:pPr>
      <w:r w:rsidRPr="00EA79CE">
        <w:rPr>
          <w:rFonts w:asciiTheme="minorHAnsi" w:hAnsiTheme="minorHAnsi"/>
          <w:color w:val="auto"/>
        </w:rPr>
        <w:t xml:space="preserve">Promote data standards to integrate and connect data from different fields, aligned with international best practice. </w:t>
      </w:r>
    </w:p>
    <w:p w14:paraId="634A304E" w14:textId="3D90D13D" w:rsidR="00920A3A" w:rsidRPr="00EA79CE" w:rsidRDefault="00920A3A" w:rsidP="00EA79CE">
      <w:pPr>
        <w:pStyle w:val="ListParagraph"/>
        <w:numPr>
          <w:ilvl w:val="1"/>
          <w:numId w:val="91"/>
        </w:numPr>
        <w:rPr>
          <w:rFonts w:asciiTheme="minorHAnsi" w:hAnsiTheme="minorHAnsi"/>
          <w:color w:val="auto"/>
        </w:rPr>
      </w:pPr>
      <w:r w:rsidRPr="00EA79CE">
        <w:rPr>
          <w:rFonts w:asciiTheme="minorHAnsi" w:hAnsiTheme="minorHAnsi"/>
          <w:color w:val="auto"/>
        </w:rPr>
        <w:t>Develop robust quality assurance processes for data, tools, information and services provided by the N</w:t>
      </w:r>
      <w:r w:rsidR="53704238" w:rsidRPr="00EA79CE">
        <w:rPr>
          <w:rFonts w:asciiTheme="minorHAnsi" w:hAnsiTheme="minorHAnsi"/>
          <w:color w:val="auto"/>
        </w:rPr>
        <w:t>ational Climate Service</w:t>
      </w:r>
      <w:r w:rsidRPr="00EA79CE">
        <w:rPr>
          <w:rFonts w:asciiTheme="minorHAnsi" w:hAnsiTheme="minorHAnsi"/>
          <w:color w:val="auto"/>
        </w:rPr>
        <w:t xml:space="preserve"> and made available on the climate information portal.</w:t>
      </w:r>
    </w:p>
    <w:p w14:paraId="302C1EB3" w14:textId="77B7F363" w:rsidR="00920A3A" w:rsidRPr="0043193A" w:rsidRDefault="00920A3A" w:rsidP="00EA79CE">
      <w:pPr>
        <w:pStyle w:val="BoxHeading"/>
        <w:numPr>
          <w:ilvl w:val="0"/>
          <w:numId w:val="91"/>
        </w:numPr>
        <w:spacing w:line="256" w:lineRule="auto"/>
        <w:rPr>
          <w:b w:val="0"/>
          <w:color w:val="auto"/>
          <w:sz w:val="22"/>
        </w:rPr>
      </w:pPr>
      <w:r w:rsidRPr="6F8998F2">
        <w:rPr>
          <w:b w:val="0"/>
          <w:color w:val="auto"/>
          <w:sz w:val="22"/>
        </w:rPr>
        <w:t xml:space="preserve">That the Australian Government ensures the National Climate Service has the data </w:t>
      </w:r>
      <w:r w:rsidR="6362FD69" w:rsidRPr="6F8998F2">
        <w:rPr>
          <w:b w:val="0"/>
          <w:color w:val="auto"/>
          <w:sz w:val="22"/>
        </w:rPr>
        <w:t>and</w:t>
      </w:r>
      <w:r w:rsidRPr="6F8998F2">
        <w:rPr>
          <w:b w:val="0"/>
          <w:color w:val="auto"/>
          <w:sz w:val="22"/>
        </w:rPr>
        <w:t xml:space="preserve"> computational infrastructure it needs to succeed.</w:t>
      </w:r>
    </w:p>
    <w:p w14:paraId="27A28502" w14:textId="77777777" w:rsidR="00920A3A" w:rsidRPr="00EA79CE" w:rsidRDefault="00920A3A" w:rsidP="00EA79CE">
      <w:pPr>
        <w:pStyle w:val="ListParagraph"/>
        <w:numPr>
          <w:ilvl w:val="1"/>
          <w:numId w:val="91"/>
        </w:numPr>
        <w:rPr>
          <w:rFonts w:asciiTheme="minorHAnsi" w:hAnsiTheme="minorHAnsi"/>
          <w:color w:val="auto"/>
        </w:rPr>
      </w:pPr>
      <w:r w:rsidRPr="00EA79CE">
        <w:rPr>
          <w:rFonts w:asciiTheme="minorHAnsi" w:hAnsiTheme="minorHAnsi"/>
          <w:color w:val="auto"/>
        </w:rPr>
        <w:t>Develop a long-term national strategy and funding approach for computational infrastructure and data storage for climate data and modelling.</w:t>
      </w:r>
    </w:p>
    <w:p w14:paraId="20D5583F" w14:textId="77777777" w:rsidR="00920A3A" w:rsidRDefault="00920A3A" w:rsidP="00EA79CE">
      <w:pPr>
        <w:pStyle w:val="BoxHeading"/>
        <w:numPr>
          <w:ilvl w:val="1"/>
          <w:numId w:val="91"/>
        </w:numPr>
        <w:spacing w:line="256" w:lineRule="auto"/>
        <w:rPr>
          <w:rFonts w:cstheme="minorHAnsi"/>
          <w:b w:val="0"/>
          <w:bCs/>
          <w:color w:val="auto"/>
          <w:sz w:val="22"/>
        </w:rPr>
      </w:pPr>
      <w:r w:rsidRPr="0043193A">
        <w:rPr>
          <w:rFonts w:cstheme="minorHAnsi"/>
          <w:b w:val="0"/>
          <w:bCs/>
          <w:color w:val="auto"/>
          <w:sz w:val="22"/>
        </w:rPr>
        <w:t>Review roles and responsibilities for climate, hazard, exposure, vulnerability and impact data across the Commonwealth.</w:t>
      </w:r>
    </w:p>
    <w:p w14:paraId="33A73D68" w14:textId="77777777" w:rsidR="00920A3A" w:rsidRPr="0054395B" w:rsidRDefault="00920A3A" w:rsidP="00EA79CE">
      <w:pPr>
        <w:pStyle w:val="BoxHeading"/>
        <w:numPr>
          <w:ilvl w:val="1"/>
          <w:numId w:val="91"/>
        </w:numPr>
        <w:spacing w:line="256" w:lineRule="auto"/>
        <w:rPr>
          <w:rFonts w:cstheme="minorHAnsi"/>
          <w:b w:val="0"/>
          <w:bCs/>
          <w:color w:val="auto"/>
          <w:sz w:val="22"/>
        </w:rPr>
      </w:pPr>
      <w:r>
        <w:rPr>
          <w:rFonts w:cstheme="minorHAnsi"/>
          <w:b w:val="0"/>
          <w:bCs/>
          <w:color w:val="auto"/>
          <w:sz w:val="22"/>
        </w:rPr>
        <w:t xml:space="preserve">Establish an appropriate data solution (e.g. a data platform) to publish climate and hazard data; enable federated data curation including for domain data; support access for a broad range of data providers and public; create data insights and publish information as needed. </w:t>
      </w:r>
    </w:p>
    <w:p w14:paraId="697BD861" w14:textId="77777777" w:rsidR="00920A3A" w:rsidRPr="00920A3A" w:rsidRDefault="00920A3A" w:rsidP="00EA79CE">
      <w:pPr>
        <w:pStyle w:val="BoxHeading"/>
        <w:numPr>
          <w:ilvl w:val="1"/>
          <w:numId w:val="91"/>
        </w:numPr>
        <w:spacing w:line="256" w:lineRule="auto"/>
        <w:rPr>
          <w:rFonts w:cstheme="minorHAnsi"/>
          <w:b w:val="0"/>
          <w:bCs/>
          <w:color w:val="auto"/>
          <w:sz w:val="22"/>
        </w:rPr>
      </w:pPr>
      <w:r w:rsidRPr="0043193A">
        <w:rPr>
          <w:rFonts w:cstheme="minorHAnsi"/>
          <w:b w:val="0"/>
          <w:color w:val="auto"/>
          <w:sz w:val="22"/>
        </w:rPr>
        <w:t>Require all publicly funded climate models to be published on the National Computing Infrastructure with minimal restrictions, to encourage wide reuse and scientific scrutin</w:t>
      </w:r>
      <w:r>
        <w:rPr>
          <w:rFonts w:cstheme="minorHAnsi"/>
          <w:b w:val="0"/>
          <w:color w:val="auto"/>
          <w:sz w:val="22"/>
        </w:rPr>
        <w:t>y.</w:t>
      </w:r>
    </w:p>
    <w:p w14:paraId="514081E0" w14:textId="167FAC20" w:rsidR="00920A3A" w:rsidRPr="00EA79CE" w:rsidRDefault="00920A3A" w:rsidP="00EA79CE">
      <w:pPr>
        <w:pStyle w:val="ListParagraph"/>
        <w:numPr>
          <w:ilvl w:val="1"/>
          <w:numId w:val="91"/>
        </w:numPr>
        <w:rPr>
          <w:b/>
          <w:color w:val="auto"/>
        </w:rPr>
      </w:pPr>
      <w:r w:rsidRPr="00EA79CE">
        <w:rPr>
          <w:rFonts w:asciiTheme="minorHAnsi" w:hAnsiTheme="minorHAnsi"/>
          <w:color w:val="auto"/>
        </w:rPr>
        <w:t>Require, and fund as necessary, the responsible agencies to uplift natural hazard data inputs to a level required by the National Climate Service and the National Emergency Management Agency, with co-ordination of data for emergency management (e.g. hazard extent mapping</w:t>
      </w:r>
      <w:r w:rsidR="00C8450E">
        <w:rPr>
          <w:rFonts w:asciiTheme="minorHAnsi" w:hAnsiTheme="minorHAnsi" w:cstheme="minorHAnsi"/>
          <w:color w:val="auto"/>
        </w:rPr>
        <w:t>, forecasting</w:t>
      </w:r>
      <w:r w:rsidRPr="00EA79CE">
        <w:rPr>
          <w:rFonts w:asciiTheme="minorHAnsi" w:hAnsiTheme="minorHAnsi"/>
          <w:color w:val="auto"/>
        </w:rPr>
        <w:t xml:space="preserve"> and tracking of historical events) to be managed by National Emergency Management Agency and hazard </w:t>
      </w:r>
      <w:r w:rsidR="00EC3C0D" w:rsidRPr="00934328">
        <w:rPr>
          <w:rFonts w:asciiTheme="minorHAnsi" w:hAnsiTheme="minorHAnsi" w:cstheme="minorHAnsi"/>
          <w:color w:val="auto"/>
        </w:rPr>
        <w:t>projections</w:t>
      </w:r>
      <w:r w:rsidRPr="00934328">
        <w:rPr>
          <w:rFonts w:asciiTheme="minorHAnsi" w:hAnsiTheme="minorHAnsi" w:cstheme="minorHAnsi"/>
          <w:color w:val="auto"/>
        </w:rPr>
        <w:t xml:space="preserve"> </w:t>
      </w:r>
      <w:r w:rsidRPr="00EA79CE">
        <w:rPr>
          <w:rFonts w:asciiTheme="minorHAnsi" w:hAnsiTheme="minorHAnsi"/>
          <w:color w:val="auto"/>
        </w:rPr>
        <w:t>to be co-ordinated by the N</w:t>
      </w:r>
      <w:r w:rsidR="4B0CDCB2" w:rsidRPr="00EA79CE">
        <w:rPr>
          <w:rFonts w:asciiTheme="minorHAnsi" w:hAnsiTheme="minorHAnsi"/>
          <w:color w:val="auto"/>
        </w:rPr>
        <w:t>ational Climate Service</w:t>
      </w:r>
      <w:r w:rsidRPr="00EA79CE">
        <w:rPr>
          <w:rFonts w:asciiTheme="minorHAnsi" w:hAnsiTheme="minorHAnsi"/>
          <w:color w:val="auto"/>
        </w:rPr>
        <w:t>.</w:t>
      </w:r>
    </w:p>
    <w:p w14:paraId="1E51131D" w14:textId="7FF336CE" w:rsidR="00920A3A" w:rsidRPr="00EA79CE" w:rsidRDefault="00920A3A" w:rsidP="00EA79CE">
      <w:pPr>
        <w:pStyle w:val="ListParagraph"/>
        <w:numPr>
          <w:ilvl w:val="0"/>
          <w:numId w:val="91"/>
        </w:numPr>
        <w:rPr>
          <w:rFonts w:asciiTheme="minorHAnsi" w:hAnsiTheme="minorHAnsi"/>
          <w:color w:val="auto"/>
        </w:rPr>
      </w:pPr>
      <w:r w:rsidRPr="00EA79CE">
        <w:rPr>
          <w:rFonts w:asciiTheme="minorHAnsi" w:hAnsiTheme="minorHAnsi"/>
          <w:color w:val="auto"/>
        </w:rPr>
        <w:t>That the Australian Government establish an effective monitoring, evaluation, reporting and improvement (MERI) framework for the National Climate Service.</w:t>
      </w:r>
    </w:p>
    <w:p w14:paraId="2756FC87" w14:textId="61EA04F3" w:rsidR="00920A3A" w:rsidRPr="00EA79CE" w:rsidRDefault="00920A3A" w:rsidP="00EA79CE">
      <w:pPr>
        <w:pStyle w:val="BoxHeading"/>
        <w:numPr>
          <w:ilvl w:val="1"/>
          <w:numId w:val="91"/>
        </w:numPr>
        <w:spacing w:line="256" w:lineRule="auto"/>
        <w:ind w:left="851" w:hanging="491"/>
        <w:rPr>
          <w:color w:val="auto"/>
        </w:rPr>
      </w:pPr>
      <w:r w:rsidRPr="00EA79CE">
        <w:rPr>
          <w:b w:val="0"/>
          <w:color w:val="auto"/>
          <w:sz w:val="22"/>
        </w:rPr>
        <w:t xml:space="preserve">Regularly monitor against the new Statement of Expectations (refer Recommendation 4.1 and KPIs </w:t>
      </w:r>
      <w:r w:rsidR="00A31B09" w:rsidRPr="00934328">
        <w:rPr>
          <w:rFonts w:cstheme="minorHAnsi"/>
          <w:b w:val="0"/>
          <w:color w:val="auto"/>
          <w:sz w:val="22"/>
        </w:rPr>
        <w:t xml:space="preserve">in </w:t>
      </w:r>
      <w:r w:rsidRPr="00EA79CE">
        <w:rPr>
          <w:b w:val="0"/>
          <w:color w:val="auto"/>
          <w:sz w:val="22"/>
        </w:rPr>
        <w:t>Box 7) to ensure the National Climate Service is meeting expectations.</w:t>
      </w:r>
    </w:p>
    <w:p w14:paraId="4F229B56" w14:textId="437CEB5E" w:rsidR="00920A3A" w:rsidRPr="00EA79CE" w:rsidRDefault="00920A3A" w:rsidP="00EA79CE">
      <w:pPr>
        <w:pStyle w:val="BoxHeading"/>
        <w:numPr>
          <w:ilvl w:val="1"/>
          <w:numId w:val="91"/>
        </w:numPr>
        <w:spacing w:line="256" w:lineRule="auto"/>
        <w:ind w:left="851" w:hanging="491"/>
        <w:rPr>
          <w:color w:val="auto"/>
        </w:rPr>
      </w:pPr>
      <w:r w:rsidRPr="00EA79CE">
        <w:rPr>
          <w:b w:val="0"/>
          <w:color w:val="auto"/>
          <w:sz w:val="22"/>
        </w:rPr>
        <w:t>Task the Climate Change Authority with a regular review of the National Climate Service against the KPIs.</w:t>
      </w:r>
    </w:p>
    <w:p w14:paraId="7DAE1957" w14:textId="2A5E532F" w:rsidR="00920A3A" w:rsidRPr="00EA79CE" w:rsidRDefault="00920A3A" w:rsidP="00EA79CE">
      <w:pPr>
        <w:pStyle w:val="ListParagraph"/>
        <w:numPr>
          <w:ilvl w:val="2"/>
          <w:numId w:val="91"/>
        </w:numPr>
        <w:ind w:left="1418" w:hanging="698"/>
        <w:rPr>
          <w:rFonts w:asciiTheme="minorHAnsi" w:hAnsiTheme="minorHAnsi"/>
          <w:color w:val="auto"/>
        </w:rPr>
      </w:pPr>
      <w:r w:rsidRPr="00EA79CE">
        <w:rPr>
          <w:rFonts w:asciiTheme="minorHAnsi" w:hAnsiTheme="minorHAnsi"/>
          <w:color w:val="auto"/>
        </w:rPr>
        <w:t>The first review should consider whether National Climate Service should be an independent statutory authority.</w:t>
      </w:r>
    </w:p>
    <w:p w14:paraId="328D9458" w14:textId="7FAA0A56" w:rsidR="00920A3A" w:rsidRPr="00EA79CE" w:rsidRDefault="00920A3A" w:rsidP="00EA79CE">
      <w:pPr>
        <w:pStyle w:val="ListParagraph"/>
        <w:numPr>
          <w:ilvl w:val="2"/>
          <w:numId w:val="91"/>
        </w:numPr>
        <w:ind w:left="1418" w:hanging="698"/>
        <w:rPr>
          <w:rFonts w:asciiTheme="minorHAnsi" w:hAnsiTheme="minorHAnsi"/>
          <w:color w:val="auto"/>
        </w:rPr>
      </w:pPr>
      <w:r w:rsidRPr="00EA79CE">
        <w:rPr>
          <w:rFonts w:asciiTheme="minorHAnsi" w:hAnsiTheme="minorHAnsi"/>
          <w:color w:val="auto"/>
        </w:rPr>
        <w:lastRenderedPageBreak/>
        <w:t>Establish a mechanism within the National Climate Service to track user experience and satisfaction which gathers user needs and preferences, to guide the development of future products and services.</w:t>
      </w:r>
    </w:p>
    <w:p w14:paraId="29AD55A0" w14:textId="69CCCD65" w:rsidR="00920A3A" w:rsidRPr="00EA79CE" w:rsidRDefault="00920A3A" w:rsidP="00EA79CE">
      <w:pPr>
        <w:pStyle w:val="BoxHeading"/>
        <w:numPr>
          <w:ilvl w:val="0"/>
          <w:numId w:val="91"/>
        </w:numPr>
        <w:spacing w:line="256" w:lineRule="auto"/>
        <w:rPr>
          <w:b w:val="0"/>
          <w:color w:val="auto"/>
          <w:sz w:val="22"/>
        </w:rPr>
      </w:pPr>
      <w:r w:rsidRPr="7FA6DFF9">
        <w:rPr>
          <w:b w:val="0"/>
          <w:color w:val="auto"/>
          <w:sz w:val="22"/>
        </w:rPr>
        <w:t xml:space="preserve">That the Australian Government build a national climate service capability using a phased approach that allows the </w:t>
      </w:r>
      <w:r w:rsidRPr="00934710">
        <w:rPr>
          <w:b w:val="0"/>
          <w:color w:val="auto"/>
          <w:sz w:val="22"/>
        </w:rPr>
        <w:t>National Climate Service</w:t>
      </w:r>
      <w:r w:rsidRPr="7FA6DFF9">
        <w:rPr>
          <w:b w:val="0"/>
          <w:color w:val="auto"/>
          <w:sz w:val="22"/>
        </w:rPr>
        <w:t xml:space="preserve"> to deliver as much information as possible, as quickly as possible, and to prioritise needs while scaling over time to deliver a more sophisticated service that can meet the rapidly increasing national requirements for climate information.</w:t>
      </w:r>
      <w:r w:rsidR="6A270FED" w:rsidRPr="7FA6DFF9">
        <w:rPr>
          <w:b w:val="0"/>
          <w:color w:val="auto"/>
          <w:sz w:val="22"/>
        </w:rPr>
        <w:t xml:space="preserve"> In the Foundational </w:t>
      </w:r>
      <w:r w:rsidR="6A270FED" w:rsidRPr="14E1B917">
        <w:rPr>
          <w:b w:val="0"/>
          <w:color w:val="auto"/>
          <w:sz w:val="22"/>
        </w:rPr>
        <w:t>phase:</w:t>
      </w:r>
    </w:p>
    <w:p w14:paraId="08D48F64" w14:textId="77777777" w:rsidR="00920A3A" w:rsidRPr="0043193A" w:rsidRDefault="00920A3A" w:rsidP="00EA79CE">
      <w:pPr>
        <w:pStyle w:val="BoxHeading"/>
        <w:numPr>
          <w:ilvl w:val="1"/>
          <w:numId w:val="91"/>
        </w:numPr>
        <w:spacing w:line="256" w:lineRule="auto"/>
        <w:ind w:left="851" w:hanging="491"/>
        <w:rPr>
          <w:b w:val="0"/>
          <w:color w:val="auto"/>
          <w:sz w:val="22"/>
          <w:lang w:eastAsia="ja-JP"/>
        </w:rPr>
      </w:pPr>
      <w:r w:rsidRPr="14E1B917">
        <w:rPr>
          <w:b w:val="0"/>
          <w:color w:val="auto"/>
          <w:sz w:val="22"/>
        </w:rPr>
        <w:t>concentrate on servicing Commonwealth and then state and territory agencies while a strategy to expand to broader services for the public is developed</w:t>
      </w:r>
    </w:p>
    <w:p w14:paraId="5D8DAC65" w14:textId="047DA7CF" w:rsidR="00920A3A" w:rsidRPr="0043193A" w:rsidRDefault="00920A3A" w:rsidP="00EA79CE">
      <w:pPr>
        <w:pStyle w:val="BoxHeading"/>
        <w:numPr>
          <w:ilvl w:val="1"/>
          <w:numId w:val="91"/>
        </w:numPr>
        <w:spacing w:line="256" w:lineRule="auto"/>
        <w:ind w:left="851" w:hanging="491"/>
        <w:rPr>
          <w:b w:val="0"/>
          <w:color w:val="auto"/>
          <w:sz w:val="22"/>
          <w:lang w:eastAsia="ja-JP"/>
        </w:rPr>
      </w:pPr>
      <w:r w:rsidRPr="14E1B917">
        <w:rPr>
          <w:b w:val="0"/>
          <w:color w:val="auto"/>
          <w:sz w:val="22"/>
          <w:lang w:eastAsia="ja-JP"/>
        </w:rPr>
        <w:t xml:space="preserve">review ACS initiatives and work program and decide which should be continued to support the planned </w:t>
      </w:r>
      <w:r w:rsidRPr="00934710">
        <w:rPr>
          <w:b w:val="0"/>
          <w:color w:val="auto"/>
          <w:sz w:val="22"/>
        </w:rPr>
        <w:t>National Climate Service</w:t>
      </w:r>
      <w:r w:rsidRPr="14E1B917">
        <w:rPr>
          <w:b w:val="0"/>
          <w:color w:val="auto"/>
          <w:sz w:val="22"/>
          <w:lang w:eastAsia="en-AU"/>
        </w:rPr>
        <w:t>'s</w:t>
      </w:r>
      <w:r w:rsidRPr="14E1B917">
        <w:rPr>
          <w:b w:val="0"/>
          <w:color w:val="auto"/>
          <w:sz w:val="22"/>
          <w:lang w:eastAsia="ja-JP"/>
        </w:rPr>
        <w:t xml:space="preserve"> scope and objectives. Start a phased wind back (over 4 years) of the funding commitments to ACS partners.</w:t>
      </w:r>
    </w:p>
    <w:p w14:paraId="01D3B56A" w14:textId="1F1B79F5" w:rsidR="00920A3A" w:rsidRPr="00920A3A" w:rsidRDefault="00920A3A" w:rsidP="00EA79CE">
      <w:pPr>
        <w:pStyle w:val="BoxHeading"/>
        <w:numPr>
          <w:ilvl w:val="1"/>
          <w:numId w:val="91"/>
        </w:numPr>
        <w:spacing w:line="256" w:lineRule="auto"/>
        <w:ind w:left="851" w:hanging="491"/>
        <w:rPr>
          <w:b w:val="0"/>
          <w:color w:val="auto"/>
          <w:sz w:val="22"/>
          <w:lang w:eastAsia="ja-JP"/>
        </w:rPr>
      </w:pPr>
      <w:r w:rsidRPr="14E1B917">
        <w:rPr>
          <w:b w:val="0"/>
          <w:color w:val="auto"/>
          <w:sz w:val="22"/>
          <w:lang w:eastAsia="ja-JP"/>
        </w:rPr>
        <w:t>prepare a workforce plan and resulting recruitment and training to build strong capabilities in climate services, knowledge brokering, communication and user engagement.</w:t>
      </w:r>
    </w:p>
    <w:p w14:paraId="091F95DC" w14:textId="77777777" w:rsidR="00695571" w:rsidRPr="00EA79CE" w:rsidRDefault="00695571" w:rsidP="003E5D72">
      <w:pPr>
        <w:rPr>
          <w:color w:val="auto"/>
        </w:rPr>
      </w:pPr>
      <w:r w:rsidRPr="00EA79CE">
        <w:rPr>
          <w:color w:val="auto"/>
        </w:rPr>
        <w:br w:type="page"/>
      </w:r>
    </w:p>
    <w:sdt>
      <w:sdtPr>
        <w:rPr>
          <w:rFonts w:ascii="Cambria" w:eastAsiaTheme="minorHAnsi" w:hAnsi="Cambria"/>
          <w:b w:val="0"/>
          <w:bCs w:val="0"/>
          <w:color w:val="auto"/>
          <w:sz w:val="22"/>
          <w:szCs w:val="22"/>
          <w:lang w:eastAsia="en-US"/>
        </w:rPr>
        <w:id w:val="-760297017"/>
        <w:docPartObj>
          <w:docPartGallery w:val="Table of Contents"/>
          <w:docPartUnique/>
        </w:docPartObj>
      </w:sdtPr>
      <w:sdtEndPr>
        <w:rPr>
          <w:rFonts w:asciiTheme="minorHAnsi" w:hAnsiTheme="minorHAnsi"/>
          <w:color w:val="000000" w:themeColor="text1"/>
        </w:rPr>
      </w:sdtEndPr>
      <w:sdtContent>
        <w:p w14:paraId="1BC4C80E" w14:textId="032EB820" w:rsidR="00695571" w:rsidRPr="008D3AAB" w:rsidRDefault="00695571" w:rsidP="00695571">
          <w:pPr>
            <w:pStyle w:val="TOCHeading"/>
          </w:pPr>
          <w:r w:rsidRPr="008D3AAB">
            <w:t>Contents</w:t>
          </w:r>
        </w:p>
        <w:p w14:paraId="4703329B" w14:textId="4D885482" w:rsidR="00115F31" w:rsidRDefault="000C6F87">
          <w:pPr>
            <w:pStyle w:val="TOC1"/>
            <w:rPr>
              <w:rFonts w:eastAsiaTheme="minorEastAsia"/>
              <w:b w:val="0"/>
              <w:color w:val="auto"/>
              <w:kern w:val="2"/>
              <w:lang w:eastAsia="en-AU"/>
              <w14:ligatures w14:val="standardContextual"/>
            </w:rPr>
          </w:pPr>
          <w:r w:rsidRPr="0043193A">
            <w:fldChar w:fldCharType="begin"/>
          </w:r>
          <w:r w:rsidRPr="0043193A">
            <w:instrText xml:space="preserve"> TOC \o "1-3" \h \z \u </w:instrText>
          </w:r>
          <w:r w:rsidRPr="0043193A">
            <w:fldChar w:fldCharType="separate"/>
          </w:r>
          <w:hyperlink w:anchor="_Toc165388230" w:history="1">
            <w:r w:rsidR="00115F31" w:rsidRPr="00E35962">
              <w:rPr>
                <w:rStyle w:val="Hyperlink"/>
              </w:rPr>
              <w:t>Foreword</w:t>
            </w:r>
            <w:r w:rsidR="00115F31">
              <w:rPr>
                <w:webHidden/>
              </w:rPr>
              <w:tab/>
            </w:r>
            <w:r w:rsidR="00115F31">
              <w:rPr>
                <w:webHidden/>
              </w:rPr>
              <w:fldChar w:fldCharType="begin"/>
            </w:r>
            <w:r w:rsidR="00115F31">
              <w:rPr>
                <w:webHidden/>
              </w:rPr>
              <w:instrText xml:space="preserve"> PAGEREF _Toc165388230 \h </w:instrText>
            </w:r>
            <w:r w:rsidR="00115F31">
              <w:rPr>
                <w:webHidden/>
              </w:rPr>
            </w:r>
            <w:r w:rsidR="00115F31">
              <w:rPr>
                <w:webHidden/>
              </w:rPr>
              <w:fldChar w:fldCharType="separate"/>
            </w:r>
            <w:r w:rsidR="00115F31">
              <w:rPr>
                <w:webHidden/>
              </w:rPr>
              <w:t>3</w:t>
            </w:r>
            <w:r w:rsidR="00115F31">
              <w:rPr>
                <w:webHidden/>
              </w:rPr>
              <w:fldChar w:fldCharType="end"/>
            </w:r>
          </w:hyperlink>
        </w:p>
        <w:p w14:paraId="60B9318F" w14:textId="6578587E" w:rsidR="00115F31" w:rsidRDefault="00115F31">
          <w:pPr>
            <w:pStyle w:val="TOC1"/>
            <w:rPr>
              <w:rFonts w:eastAsiaTheme="minorEastAsia"/>
              <w:b w:val="0"/>
              <w:color w:val="auto"/>
              <w:kern w:val="2"/>
              <w:lang w:eastAsia="en-AU"/>
              <w14:ligatures w14:val="standardContextual"/>
            </w:rPr>
          </w:pPr>
          <w:hyperlink w:anchor="_Toc165388231" w:history="1">
            <w:r w:rsidRPr="00E35962">
              <w:rPr>
                <w:rStyle w:val="Hyperlink"/>
              </w:rPr>
              <w:t>Executive summary</w:t>
            </w:r>
            <w:r>
              <w:rPr>
                <w:webHidden/>
              </w:rPr>
              <w:tab/>
            </w:r>
            <w:r>
              <w:rPr>
                <w:webHidden/>
              </w:rPr>
              <w:fldChar w:fldCharType="begin"/>
            </w:r>
            <w:r>
              <w:rPr>
                <w:webHidden/>
              </w:rPr>
              <w:instrText xml:space="preserve"> PAGEREF _Toc165388231 \h </w:instrText>
            </w:r>
            <w:r>
              <w:rPr>
                <w:webHidden/>
              </w:rPr>
            </w:r>
            <w:r>
              <w:rPr>
                <w:webHidden/>
              </w:rPr>
              <w:fldChar w:fldCharType="separate"/>
            </w:r>
            <w:r>
              <w:rPr>
                <w:webHidden/>
              </w:rPr>
              <w:t>4</w:t>
            </w:r>
            <w:r>
              <w:rPr>
                <w:webHidden/>
              </w:rPr>
              <w:fldChar w:fldCharType="end"/>
            </w:r>
          </w:hyperlink>
        </w:p>
        <w:p w14:paraId="3BAF1F34" w14:textId="2E260EBE" w:rsidR="00115F31" w:rsidRDefault="00115F31">
          <w:pPr>
            <w:pStyle w:val="TOC1"/>
            <w:rPr>
              <w:rFonts w:eastAsiaTheme="minorEastAsia"/>
              <w:b w:val="0"/>
              <w:color w:val="auto"/>
              <w:kern w:val="2"/>
              <w:lang w:eastAsia="en-AU"/>
              <w14:ligatures w14:val="standardContextual"/>
            </w:rPr>
          </w:pPr>
          <w:hyperlink w:anchor="_Toc165388232" w:history="1">
            <w:r w:rsidRPr="00E35962">
              <w:rPr>
                <w:rStyle w:val="Hyperlink"/>
              </w:rPr>
              <w:t>List of recommendations</w:t>
            </w:r>
            <w:r>
              <w:rPr>
                <w:webHidden/>
              </w:rPr>
              <w:tab/>
            </w:r>
            <w:r>
              <w:rPr>
                <w:webHidden/>
              </w:rPr>
              <w:fldChar w:fldCharType="begin"/>
            </w:r>
            <w:r>
              <w:rPr>
                <w:webHidden/>
              </w:rPr>
              <w:instrText xml:space="preserve"> PAGEREF _Toc165388232 \h </w:instrText>
            </w:r>
            <w:r>
              <w:rPr>
                <w:webHidden/>
              </w:rPr>
            </w:r>
            <w:r>
              <w:rPr>
                <w:webHidden/>
              </w:rPr>
              <w:fldChar w:fldCharType="separate"/>
            </w:r>
            <w:r>
              <w:rPr>
                <w:webHidden/>
              </w:rPr>
              <w:t>6</w:t>
            </w:r>
            <w:r>
              <w:rPr>
                <w:webHidden/>
              </w:rPr>
              <w:fldChar w:fldCharType="end"/>
            </w:r>
          </w:hyperlink>
        </w:p>
        <w:p w14:paraId="484CE914" w14:textId="63D5034E" w:rsidR="00115F31" w:rsidRDefault="00115F31">
          <w:pPr>
            <w:pStyle w:val="TOC1"/>
            <w:rPr>
              <w:rFonts w:eastAsiaTheme="minorEastAsia"/>
              <w:b w:val="0"/>
              <w:color w:val="auto"/>
              <w:kern w:val="2"/>
              <w:lang w:eastAsia="en-AU"/>
              <w14:ligatures w14:val="standardContextual"/>
            </w:rPr>
          </w:pPr>
          <w:hyperlink w:anchor="_Toc165388233" w:history="1">
            <w:r w:rsidRPr="00E35962">
              <w:rPr>
                <w:rStyle w:val="Hyperlink"/>
              </w:rPr>
              <w:t>1</w:t>
            </w:r>
            <w:r>
              <w:rPr>
                <w:rFonts w:eastAsiaTheme="minorEastAsia"/>
                <w:b w:val="0"/>
                <w:color w:val="auto"/>
                <w:kern w:val="2"/>
                <w:lang w:eastAsia="en-AU"/>
                <w14:ligatures w14:val="standardContextual"/>
              </w:rPr>
              <w:tab/>
            </w:r>
            <w:r w:rsidRPr="00E35962">
              <w:rPr>
                <w:rStyle w:val="Hyperlink"/>
              </w:rPr>
              <w:t>Introduction</w:t>
            </w:r>
            <w:r>
              <w:rPr>
                <w:webHidden/>
              </w:rPr>
              <w:tab/>
            </w:r>
            <w:r>
              <w:rPr>
                <w:webHidden/>
              </w:rPr>
              <w:fldChar w:fldCharType="begin"/>
            </w:r>
            <w:r>
              <w:rPr>
                <w:webHidden/>
              </w:rPr>
              <w:instrText xml:space="preserve"> PAGEREF _Toc165388233 \h </w:instrText>
            </w:r>
            <w:r>
              <w:rPr>
                <w:webHidden/>
              </w:rPr>
            </w:r>
            <w:r>
              <w:rPr>
                <w:webHidden/>
              </w:rPr>
              <w:fldChar w:fldCharType="separate"/>
            </w:r>
            <w:r>
              <w:rPr>
                <w:webHidden/>
              </w:rPr>
              <w:t>13</w:t>
            </w:r>
            <w:r>
              <w:rPr>
                <w:webHidden/>
              </w:rPr>
              <w:fldChar w:fldCharType="end"/>
            </w:r>
          </w:hyperlink>
        </w:p>
        <w:p w14:paraId="49968047" w14:textId="771964EC" w:rsidR="00115F31" w:rsidRDefault="00115F31">
          <w:pPr>
            <w:pStyle w:val="TOC1"/>
            <w:rPr>
              <w:rFonts w:eastAsiaTheme="minorEastAsia"/>
              <w:b w:val="0"/>
              <w:color w:val="auto"/>
              <w:kern w:val="2"/>
              <w:lang w:eastAsia="en-AU"/>
              <w14:ligatures w14:val="standardContextual"/>
            </w:rPr>
          </w:pPr>
          <w:hyperlink w:anchor="_Toc165388234" w:history="1">
            <w:r w:rsidRPr="00E35962">
              <w:rPr>
                <w:rStyle w:val="Hyperlink"/>
              </w:rPr>
              <w:t>2</w:t>
            </w:r>
            <w:r>
              <w:rPr>
                <w:rFonts w:eastAsiaTheme="minorEastAsia"/>
                <w:b w:val="0"/>
                <w:color w:val="auto"/>
                <w:kern w:val="2"/>
                <w:lang w:eastAsia="en-AU"/>
                <w14:ligatures w14:val="standardContextual"/>
              </w:rPr>
              <w:tab/>
            </w:r>
            <w:r w:rsidRPr="00E35962">
              <w:rPr>
                <w:rStyle w:val="Hyperlink"/>
              </w:rPr>
              <w:t>Context</w:t>
            </w:r>
            <w:r>
              <w:rPr>
                <w:webHidden/>
              </w:rPr>
              <w:tab/>
            </w:r>
            <w:r>
              <w:rPr>
                <w:webHidden/>
              </w:rPr>
              <w:fldChar w:fldCharType="begin"/>
            </w:r>
            <w:r>
              <w:rPr>
                <w:webHidden/>
              </w:rPr>
              <w:instrText xml:space="preserve"> PAGEREF _Toc165388234 \h </w:instrText>
            </w:r>
            <w:r>
              <w:rPr>
                <w:webHidden/>
              </w:rPr>
            </w:r>
            <w:r>
              <w:rPr>
                <w:webHidden/>
              </w:rPr>
              <w:fldChar w:fldCharType="separate"/>
            </w:r>
            <w:r>
              <w:rPr>
                <w:webHidden/>
              </w:rPr>
              <w:t>14</w:t>
            </w:r>
            <w:r>
              <w:rPr>
                <w:webHidden/>
              </w:rPr>
              <w:fldChar w:fldCharType="end"/>
            </w:r>
          </w:hyperlink>
        </w:p>
        <w:p w14:paraId="2DC3FFBB" w14:textId="148D5B7F" w:rsidR="00115F31" w:rsidRDefault="00115F31">
          <w:pPr>
            <w:pStyle w:val="TOC2"/>
            <w:tabs>
              <w:tab w:val="left" w:pos="1100"/>
            </w:tabs>
            <w:rPr>
              <w:rFonts w:eastAsiaTheme="minorEastAsia"/>
              <w:color w:val="auto"/>
              <w:kern w:val="2"/>
              <w:lang w:eastAsia="en-AU"/>
              <w14:ligatures w14:val="standardContextual"/>
            </w:rPr>
          </w:pPr>
          <w:hyperlink w:anchor="_Toc165388235" w:history="1">
            <w:r w:rsidRPr="00E35962">
              <w:rPr>
                <w:rStyle w:val="Hyperlink"/>
              </w:rPr>
              <w:t>2.1</w:t>
            </w:r>
            <w:r>
              <w:rPr>
                <w:rFonts w:eastAsiaTheme="minorEastAsia"/>
                <w:color w:val="auto"/>
                <w:kern w:val="2"/>
                <w:lang w:eastAsia="en-AU"/>
                <w14:ligatures w14:val="standardContextual"/>
              </w:rPr>
              <w:tab/>
            </w:r>
            <w:r w:rsidRPr="00E35962">
              <w:rPr>
                <w:rStyle w:val="Hyperlink"/>
              </w:rPr>
              <w:t>Climate information</w:t>
            </w:r>
            <w:r>
              <w:rPr>
                <w:webHidden/>
              </w:rPr>
              <w:tab/>
            </w:r>
            <w:r>
              <w:rPr>
                <w:webHidden/>
              </w:rPr>
              <w:fldChar w:fldCharType="begin"/>
            </w:r>
            <w:r>
              <w:rPr>
                <w:webHidden/>
              </w:rPr>
              <w:instrText xml:space="preserve"> PAGEREF _Toc165388235 \h </w:instrText>
            </w:r>
            <w:r>
              <w:rPr>
                <w:webHidden/>
              </w:rPr>
            </w:r>
            <w:r>
              <w:rPr>
                <w:webHidden/>
              </w:rPr>
              <w:fldChar w:fldCharType="separate"/>
            </w:r>
            <w:r>
              <w:rPr>
                <w:webHidden/>
              </w:rPr>
              <w:t>14</w:t>
            </w:r>
            <w:r>
              <w:rPr>
                <w:webHidden/>
              </w:rPr>
              <w:fldChar w:fldCharType="end"/>
            </w:r>
          </w:hyperlink>
        </w:p>
        <w:p w14:paraId="53367DE7" w14:textId="2FCFA4AF" w:rsidR="00115F31" w:rsidRDefault="00115F31">
          <w:pPr>
            <w:pStyle w:val="TOC3"/>
            <w:tabs>
              <w:tab w:val="left" w:pos="1540"/>
            </w:tabs>
            <w:rPr>
              <w:rFonts w:eastAsiaTheme="minorEastAsia"/>
              <w:color w:val="auto"/>
              <w:kern w:val="2"/>
              <w:lang w:eastAsia="en-AU"/>
              <w14:ligatures w14:val="standardContextual"/>
            </w:rPr>
          </w:pPr>
          <w:hyperlink w:anchor="_Toc165388236" w:history="1">
            <w:r w:rsidRPr="00E35962">
              <w:rPr>
                <w:rStyle w:val="Hyperlink"/>
              </w:rPr>
              <w:t>2.1.1</w:t>
            </w:r>
            <w:r>
              <w:rPr>
                <w:rFonts w:eastAsiaTheme="minorEastAsia"/>
                <w:color w:val="auto"/>
                <w:kern w:val="2"/>
                <w:lang w:eastAsia="en-AU"/>
                <w14:ligatures w14:val="standardContextual"/>
              </w:rPr>
              <w:tab/>
            </w:r>
            <w:r w:rsidRPr="00E35962">
              <w:rPr>
                <w:rStyle w:val="Hyperlink"/>
              </w:rPr>
              <w:t>Climate projections</w:t>
            </w:r>
            <w:r>
              <w:rPr>
                <w:webHidden/>
              </w:rPr>
              <w:tab/>
            </w:r>
            <w:r>
              <w:rPr>
                <w:webHidden/>
              </w:rPr>
              <w:fldChar w:fldCharType="begin"/>
            </w:r>
            <w:r>
              <w:rPr>
                <w:webHidden/>
              </w:rPr>
              <w:instrText xml:space="preserve"> PAGEREF _Toc165388236 \h </w:instrText>
            </w:r>
            <w:r>
              <w:rPr>
                <w:webHidden/>
              </w:rPr>
            </w:r>
            <w:r>
              <w:rPr>
                <w:webHidden/>
              </w:rPr>
              <w:fldChar w:fldCharType="separate"/>
            </w:r>
            <w:r>
              <w:rPr>
                <w:webHidden/>
              </w:rPr>
              <w:t>15</w:t>
            </w:r>
            <w:r>
              <w:rPr>
                <w:webHidden/>
              </w:rPr>
              <w:fldChar w:fldCharType="end"/>
            </w:r>
          </w:hyperlink>
        </w:p>
        <w:p w14:paraId="6C88E001" w14:textId="3CA313B6" w:rsidR="00115F31" w:rsidRDefault="00115F31">
          <w:pPr>
            <w:pStyle w:val="TOC3"/>
            <w:tabs>
              <w:tab w:val="left" w:pos="1540"/>
            </w:tabs>
            <w:rPr>
              <w:rFonts w:eastAsiaTheme="minorEastAsia"/>
              <w:color w:val="auto"/>
              <w:kern w:val="2"/>
              <w:lang w:eastAsia="en-AU"/>
              <w14:ligatures w14:val="standardContextual"/>
            </w:rPr>
          </w:pPr>
          <w:hyperlink w:anchor="_Toc165388237" w:history="1">
            <w:r w:rsidRPr="00E35962">
              <w:rPr>
                <w:rStyle w:val="Hyperlink"/>
              </w:rPr>
              <w:t>2.1.2</w:t>
            </w:r>
            <w:r>
              <w:rPr>
                <w:rFonts w:eastAsiaTheme="minorEastAsia"/>
                <w:color w:val="auto"/>
                <w:kern w:val="2"/>
                <w:lang w:eastAsia="en-AU"/>
                <w14:ligatures w14:val="standardContextual"/>
              </w:rPr>
              <w:tab/>
            </w:r>
            <w:r w:rsidRPr="00E35962">
              <w:rPr>
                <w:rStyle w:val="Hyperlink"/>
              </w:rPr>
              <w:t>Domain data</w:t>
            </w:r>
            <w:r>
              <w:rPr>
                <w:webHidden/>
              </w:rPr>
              <w:tab/>
            </w:r>
            <w:r>
              <w:rPr>
                <w:webHidden/>
              </w:rPr>
              <w:fldChar w:fldCharType="begin"/>
            </w:r>
            <w:r>
              <w:rPr>
                <w:webHidden/>
              </w:rPr>
              <w:instrText xml:space="preserve"> PAGEREF _Toc165388237 \h </w:instrText>
            </w:r>
            <w:r>
              <w:rPr>
                <w:webHidden/>
              </w:rPr>
            </w:r>
            <w:r>
              <w:rPr>
                <w:webHidden/>
              </w:rPr>
              <w:fldChar w:fldCharType="separate"/>
            </w:r>
            <w:r>
              <w:rPr>
                <w:webHidden/>
              </w:rPr>
              <w:t>16</w:t>
            </w:r>
            <w:r>
              <w:rPr>
                <w:webHidden/>
              </w:rPr>
              <w:fldChar w:fldCharType="end"/>
            </w:r>
          </w:hyperlink>
        </w:p>
        <w:p w14:paraId="5A068571" w14:textId="27BFE43D" w:rsidR="00115F31" w:rsidRDefault="00115F31">
          <w:pPr>
            <w:pStyle w:val="TOC2"/>
            <w:tabs>
              <w:tab w:val="left" w:pos="1100"/>
            </w:tabs>
            <w:rPr>
              <w:rFonts w:eastAsiaTheme="minorEastAsia"/>
              <w:color w:val="auto"/>
              <w:kern w:val="2"/>
              <w:lang w:eastAsia="en-AU"/>
              <w14:ligatures w14:val="standardContextual"/>
            </w:rPr>
          </w:pPr>
          <w:hyperlink w:anchor="_Toc165388238" w:history="1">
            <w:r w:rsidRPr="00E35962">
              <w:rPr>
                <w:rStyle w:val="Hyperlink"/>
              </w:rPr>
              <w:t>2.2</w:t>
            </w:r>
            <w:r>
              <w:rPr>
                <w:rFonts w:eastAsiaTheme="minorEastAsia"/>
                <w:color w:val="auto"/>
                <w:kern w:val="2"/>
                <w:lang w:eastAsia="en-AU"/>
                <w14:ligatures w14:val="standardContextual"/>
              </w:rPr>
              <w:tab/>
            </w:r>
            <w:r w:rsidRPr="00E35962">
              <w:rPr>
                <w:rStyle w:val="Hyperlink"/>
              </w:rPr>
              <w:t>Climate services</w:t>
            </w:r>
            <w:r>
              <w:rPr>
                <w:webHidden/>
              </w:rPr>
              <w:tab/>
            </w:r>
            <w:r>
              <w:rPr>
                <w:webHidden/>
              </w:rPr>
              <w:fldChar w:fldCharType="begin"/>
            </w:r>
            <w:r>
              <w:rPr>
                <w:webHidden/>
              </w:rPr>
              <w:instrText xml:space="preserve"> PAGEREF _Toc165388238 \h </w:instrText>
            </w:r>
            <w:r>
              <w:rPr>
                <w:webHidden/>
              </w:rPr>
            </w:r>
            <w:r>
              <w:rPr>
                <w:webHidden/>
              </w:rPr>
              <w:fldChar w:fldCharType="separate"/>
            </w:r>
            <w:r>
              <w:rPr>
                <w:webHidden/>
              </w:rPr>
              <w:t>16</w:t>
            </w:r>
            <w:r>
              <w:rPr>
                <w:webHidden/>
              </w:rPr>
              <w:fldChar w:fldCharType="end"/>
            </w:r>
          </w:hyperlink>
        </w:p>
        <w:p w14:paraId="473A1C4A" w14:textId="30DC51D3" w:rsidR="00115F31" w:rsidRDefault="00115F31">
          <w:pPr>
            <w:pStyle w:val="TOC2"/>
            <w:tabs>
              <w:tab w:val="left" w:pos="1100"/>
            </w:tabs>
            <w:rPr>
              <w:rFonts w:eastAsiaTheme="minorEastAsia"/>
              <w:color w:val="auto"/>
              <w:kern w:val="2"/>
              <w:lang w:eastAsia="en-AU"/>
              <w14:ligatures w14:val="standardContextual"/>
            </w:rPr>
          </w:pPr>
          <w:hyperlink w:anchor="_Toc165388239" w:history="1">
            <w:r w:rsidRPr="00E35962">
              <w:rPr>
                <w:rStyle w:val="Hyperlink"/>
              </w:rPr>
              <w:t>2.3</w:t>
            </w:r>
            <w:r>
              <w:rPr>
                <w:rFonts w:eastAsiaTheme="minorEastAsia"/>
                <w:color w:val="auto"/>
                <w:kern w:val="2"/>
                <w:lang w:eastAsia="en-AU"/>
                <w14:ligatures w14:val="standardContextual"/>
              </w:rPr>
              <w:tab/>
            </w:r>
            <w:r w:rsidRPr="00E35962">
              <w:rPr>
                <w:rStyle w:val="Hyperlink"/>
              </w:rPr>
              <w:t>Climate adaptation</w:t>
            </w:r>
            <w:r>
              <w:rPr>
                <w:webHidden/>
              </w:rPr>
              <w:tab/>
            </w:r>
            <w:r>
              <w:rPr>
                <w:webHidden/>
              </w:rPr>
              <w:fldChar w:fldCharType="begin"/>
            </w:r>
            <w:r>
              <w:rPr>
                <w:webHidden/>
              </w:rPr>
              <w:instrText xml:space="preserve"> PAGEREF _Toc165388239 \h </w:instrText>
            </w:r>
            <w:r>
              <w:rPr>
                <w:webHidden/>
              </w:rPr>
            </w:r>
            <w:r>
              <w:rPr>
                <w:webHidden/>
              </w:rPr>
              <w:fldChar w:fldCharType="separate"/>
            </w:r>
            <w:r>
              <w:rPr>
                <w:webHidden/>
              </w:rPr>
              <w:t>17</w:t>
            </w:r>
            <w:r>
              <w:rPr>
                <w:webHidden/>
              </w:rPr>
              <w:fldChar w:fldCharType="end"/>
            </w:r>
          </w:hyperlink>
        </w:p>
        <w:p w14:paraId="1B5C0D5D" w14:textId="2452DC82" w:rsidR="00115F31" w:rsidRDefault="00115F31">
          <w:pPr>
            <w:pStyle w:val="TOC2"/>
            <w:tabs>
              <w:tab w:val="left" w:pos="1100"/>
            </w:tabs>
            <w:rPr>
              <w:rFonts w:eastAsiaTheme="minorEastAsia"/>
              <w:color w:val="auto"/>
              <w:kern w:val="2"/>
              <w:lang w:eastAsia="en-AU"/>
              <w14:ligatures w14:val="standardContextual"/>
            </w:rPr>
          </w:pPr>
          <w:hyperlink w:anchor="_Toc165388240" w:history="1">
            <w:r w:rsidRPr="00E35962">
              <w:rPr>
                <w:rStyle w:val="Hyperlink"/>
              </w:rPr>
              <w:t>2.4</w:t>
            </w:r>
            <w:r>
              <w:rPr>
                <w:rFonts w:eastAsiaTheme="minorEastAsia"/>
                <w:color w:val="auto"/>
                <w:kern w:val="2"/>
                <w:lang w:eastAsia="en-AU"/>
                <w14:ligatures w14:val="standardContextual"/>
              </w:rPr>
              <w:tab/>
            </w:r>
            <w:r w:rsidRPr="00E35962">
              <w:rPr>
                <w:rStyle w:val="Hyperlink"/>
              </w:rPr>
              <w:t>Organisations involved in climate services</w:t>
            </w:r>
            <w:r>
              <w:rPr>
                <w:webHidden/>
              </w:rPr>
              <w:tab/>
            </w:r>
            <w:r>
              <w:rPr>
                <w:webHidden/>
              </w:rPr>
              <w:fldChar w:fldCharType="begin"/>
            </w:r>
            <w:r>
              <w:rPr>
                <w:webHidden/>
              </w:rPr>
              <w:instrText xml:space="preserve"> PAGEREF _Toc165388240 \h </w:instrText>
            </w:r>
            <w:r>
              <w:rPr>
                <w:webHidden/>
              </w:rPr>
            </w:r>
            <w:r>
              <w:rPr>
                <w:webHidden/>
              </w:rPr>
              <w:fldChar w:fldCharType="separate"/>
            </w:r>
            <w:r>
              <w:rPr>
                <w:webHidden/>
              </w:rPr>
              <w:t>17</w:t>
            </w:r>
            <w:r>
              <w:rPr>
                <w:webHidden/>
              </w:rPr>
              <w:fldChar w:fldCharType="end"/>
            </w:r>
          </w:hyperlink>
        </w:p>
        <w:p w14:paraId="35797164" w14:textId="3A752C0F" w:rsidR="00115F31" w:rsidRDefault="00115F31">
          <w:pPr>
            <w:pStyle w:val="TOC3"/>
            <w:tabs>
              <w:tab w:val="left" w:pos="1540"/>
            </w:tabs>
            <w:rPr>
              <w:rFonts w:eastAsiaTheme="minorEastAsia"/>
              <w:color w:val="auto"/>
              <w:kern w:val="2"/>
              <w:lang w:eastAsia="en-AU"/>
              <w14:ligatures w14:val="standardContextual"/>
            </w:rPr>
          </w:pPr>
          <w:hyperlink w:anchor="_Toc165388241" w:history="1">
            <w:r w:rsidRPr="00E35962">
              <w:rPr>
                <w:rStyle w:val="Hyperlink"/>
              </w:rPr>
              <w:t>2.4.1</w:t>
            </w:r>
            <w:r>
              <w:rPr>
                <w:rFonts w:eastAsiaTheme="minorEastAsia"/>
                <w:color w:val="auto"/>
                <w:kern w:val="2"/>
                <w:lang w:eastAsia="en-AU"/>
                <w14:ligatures w14:val="standardContextual"/>
              </w:rPr>
              <w:tab/>
            </w:r>
            <w:r w:rsidRPr="00E35962">
              <w:rPr>
                <w:rStyle w:val="Hyperlink"/>
              </w:rPr>
              <w:t>The Australian Climate Service</w:t>
            </w:r>
            <w:r>
              <w:rPr>
                <w:webHidden/>
              </w:rPr>
              <w:tab/>
            </w:r>
            <w:r>
              <w:rPr>
                <w:webHidden/>
              </w:rPr>
              <w:fldChar w:fldCharType="begin"/>
            </w:r>
            <w:r>
              <w:rPr>
                <w:webHidden/>
              </w:rPr>
              <w:instrText xml:space="preserve"> PAGEREF _Toc165388241 \h </w:instrText>
            </w:r>
            <w:r>
              <w:rPr>
                <w:webHidden/>
              </w:rPr>
            </w:r>
            <w:r>
              <w:rPr>
                <w:webHidden/>
              </w:rPr>
              <w:fldChar w:fldCharType="separate"/>
            </w:r>
            <w:r>
              <w:rPr>
                <w:webHidden/>
              </w:rPr>
              <w:t>17</w:t>
            </w:r>
            <w:r>
              <w:rPr>
                <w:webHidden/>
              </w:rPr>
              <w:fldChar w:fldCharType="end"/>
            </w:r>
          </w:hyperlink>
        </w:p>
        <w:p w14:paraId="0EFFE38C" w14:textId="42597775" w:rsidR="00115F31" w:rsidRDefault="00115F31">
          <w:pPr>
            <w:pStyle w:val="TOC3"/>
            <w:tabs>
              <w:tab w:val="left" w:pos="1540"/>
            </w:tabs>
            <w:rPr>
              <w:rFonts w:eastAsiaTheme="minorEastAsia"/>
              <w:color w:val="auto"/>
              <w:kern w:val="2"/>
              <w:lang w:eastAsia="en-AU"/>
              <w14:ligatures w14:val="standardContextual"/>
            </w:rPr>
          </w:pPr>
          <w:hyperlink w:anchor="_Toc165388242" w:history="1">
            <w:r w:rsidRPr="00E35962">
              <w:rPr>
                <w:rStyle w:val="Hyperlink"/>
              </w:rPr>
              <w:t>2.4.2</w:t>
            </w:r>
            <w:r>
              <w:rPr>
                <w:rFonts w:eastAsiaTheme="minorEastAsia"/>
                <w:color w:val="auto"/>
                <w:kern w:val="2"/>
                <w:lang w:eastAsia="en-AU"/>
                <w14:ligatures w14:val="standardContextual"/>
              </w:rPr>
              <w:tab/>
            </w:r>
            <w:r w:rsidRPr="00E35962">
              <w:rPr>
                <w:rStyle w:val="Hyperlink"/>
              </w:rPr>
              <w:t>States and territories</w:t>
            </w:r>
            <w:r>
              <w:rPr>
                <w:webHidden/>
              </w:rPr>
              <w:tab/>
            </w:r>
            <w:r>
              <w:rPr>
                <w:webHidden/>
              </w:rPr>
              <w:fldChar w:fldCharType="begin"/>
            </w:r>
            <w:r>
              <w:rPr>
                <w:webHidden/>
              </w:rPr>
              <w:instrText xml:space="preserve"> PAGEREF _Toc165388242 \h </w:instrText>
            </w:r>
            <w:r>
              <w:rPr>
                <w:webHidden/>
              </w:rPr>
            </w:r>
            <w:r>
              <w:rPr>
                <w:webHidden/>
              </w:rPr>
              <w:fldChar w:fldCharType="separate"/>
            </w:r>
            <w:r>
              <w:rPr>
                <w:webHidden/>
              </w:rPr>
              <w:t>21</w:t>
            </w:r>
            <w:r>
              <w:rPr>
                <w:webHidden/>
              </w:rPr>
              <w:fldChar w:fldCharType="end"/>
            </w:r>
          </w:hyperlink>
        </w:p>
        <w:p w14:paraId="09C919A6" w14:textId="0E74917D" w:rsidR="00115F31" w:rsidRDefault="00115F31">
          <w:pPr>
            <w:pStyle w:val="TOC3"/>
            <w:tabs>
              <w:tab w:val="left" w:pos="1540"/>
            </w:tabs>
            <w:rPr>
              <w:rFonts w:eastAsiaTheme="minorEastAsia"/>
              <w:color w:val="auto"/>
              <w:kern w:val="2"/>
              <w:lang w:eastAsia="en-AU"/>
              <w14:ligatures w14:val="standardContextual"/>
            </w:rPr>
          </w:pPr>
          <w:hyperlink w:anchor="_Toc165388243" w:history="1">
            <w:r w:rsidRPr="00E35962">
              <w:rPr>
                <w:rStyle w:val="Hyperlink"/>
              </w:rPr>
              <w:t>2.4.3</w:t>
            </w:r>
            <w:r>
              <w:rPr>
                <w:rFonts w:eastAsiaTheme="minorEastAsia"/>
                <w:color w:val="auto"/>
                <w:kern w:val="2"/>
                <w:lang w:eastAsia="en-AU"/>
                <w14:ligatures w14:val="standardContextual"/>
              </w:rPr>
              <w:tab/>
            </w:r>
            <w:r w:rsidRPr="00E35962">
              <w:rPr>
                <w:rStyle w:val="Hyperlink"/>
              </w:rPr>
              <w:t>Local government</w:t>
            </w:r>
            <w:r>
              <w:rPr>
                <w:webHidden/>
              </w:rPr>
              <w:tab/>
            </w:r>
            <w:r>
              <w:rPr>
                <w:webHidden/>
              </w:rPr>
              <w:fldChar w:fldCharType="begin"/>
            </w:r>
            <w:r>
              <w:rPr>
                <w:webHidden/>
              </w:rPr>
              <w:instrText xml:space="preserve"> PAGEREF _Toc165388243 \h </w:instrText>
            </w:r>
            <w:r>
              <w:rPr>
                <w:webHidden/>
              </w:rPr>
            </w:r>
            <w:r>
              <w:rPr>
                <w:webHidden/>
              </w:rPr>
              <w:fldChar w:fldCharType="separate"/>
            </w:r>
            <w:r>
              <w:rPr>
                <w:webHidden/>
              </w:rPr>
              <w:t>21</w:t>
            </w:r>
            <w:r>
              <w:rPr>
                <w:webHidden/>
              </w:rPr>
              <w:fldChar w:fldCharType="end"/>
            </w:r>
          </w:hyperlink>
        </w:p>
        <w:p w14:paraId="02E9BA18" w14:textId="7A6EF798" w:rsidR="00115F31" w:rsidRDefault="00115F31">
          <w:pPr>
            <w:pStyle w:val="TOC3"/>
            <w:tabs>
              <w:tab w:val="left" w:pos="1540"/>
            </w:tabs>
            <w:rPr>
              <w:rFonts w:eastAsiaTheme="minorEastAsia"/>
              <w:color w:val="auto"/>
              <w:kern w:val="2"/>
              <w:lang w:eastAsia="en-AU"/>
              <w14:ligatures w14:val="standardContextual"/>
            </w:rPr>
          </w:pPr>
          <w:hyperlink w:anchor="_Toc165388244" w:history="1">
            <w:r w:rsidRPr="00E35962">
              <w:rPr>
                <w:rStyle w:val="Hyperlink"/>
              </w:rPr>
              <w:t>2.4.4</w:t>
            </w:r>
            <w:r>
              <w:rPr>
                <w:rFonts w:eastAsiaTheme="minorEastAsia"/>
                <w:color w:val="auto"/>
                <w:kern w:val="2"/>
                <w:lang w:eastAsia="en-AU"/>
                <w14:ligatures w14:val="standardContextual"/>
              </w:rPr>
              <w:tab/>
            </w:r>
            <w:r w:rsidRPr="00E35962">
              <w:rPr>
                <w:rStyle w:val="Hyperlink"/>
              </w:rPr>
              <w:t>Private sector</w:t>
            </w:r>
            <w:r>
              <w:rPr>
                <w:webHidden/>
              </w:rPr>
              <w:tab/>
            </w:r>
            <w:r>
              <w:rPr>
                <w:webHidden/>
              </w:rPr>
              <w:fldChar w:fldCharType="begin"/>
            </w:r>
            <w:r>
              <w:rPr>
                <w:webHidden/>
              </w:rPr>
              <w:instrText xml:space="preserve"> PAGEREF _Toc165388244 \h </w:instrText>
            </w:r>
            <w:r>
              <w:rPr>
                <w:webHidden/>
              </w:rPr>
            </w:r>
            <w:r>
              <w:rPr>
                <w:webHidden/>
              </w:rPr>
              <w:fldChar w:fldCharType="separate"/>
            </w:r>
            <w:r>
              <w:rPr>
                <w:webHidden/>
              </w:rPr>
              <w:t>22</w:t>
            </w:r>
            <w:r>
              <w:rPr>
                <w:webHidden/>
              </w:rPr>
              <w:fldChar w:fldCharType="end"/>
            </w:r>
          </w:hyperlink>
        </w:p>
        <w:p w14:paraId="5B94D474" w14:textId="52458AE9" w:rsidR="00115F31" w:rsidRDefault="00115F31">
          <w:pPr>
            <w:pStyle w:val="TOC3"/>
            <w:tabs>
              <w:tab w:val="left" w:pos="1540"/>
            </w:tabs>
            <w:rPr>
              <w:rFonts w:eastAsiaTheme="minorEastAsia"/>
              <w:color w:val="auto"/>
              <w:kern w:val="2"/>
              <w:lang w:eastAsia="en-AU"/>
              <w14:ligatures w14:val="standardContextual"/>
            </w:rPr>
          </w:pPr>
          <w:hyperlink w:anchor="_Toc165388245" w:history="1">
            <w:r w:rsidRPr="00E35962">
              <w:rPr>
                <w:rStyle w:val="Hyperlink"/>
              </w:rPr>
              <w:t>2.4.5</w:t>
            </w:r>
            <w:r>
              <w:rPr>
                <w:rFonts w:eastAsiaTheme="minorEastAsia"/>
                <w:color w:val="auto"/>
                <w:kern w:val="2"/>
                <w:lang w:eastAsia="en-AU"/>
                <w14:ligatures w14:val="standardContextual"/>
              </w:rPr>
              <w:tab/>
            </w:r>
            <w:r w:rsidRPr="00E35962">
              <w:rPr>
                <w:rStyle w:val="Hyperlink"/>
              </w:rPr>
              <w:t>Climate services in other countries and regions</w:t>
            </w:r>
            <w:r>
              <w:rPr>
                <w:webHidden/>
              </w:rPr>
              <w:tab/>
            </w:r>
            <w:r>
              <w:rPr>
                <w:webHidden/>
              </w:rPr>
              <w:fldChar w:fldCharType="begin"/>
            </w:r>
            <w:r>
              <w:rPr>
                <w:webHidden/>
              </w:rPr>
              <w:instrText xml:space="preserve"> PAGEREF _Toc165388245 \h </w:instrText>
            </w:r>
            <w:r>
              <w:rPr>
                <w:webHidden/>
              </w:rPr>
            </w:r>
            <w:r>
              <w:rPr>
                <w:webHidden/>
              </w:rPr>
              <w:fldChar w:fldCharType="separate"/>
            </w:r>
            <w:r>
              <w:rPr>
                <w:webHidden/>
              </w:rPr>
              <w:t>23</w:t>
            </w:r>
            <w:r>
              <w:rPr>
                <w:webHidden/>
              </w:rPr>
              <w:fldChar w:fldCharType="end"/>
            </w:r>
          </w:hyperlink>
        </w:p>
        <w:p w14:paraId="77A746A6" w14:textId="48F2AC17" w:rsidR="00115F31" w:rsidRDefault="00115F31">
          <w:pPr>
            <w:pStyle w:val="TOC2"/>
            <w:tabs>
              <w:tab w:val="left" w:pos="1100"/>
            </w:tabs>
            <w:rPr>
              <w:rFonts w:eastAsiaTheme="minorEastAsia"/>
              <w:color w:val="auto"/>
              <w:kern w:val="2"/>
              <w:lang w:eastAsia="en-AU"/>
              <w14:ligatures w14:val="standardContextual"/>
            </w:rPr>
          </w:pPr>
          <w:hyperlink w:anchor="_Toc165388246" w:history="1">
            <w:r w:rsidRPr="00E35962">
              <w:rPr>
                <w:rStyle w:val="Hyperlink"/>
              </w:rPr>
              <w:t>2.5</w:t>
            </w:r>
            <w:r>
              <w:rPr>
                <w:rFonts w:eastAsiaTheme="minorEastAsia"/>
                <w:color w:val="auto"/>
                <w:kern w:val="2"/>
                <w:lang w:eastAsia="en-AU"/>
                <w14:ligatures w14:val="standardContextual"/>
              </w:rPr>
              <w:tab/>
            </w:r>
            <w:r w:rsidRPr="00E35962">
              <w:rPr>
                <w:rStyle w:val="Hyperlink"/>
              </w:rPr>
              <w:t>Users of climate information</w:t>
            </w:r>
            <w:r>
              <w:rPr>
                <w:webHidden/>
              </w:rPr>
              <w:tab/>
            </w:r>
            <w:r>
              <w:rPr>
                <w:webHidden/>
              </w:rPr>
              <w:fldChar w:fldCharType="begin"/>
            </w:r>
            <w:r>
              <w:rPr>
                <w:webHidden/>
              </w:rPr>
              <w:instrText xml:space="preserve"> PAGEREF _Toc165388246 \h </w:instrText>
            </w:r>
            <w:r>
              <w:rPr>
                <w:webHidden/>
              </w:rPr>
            </w:r>
            <w:r>
              <w:rPr>
                <w:webHidden/>
              </w:rPr>
              <w:fldChar w:fldCharType="separate"/>
            </w:r>
            <w:r>
              <w:rPr>
                <w:webHidden/>
              </w:rPr>
              <w:t>26</w:t>
            </w:r>
            <w:r>
              <w:rPr>
                <w:webHidden/>
              </w:rPr>
              <w:fldChar w:fldCharType="end"/>
            </w:r>
          </w:hyperlink>
        </w:p>
        <w:p w14:paraId="674E3D59" w14:textId="73C9A62F" w:rsidR="00115F31" w:rsidRDefault="00115F31">
          <w:pPr>
            <w:pStyle w:val="TOC3"/>
            <w:tabs>
              <w:tab w:val="left" w:pos="1540"/>
            </w:tabs>
            <w:rPr>
              <w:rFonts w:eastAsiaTheme="minorEastAsia"/>
              <w:color w:val="auto"/>
              <w:kern w:val="2"/>
              <w:lang w:eastAsia="en-AU"/>
              <w14:ligatures w14:val="standardContextual"/>
            </w:rPr>
          </w:pPr>
          <w:hyperlink w:anchor="_Toc165388247" w:history="1">
            <w:r w:rsidRPr="00E35962">
              <w:rPr>
                <w:rStyle w:val="Hyperlink"/>
              </w:rPr>
              <w:t>2.5.1</w:t>
            </w:r>
            <w:r>
              <w:rPr>
                <w:rFonts w:eastAsiaTheme="minorEastAsia"/>
                <w:color w:val="auto"/>
                <w:kern w:val="2"/>
                <w:lang w:eastAsia="en-AU"/>
                <w14:ligatures w14:val="standardContextual"/>
              </w:rPr>
              <w:tab/>
            </w:r>
            <w:r w:rsidRPr="00E35962">
              <w:rPr>
                <w:rStyle w:val="Hyperlink"/>
              </w:rPr>
              <w:t>Characteristics of climate services users</w:t>
            </w:r>
            <w:r>
              <w:rPr>
                <w:webHidden/>
              </w:rPr>
              <w:tab/>
            </w:r>
            <w:r>
              <w:rPr>
                <w:webHidden/>
              </w:rPr>
              <w:fldChar w:fldCharType="begin"/>
            </w:r>
            <w:r>
              <w:rPr>
                <w:webHidden/>
              </w:rPr>
              <w:instrText xml:space="preserve"> PAGEREF _Toc165388247 \h </w:instrText>
            </w:r>
            <w:r>
              <w:rPr>
                <w:webHidden/>
              </w:rPr>
            </w:r>
            <w:r>
              <w:rPr>
                <w:webHidden/>
              </w:rPr>
              <w:fldChar w:fldCharType="separate"/>
            </w:r>
            <w:r>
              <w:rPr>
                <w:webHidden/>
              </w:rPr>
              <w:t>27</w:t>
            </w:r>
            <w:r>
              <w:rPr>
                <w:webHidden/>
              </w:rPr>
              <w:fldChar w:fldCharType="end"/>
            </w:r>
          </w:hyperlink>
        </w:p>
        <w:p w14:paraId="3F9460AA" w14:textId="4EF483E0" w:rsidR="00115F31" w:rsidRDefault="00115F31">
          <w:pPr>
            <w:pStyle w:val="TOC3"/>
            <w:tabs>
              <w:tab w:val="left" w:pos="1540"/>
            </w:tabs>
            <w:rPr>
              <w:rFonts w:eastAsiaTheme="minorEastAsia"/>
              <w:color w:val="auto"/>
              <w:kern w:val="2"/>
              <w:lang w:eastAsia="en-AU"/>
              <w14:ligatures w14:val="standardContextual"/>
            </w:rPr>
          </w:pPr>
          <w:hyperlink w:anchor="_Toc165388248" w:history="1">
            <w:r w:rsidRPr="00E35962">
              <w:rPr>
                <w:rStyle w:val="Hyperlink"/>
              </w:rPr>
              <w:t>2.5.2</w:t>
            </w:r>
            <w:r>
              <w:rPr>
                <w:rFonts w:eastAsiaTheme="minorEastAsia"/>
                <w:color w:val="auto"/>
                <w:kern w:val="2"/>
                <w:lang w:eastAsia="en-AU"/>
                <w14:ligatures w14:val="standardContextual"/>
              </w:rPr>
              <w:tab/>
            </w:r>
            <w:r w:rsidRPr="00E35962">
              <w:rPr>
                <w:rStyle w:val="Hyperlink"/>
              </w:rPr>
              <w:t>Case studies</w:t>
            </w:r>
            <w:r>
              <w:rPr>
                <w:webHidden/>
              </w:rPr>
              <w:tab/>
            </w:r>
            <w:r>
              <w:rPr>
                <w:webHidden/>
              </w:rPr>
              <w:fldChar w:fldCharType="begin"/>
            </w:r>
            <w:r>
              <w:rPr>
                <w:webHidden/>
              </w:rPr>
              <w:instrText xml:space="preserve"> PAGEREF _Toc165388248 \h </w:instrText>
            </w:r>
            <w:r>
              <w:rPr>
                <w:webHidden/>
              </w:rPr>
            </w:r>
            <w:r>
              <w:rPr>
                <w:webHidden/>
              </w:rPr>
              <w:fldChar w:fldCharType="separate"/>
            </w:r>
            <w:r>
              <w:rPr>
                <w:webHidden/>
              </w:rPr>
              <w:t>29</w:t>
            </w:r>
            <w:r>
              <w:rPr>
                <w:webHidden/>
              </w:rPr>
              <w:fldChar w:fldCharType="end"/>
            </w:r>
          </w:hyperlink>
        </w:p>
        <w:p w14:paraId="3A4D31B9" w14:textId="67BF6058" w:rsidR="00115F31" w:rsidRDefault="00115F31">
          <w:pPr>
            <w:pStyle w:val="TOC1"/>
            <w:rPr>
              <w:rFonts w:eastAsiaTheme="minorEastAsia"/>
              <w:b w:val="0"/>
              <w:color w:val="auto"/>
              <w:kern w:val="2"/>
              <w:lang w:eastAsia="en-AU"/>
              <w14:ligatures w14:val="standardContextual"/>
            </w:rPr>
          </w:pPr>
          <w:hyperlink w:anchor="_Toc165388249" w:history="1">
            <w:r w:rsidRPr="00E35962">
              <w:rPr>
                <w:rStyle w:val="Hyperlink"/>
              </w:rPr>
              <w:t>3</w:t>
            </w:r>
            <w:r>
              <w:rPr>
                <w:rFonts w:eastAsiaTheme="minorEastAsia"/>
                <w:b w:val="0"/>
                <w:color w:val="auto"/>
                <w:kern w:val="2"/>
                <w:lang w:eastAsia="en-AU"/>
                <w14:ligatures w14:val="standardContextual"/>
              </w:rPr>
              <w:tab/>
            </w:r>
            <w:r w:rsidRPr="00E35962">
              <w:rPr>
                <w:rStyle w:val="Hyperlink"/>
              </w:rPr>
              <w:t>The Review’s findings and recommendations</w:t>
            </w:r>
            <w:r>
              <w:rPr>
                <w:webHidden/>
              </w:rPr>
              <w:tab/>
            </w:r>
            <w:r>
              <w:rPr>
                <w:webHidden/>
              </w:rPr>
              <w:fldChar w:fldCharType="begin"/>
            </w:r>
            <w:r>
              <w:rPr>
                <w:webHidden/>
              </w:rPr>
              <w:instrText xml:space="preserve"> PAGEREF _Toc165388249 \h </w:instrText>
            </w:r>
            <w:r>
              <w:rPr>
                <w:webHidden/>
              </w:rPr>
            </w:r>
            <w:r>
              <w:rPr>
                <w:webHidden/>
              </w:rPr>
              <w:fldChar w:fldCharType="separate"/>
            </w:r>
            <w:r>
              <w:rPr>
                <w:webHidden/>
              </w:rPr>
              <w:t>32</w:t>
            </w:r>
            <w:r>
              <w:rPr>
                <w:webHidden/>
              </w:rPr>
              <w:fldChar w:fldCharType="end"/>
            </w:r>
          </w:hyperlink>
        </w:p>
        <w:p w14:paraId="3E79697D" w14:textId="4E0B76C7" w:rsidR="00115F31" w:rsidRDefault="00115F31">
          <w:pPr>
            <w:pStyle w:val="TOC2"/>
            <w:tabs>
              <w:tab w:val="left" w:pos="1100"/>
            </w:tabs>
            <w:rPr>
              <w:rFonts w:eastAsiaTheme="minorEastAsia"/>
              <w:color w:val="auto"/>
              <w:kern w:val="2"/>
              <w:lang w:eastAsia="en-AU"/>
              <w14:ligatures w14:val="standardContextual"/>
            </w:rPr>
          </w:pPr>
          <w:hyperlink w:anchor="_Toc165388250" w:history="1">
            <w:r w:rsidRPr="00E35962">
              <w:rPr>
                <w:rStyle w:val="Hyperlink"/>
              </w:rPr>
              <w:t>3.1</w:t>
            </w:r>
            <w:r>
              <w:rPr>
                <w:rFonts w:eastAsiaTheme="minorEastAsia"/>
                <w:color w:val="auto"/>
                <w:kern w:val="2"/>
                <w:lang w:eastAsia="en-AU"/>
                <w14:ligatures w14:val="standardContextual"/>
              </w:rPr>
              <w:tab/>
            </w:r>
            <w:r w:rsidRPr="00E35962">
              <w:rPr>
                <w:rStyle w:val="Hyperlink"/>
              </w:rPr>
              <w:t>Performance of the Australian Climate Service</w:t>
            </w:r>
            <w:r>
              <w:rPr>
                <w:webHidden/>
              </w:rPr>
              <w:tab/>
            </w:r>
            <w:r>
              <w:rPr>
                <w:webHidden/>
              </w:rPr>
              <w:fldChar w:fldCharType="begin"/>
            </w:r>
            <w:r>
              <w:rPr>
                <w:webHidden/>
              </w:rPr>
              <w:instrText xml:space="preserve"> PAGEREF _Toc165388250 \h </w:instrText>
            </w:r>
            <w:r>
              <w:rPr>
                <w:webHidden/>
              </w:rPr>
            </w:r>
            <w:r>
              <w:rPr>
                <w:webHidden/>
              </w:rPr>
              <w:fldChar w:fldCharType="separate"/>
            </w:r>
            <w:r>
              <w:rPr>
                <w:webHidden/>
              </w:rPr>
              <w:t>32</w:t>
            </w:r>
            <w:r>
              <w:rPr>
                <w:webHidden/>
              </w:rPr>
              <w:fldChar w:fldCharType="end"/>
            </w:r>
          </w:hyperlink>
        </w:p>
        <w:p w14:paraId="52D0ADBC" w14:textId="3E006F53" w:rsidR="00115F31" w:rsidRDefault="00115F31">
          <w:pPr>
            <w:pStyle w:val="TOC3"/>
            <w:tabs>
              <w:tab w:val="left" w:pos="1540"/>
            </w:tabs>
            <w:rPr>
              <w:rFonts w:eastAsiaTheme="minorEastAsia"/>
              <w:color w:val="auto"/>
              <w:kern w:val="2"/>
              <w:lang w:eastAsia="en-AU"/>
              <w14:ligatures w14:val="standardContextual"/>
            </w:rPr>
          </w:pPr>
          <w:hyperlink w:anchor="_Toc165388251" w:history="1">
            <w:r w:rsidRPr="00E35962">
              <w:rPr>
                <w:rStyle w:val="Hyperlink"/>
              </w:rPr>
              <w:t>3.1.1</w:t>
            </w:r>
            <w:r>
              <w:rPr>
                <w:rFonts w:eastAsiaTheme="minorEastAsia"/>
                <w:color w:val="auto"/>
                <w:kern w:val="2"/>
                <w:lang w:eastAsia="en-AU"/>
                <w14:ligatures w14:val="standardContextual"/>
              </w:rPr>
              <w:tab/>
            </w:r>
            <w:r w:rsidRPr="00E35962">
              <w:rPr>
                <w:rStyle w:val="Hyperlink"/>
              </w:rPr>
              <w:t>Emergency management needs were prioritised over climate information needs</w:t>
            </w:r>
            <w:r>
              <w:rPr>
                <w:webHidden/>
              </w:rPr>
              <w:tab/>
            </w:r>
            <w:r>
              <w:rPr>
                <w:webHidden/>
              </w:rPr>
              <w:fldChar w:fldCharType="begin"/>
            </w:r>
            <w:r>
              <w:rPr>
                <w:webHidden/>
              </w:rPr>
              <w:instrText xml:space="preserve"> PAGEREF _Toc165388251 \h </w:instrText>
            </w:r>
            <w:r>
              <w:rPr>
                <w:webHidden/>
              </w:rPr>
            </w:r>
            <w:r>
              <w:rPr>
                <w:webHidden/>
              </w:rPr>
              <w:fldChar w:fldCharType="separate"/>
            </w:r>
            <w:r>
              <w:rPr>
                <w:webHidden/>
              </w:rPr>
              <w:t>33</w:t>
            </w:r>
            <w:r>
              <w:rPr>
                <w:webHidden/>
              </w:rPr>
              <w:fldChar w:fldCharType="end"/>
            </w:r>
          </w:hyperlink>
        </w:p>
        <w:p w14:paraId="2AA5F085" w14:textId="651E1400" w:rsidR="00115F31" w:rsidRDefault="00115F31">
          <w:pPr>
            <w:pStyle w:val="TOC3"/>
            <w:tabs>
              <w:tab w:val="left" w:pos="1540"/>
            </w:tabs>
            <w:rPr>
              <w:rFonts w:eastAsiaTheme="minorEastAsia"/>
              <w:color w:val="auto"/>
              <w:kern w:val="2"/>
              <w:lang w:eastAsia="en-AU"/>
              <w14:ligatures w14:val="standardContextual"/>
            </w:rPr>
          </w:pPr>
          <w:hyperlink w:anchor="_Toc165388252" w:history="1">
            <w:r w:rsidRPr="00E35962">
              <w:rPr>
                <w:rStyle w:val="Hyperlink"/>
              </w:rPr>
              <w:t>3.1.2</w:t>
            </w:r>
            <w:r>
              <w:rPr>
                <w:rFonts w:eastAsiaTheme="minorEastAsia"/>
                <w:color w:val="auto"/>
                <w:kern w:val="2"/>
                <w:lang w:eastAsia="en-AU"/>
                <w14:ligatures w14:val="standardContextual"/>
              </w:rPr>
              <w:tab/>
            </w:r>
            <w:r w:rsidRPr="00E35962">
              <w:rPr>
                <w:rStyle w:val="Hyperlink"/>
              </w:rPr>
              <w:t>The National Emergency Management Agency’s operational information needs</w:t>
            </w:r>
            <w:r>
              <w:rPr>
                <w:webHidden/>
              </w:rPr>
              <w:tab/>
            </w:r>
            <w:r>
              <w:rPr>
                <w:webHidden/>
              </w:rPr>
              <w:fldChar w:fldCharType="begin"/>
            </w:r>
            <w:r>
              <w:rPr>
                <w:webHidden/>
              </w:rPr>
              <w:instrText xml:space="preserve"> PAGEREF _Toc165388252 \h </w:instrText>
            </w:r>
            <w:r>
              <w:rPr>
                <w:webHidden/>
              </w:rPr>
            </w:r>
            <w:r>
              <w:rPr>
                <w:webHidden/>
              </w:rPr>
              <w:fldChar w:fldCharType="separate"/>
            </w:r>
            <w:r>
              <w:rPr>
                <w:webHidden/>
              </w:rPr>
              <w:t>34</w:t>
            </w:r>
            <w:r>
              <w:rPr>
                <w:webHidden/>
              </w:rPr>
              <w:fldChar w:fldCharType="end"/>
            </w:r>
          </w:hyperlink>
        </w:p>
        <w:p w14:paraId="3B08F562" w14:textId="1F3CDD2B" w:rsidR="00115F31" w:rsidRDefault="00115F31">
          <w:pPr>
            <w:pStyle w:val="TOC3"/>
            <w:tabs>
              <w:tab w:val="left" w:pos="1540"/>
            </w:tabs>
            <w:rPr>
              <w:rFonts w:eastAsiaTheme="minorEastAsia"/>
              <w:color w:val="auto"/>
              <w:kern w:val="2"/>
              <w:lang w:eastAsia="en-AU"/>
              <w14:ligatures w14:val="standardContextual"/>
            </w:rPr>
          </w:pPr>
          <w:hyperlink w:anchor="_Toc165388253" w:history="1">
            <w:r w:rsidRPr="00E35962">
              <w:rPr>
                <w:rStyle w:val="Hyperlink"/>
              </w:rPr>
              <w:t>3.1.3</w:t>
            </w:r>
            <w:r>
              <w:rPr>
                <w:rFonts w:eastAsiaTheme="minorEastAsia"/>
                <w:color w:val="auto"/>
                <w:kern w:val="2"/>
                <w:lang w:eastAsia="en-AU"/>
                <w14:ligatures w14:val="standardContextual"/>
              </w:rPr>
              <w:tab/>
            </w:r>
            <w:r w:rsidRPr="00E35962">
              <w:rPr>
                <w:rStyle w:val="Hyperlink"/>
              </w:rPr>
              <w:t>The virtual partnership</w:t>
            </w:r>
            <w:r>
              <w:rPr>
                <w:webHidden/>
              </w:rPr>
              <w:tab/>
            </w:r>
            <w:r>
              <w:rPr>
                <w:webHidden/>
              </w:rPr>
              <w:fldChar w:fldCharType="begin"/>
            </w:r>
            <w:r>
              <w:rPr>
                <w:webHidden/>
              </w:rPr>
              <w:instrText xml:space="preserve"> PAGEREF _Toc165388253 \h </w:instrText>
            </w:r>
            <w:r>
              <w:rPr>
                <w:webHidden/>
              </w:rPr>
            </w:r>
            <w:r>
              <w:rPr>
                <w:webHidden/>
              </w:rPr>
              <w:fldChar w:fldCharType="separate"/>
            </w:r>
            <w:r>
              <w:rPr>
                <w:webHidden/>
              </w:rPr>
              <w:t>34</w:t>
            </w:r>
            <w:r>
              <w:rPr>
                <w:webHidden/>
              </w:rPr>
              <w:fldChar w:fldCharType="end"/>
            </w:r>
          </w:hyperlink>
        </w:p>
        <w:p w14:paraId="61BA8CFD" w14:textId="28F8C3E0" w:rsidR="00115F31" w:rsidRDefault="00115F31">
          <w:pPr>
            <w:pStyle w:val="TOC3"/>
            <w:tabs>
              <w:tab w:val="left" w:pos="1540"/>
            </w:tabs>
            <w:rPr>
              <w:rFonts w:eastAsiaTheme="minorEastAsia"/>
              <w:color w:val="auto"/>
              <w:kern w:val="2"/>
              <w:lang w:eastAsia="en-AU"/>
              <w14:ligatures w14:val="standardContextual"/>
            </w:rPr>
          </w:pPr>
          <w:hyperlink w:anchor="_Toc165388254" w:history="1">
            <w:r w:rsidRPr="00E35962">
              <w:rPr>
                <w:rStyle w:val="Hyperlink"/>
              </w:rPr>
              <w:t>3.1.4</w:t>
            </w:r>
            <w:r>
              <w:rPr>
                <w:rFonts w:eastAsiaTheme="minorEastAsia"/>
                <w:color w:val="auto"/>
                <w:kern w:val="2"/>
                <w:lang w:eastAsia="en-AU"/>
                <w14:ligatures w14:val="standardContextual"/>
              </w:rPr>
              <w:tab/>
            </w:r>
            <w:r w:rsidRPr="00E35962">
              <w:rPr>
                <w:rStyle w:val="Hyperlink"/>
              </w:rPr>
              <w:t>Capability beyond the current partnership</w:t>
            </w:r>
            <w:r>
              <w:rPr>
                <w:webHidden/>
              </w:rPr>
              <w:tab/>
            </w:r>
            <w:r>
              <w:rPr>
                <w:webHidden/>
              </w:rPr>
              <w:fldChar w:fldCharType="begin"/>
            </w:r>
            <w:r>
              <w:rPr>
                <w:webHidden/>
              </w:rPr>
              <w:instrText xml:space="preserve"> PAGEREF _Toc165388254 \h </w:instrText>
            </w:r>
            <w:r>
              <w:rPr>
                <w:webHidden/>
              </w:rPr>
            </w:r>
            <w:r>
              <w:rPr>
                <w:webHidden/>
              </w:rPr>
              <w:fldChar w:fldCharType="separate"/>
            </w:r>
            <w:r>
              <w:rPr>
                <w:webHidden/>
              </w:rPr>
              <w:t>35</w:t>
            </w:r>
            <w:r>
              <w:rPr>
                <w:webHidden/>
              </w:rPr>
              <w:fldChar w:fldCharType="end"/>
            </w:r>
          </w:hyperlink>
        </w:p>
        <w:p w14:paraId="4CBF9E53" w14:textId="71BC1150" w:rsidR="00115F31" w:rsidRDefault="00115F31">
          <w:pPr>
            <w:pStyle w:val="TOC3"/>
            <w:tabs>
              <w:tab w:val="left" w:pos="1540"/>
            </w:tabs>
            <w:rPr>
              <w:rFonts w:eastAsiaTheme="minorEastAsia"/>
              <w:color w:val="auto"/>
              <w:kern w:val="2"/>
              <w:lang w:eastAsia="en-AU"/>
              <w14:ligatures w14:val="standardContextual"/>
            </w:rPr>
          </w:pPr>
          <w:hyperlink w:anchor="_Toc165388255" w:history="1">
            <w:r w:rsidRPr="00E35962">
              <w:rPr>
                <w:rStyle w:val="Hyperlink"/>
              </w:rPr>
              <w:t>3.1.5</w:t>
            </w:r>
            <w:r>
              <w:rPr>
                <w:rFonts w:eastAsiaTheme="minorEastAsia"/>
                <w:color w:val="auto"/>
                <w:kern w:val="2"/>
                <w:lang w:eastAsia="en-AU"/>
                <w14:ligatures w14:val="standardContextual"/>
              </w:rPr>
              <w:tab/>
            </w:r>
            <w:r w:rsidRPr="00E35962">
              <w:rPr>
                <w:rStyle w:val="Hyperlink"/>
              </w:rPr>
              <w:t>A climate services roadmap</w:t>
            </w:r>
            <w:r>
              <w:rPr>
                <w:webHidden/>
              </w:rPr>
              <w:tab/>
            </w:r>
            <w:r>
              <w:rPr>
                <w:webHidden/>
              </w:rPr>
              <w:fldChar w:fldCharType="begin"/>
            </w:r>
            <w:r>
              <w:rPr>
                <w:webHidden/>
              </w:rPr>
              <w:instrText xml:space="preserve"> PAGEREF _Toc165388255 \h </w:instrText>
            </w:r>
            <w:r>
              <w:rPr>
                <w:webHidden/>
              </w:rPr>
            </w:r>
            <w:r>
              <w:rPr>
                <w:webHidden/>
              </w:rPr>
              <w:fldChar w:fldCharType="separate"/>
            </w:r>
            <w:r>
              <w:rPr>
                <w:webHidden/>
              </w:rPr>
              <w:t>36</w:t>
            </w:r>
            <w:r>
              <w:rPr>
                <w:webHidden/>
              </w:rPr>
              <w:fldChar w:fldCharType="end"/>
            </w:r>
          </w:hyperlink>
        </w:p>
        <w:p w14:paraId="6E29BCE0" w14:textId="277BE06B" w:rsidR="00115F31" w:rsidRDefault="00115F31">
          <w:pPr>
            <w:pStyle w:val="TOC3"/>
            <w:tabs>
              <w:tab w:val="left" w:pos="1540"/>
            </w:tabs>
            <w:rPr>
              <w:rFonts w:eastAsiaTheme="minorEastAsia"/>
              <w:color w:val="auto"/>
              <w:kern w:val="2"/>
              <w:lang w:eastAsia="en-AU"/>
              <w14:ligatures w14:val="standardContextual"/>
            </w:rPr>
          </w:pPr>
          <w:hyperlink w:anchor="_Toc165388256" w:history="1">
            <w:r w:rsidRPr="00E35962">
              <w:rPr>
                <w:rStyle w:val="Hyperlink"/>
              </w:rPr>
              <w:t>3.1.6</w:t>
            </w:r>
            <w:r>
              <w:rPr>
                <w:rFonts w:eastAsiaTheme="minorEastAsia"/>
                <w:color w:val="auto"/>
                <w:kern w:val="2"/>
                <w:lang w:eastAsia="en-AU"/>
                <w14:ligatures w14:val="standardContextual"/>
              </w:rPr>
              <w:tab/>
            </w:r>
            <w:r w:rsidRPr="00E35962">
              <w:rPr>
                <w:rStyle w:val="Hyperlink"/>
              </w:rPr>
              <w:t>The need for change</w:t>
            </w:r>
            <w:r>
              <w:rPr>
                <w:webHidden/>
              </w:rPr>
              <w:tab/>
            </w:r>
            <w:r>
              <w:rPr>
                <w:webHidden/>
              </w:rPr>
              <w:fldChar w:fldCharType="begin"/>
            </w:r>
            <w:r>
              <w:rPr>
                <w:webHidden/>
              </w:rPr>
              <w:instrText xml:space="preserve"> PAGEREF _Toc165388256 \h </w:instrText>
            </w:r>
            <w:r>
              <w:rPr>
                <w:webHidden/>
              </w:rPr>
            </w:r>
            <w:r>
              <w:rPr>
                <w:webHidden/>
              </w:rPr>
              <w:fldChar w:fldCharType="separate"/>
            </w:r>
            <w:r>
              <w:rPr>
                <w:webHidden/>
              </w:rPr>
              <w:t>37</w:t>
            </w:r>
            <w:r>
              <w:rPr>
                <w:webHidden/>
              </w:rPr>
              <w:fldChar w:fldCharType="end"/>
            </w:r>
          </w:hyperlink>
        </w:p>
        <w:p w14:paraId="523FDEB3" w14:textId="1817C026" w:rsidR="00115F31" w:rsidRDefault="00115F31">
          <w:pPr>
            <w:pStyle w:val="TOC2"/>
            <w:tabs>
              <w:tab w:val="left" w:pos="1100"/>
            </w:tabs>
            <w:rPr>
              <w:rFonts w:eastAsiaTheme="minorEastAsia"/>
              <w:color w:val="auto"/>
              <w:kern w:val="2"/>
              <w:lang w:eastAsia="en-AU"/>
              <w14:ligatures w14:val="standardContextual"/>
            </w:rPr>
          </w:pPr>
          <w:hyperlink w:anchor="_Toc165388257" w:history="1">
            <w:r w:rsidRPr="00E35962">
              <w:rPr>
                <w:rStyle w:val="Hyperlink"/>
              </w:rPr>
              <w:t>3.2</w:t>
            </w:r>
            <w:r>
              <w:rPr>
                <w:rFonts w:eastAsiaTheme="minorEastAsia"/>
                <w:color w:val="auto"/>
                <w:kern w:val="2"/>
                <w:lang w:eastAsia="en-AU"/>
                <w14:ligatures w14:val="standardContextual"/>
              </w:rPr>
              <w:tab/>
            </w:r>
            <w:r w:rsidRPr="00E35962">
              <w:rPr>
                <w:rStyle w:val="Hyperlink"/>
              </w:rPr>
              <w:t>Increasing Australia’s capacity to respond to climate change</w:t>
            </w:r>
            <w:r>
              <w:rPr>
                <w:webHidden/>
              </w:rPr>
              <w:tab/>
            </w:r>
            <w:r>
              <w:rPr>
                <w:webHidden/>
              </w:rPr>
              <w:fldChar w:fldCharType="begin"/>
            </w:r>
            <w:r>
              <w:rPr>
                <w:webHidden/>
              </w:rPr>
              <w:instrText xml:space="preserve"> PAGEREF _Toc165388257 \h </w:instrText>
            </w:r>
            <w:r>
              <w:rPr>
                <w:webHidden/>
              </w:rPr>
            </w:r>
            <w:r>
              <w:rPr>
                <w:webHidden/>
              </w:rPr>
              <w:fldChar w:fldCharType="separate"/>
            </w:r>
            <w:r>
              <w:rPr>
                <w:webHidden/>
              </w:rPr>
              <w:t>38</w:t>
            </w:r>
            <w:r>
              <w:rPr>
                <w:webHidden/>
              </w:rPr>
              <w:fldChar w:fldCharType="end"/>
            </w:r>
          </w:hyperlink>
        </w:p>
        <w:p w14:paraId="774F66A5" w14:textId="0C69EB3E" w:rsidR="00115F31" w:rsidRDefault="00115F31">
          <w:pPr>
            <w:pStyle w:val="TOC3"/>
            <w:tabs>
              <w:tab w:val="left" w:pos="1540"/>
            </w:tabs>
            <w:rPr>
              <w:rFonts w:eastAsiaTheme="minorEastAsia"/>
              <w:color w:val="auto"/>
              <w:kern w:val="2"/>
              <w:lang w:eastAsia="en-AU"/>
              <w14:ligatures w14:val="standardContextual"/>
            </w:rPr>
          </w:pPr>
          <w:hyperlink w:anchor="_Toc165388258" w:history="1">
            <w:r w:rsidRPr="00E35962">
              <w:rPr>
                <w:rStyle w:val="Hyperlink"/>
              </w:rPr>
              <w:t>3.2.1</w:t>
            </w:r>
            <w:r>
              <w:rPr>
                <w:rFonts w:eastAsiaTheme="minorEastAsia"/>
                <w:color w:val="auto"/>
                <w:kern w:val="2"/>
                <w:lang w:eastAsia="en-AU"/>
                <w14:ligatures w14:val="standardContextual"/>
              </w:rPr>
              <w:tab/>
            </w:r>
            <w:r w:rsidRPr="00E35962">
              <w:rPr>
                <w:rStyle w:val="Hyperlink"/>
              </w:rPr>
              <w:t>Urgent demand for authoritative climate risk information for all Australians</w:t>
            </w:r>
            <w:r>
              <w:rPr>
                <w:webHidden/>
              </w:rPr>
              <w:tab/>
            </w:r>
            <w:r>
              <w:rPr>
                <w:webHidden/>
              </w:rPr>
              <w:fldChar w:fldCharType="begin"/>
            </w:r>
            <w:r>
              <w:rPr>
                <w:webHidden/>
              </w:rPr>
              <w:instrText xml:space="preserve"> PAGEREF _Toc165388258 \h </w:instrText>
            </w:r>
            <w:r>
              <w:rPr>
                <w:webHidden/>
              </w:rPr>
            </w:r>
            <w:r>
              <w:rPr>
                <w:webHidden/>
              </w:rPr>
              <w:fldChar w:fldCharType="separate"/>
            </w:r>
            <w:r>
              <w:rPr>
                <w:webHidden/>
              </w:rPr>
              <w:t>38</w:t>
            </w:r>
            <w:r>
              <w:rPr>
                <w:webHidden/>
              </w:rPr>
              <w:fldChar w:fldCharType="end"/>
            </w:r>
          </w:hyperlink>
        </w:p>
        <w:p w14:paraId="3C21BE2E" w14:textId="5BBD60F9" w:rsidR="00115F31" w:rsidRDefault="00115F31">
          <w:pPr>
            <w:pStyle w:val="TOC3"/>
            <w:tabs>
              <w:tab w:val="left" w:pos="1540"/>
            </w:tabs>
            <w:rPr>
              <w:rFonts w:eastAsiaTheme="minorEastAsia"/>
              <w:color w:val="auto"/>
              <w:kern w:val="2"/>
              <w:lang w:eastAsia="en-AU"/>
              <w14:ligatures w14:val="standardContextual"/>
            </w:rPr>
          </w:pPr>
          <w:hyperlink w:anchor="_Toc165388259" w:history="1">
            <w:r w:rsidRPr="00E35962">
              <w:rPr>
                <w:rStyle w:val="Hyperlink"/>
              </w:rPr>
              <w:t>3.2.2</w:t>
            </w:r>
            <w:r>
              <w:rPr>
                <w:rFonts w:eastAsiaTheme="minorEastAsia"/>
                <w:color w:val="auto"/>
                <w:kern w:val="2"/>
                <w:lang w:eastAsia="en-AU"/>
                <w14:ligatures w14:val="standardContextual"/>
              </w:rPr>
              <w:tab/>
            </w:r>
            <w:r w:rsidRPr="00E35962">
              <w:rPr>
                <w:rStyle w:val="Hyperlink"/>
              </w:rPr>
              <w:t>The economic case for investment in a national climate service</w:t>
            </w:r>
            <w:r>
              <w:rPr>
                <w:webHidden/>
              </w:rPr>
              <w:tab/>
            </w:r>
            <w:r>
              <w:rPr>
                <w:webHidden/>
              </w:rPr>
              <w:fldChar w:fldCharType="begin"/>
            </w:r>
            <w:r>
              <w:rPr>
                <w:webHidden/>
              </w:rPr>
              <w:instrText xml:space="preserve"> PAGEREF _Toc165388259 \h </w:instrText>
            </w:r>
            <w:r>
              <w:rPr>
                <w:webHidden/>
              </w:rPr>
            </w:r>
            <w:r>
              <w:rPr>
                <w:webHidden/>
              </w:rPr>
              <w:fldChar w:fldCharType="separate"/>
            </w:r>
            <w:r>
              <w:rPr>
                <w:webHidden/>
              </w:rPr>
              <w:t>38</w:t>
            </w:r>
            <w:r>
              <w:rPr>
                <w:webHidden/>
              </w:rPr>
              <w:fldChar w:fldCharType="end"/>
            </w:r>
          </w:hyperlink>
        </w:p>
        <w:p w14:paraId="7589B676" w14:textId="64F14EDA" w:rsidR="00115F31" w:rsidRDefault="00115F31">
          <w:pPr>
            <w:pStyle w:val="TOC3"/>
            <w:tabs>
              <w:tab w:val="left" w:pos="1540"/>
            </w:tabs>
            <w:rPr>
              <w:rFonts w:eastAsiaTheme="minorEastAsia"/>
              <w:color w:val="auto"/>
              <w:kern w:val="2"/>
              <w:lang w:eastAsia="en-AU"/>
              <w14:ligatures w14:val="standardContextual"/>
            </w:rPr>
          </w:pPr>
          <w:hyperlink w:anchor="_Toc165388260" w:history="1">
            <w:r w:rsidRPr="00E35962">
              <w:rPr>
                <w:rStyle w:val="Hyperlink"/>
              </w:rPr>
              <w:t>3.2.3</w:t>
            </w:r>
            <w:r>
              <w:rPr>
                <w:rFonts w:eastAsiaTheme="minorEastAsia"/>
                <w:color w:val="auto"/>
                <w:kern w:val="2"/>
                <w:lang w:eastAsia="en-AU"/>
                <w14:ligatures w14:val="standardContextual"/>
              </w:rPr>
              <w:tab/>
            </w:r>
            <w:r w:rsidRPr="00E35962">
              <w:rPr>
                <w:rStyle w:val="Hyperlink"/>
              </w:rPr>
              <w:t>Administrative location of the National Climate Service</w:t>
            </w:r>
            <w:r>
              <w:rPr>
                <w:webHidden/>
              </w:rPr>
              <w:tab/>
            </w:r>
            <w:r>
              <w:rPr>
                <w:webHidden/>
              </w:rPr>
              <w:fldChar w:fldCharType="begin"/>
            </w:r>
            <w:r>
              <w:rPr>
                <w:webHidden/>
              </w:rPr>
              <w:instrText xml:space="preserve"> PAGEREF _Toc165388260 \h </w:instrText>
            </w:r>
            <w:r>
              <w:rPr>
                <w:webHidden/>
              </w:rPr>
            </w:r>
            <w:r>
              <w:rPr>
                <w:webHidden/>
              </w:rPr>
              <w:fldChar w:fldCharType="separate"/>
            </w:r>
            <w:r>
              <w:rPr>
                <w:webHidden/>
              </w:rPr>
              <w:t>40</w:t>
            </w:r>
            <w:r>
              <w:rPr>
                <w:webHidden/>
              </w:rPr>
              <w:fldChar w:fldCharType="end"/>
            </w:r>
          </w:hyperlink>
        </w:p>
        <w:p w14:paraId="3F29BF35" w14:textId="22A7707A" w:rsidR="00115F31" w:rsidRDefault="00115F31">
          <w:pPr>
            <w:pStyle w:val="TOC2"/>
            <w:tabs>
              <w:tab w:val="left" w:pos="1100"/>
            </w:tabs>
            <w:rPr>
              <w:rFonts w:eastAsiaTheme="minorEastAsia"/>
              <w:color w:val="auto"/>
              <w:kern w:val="2"/>
              <w:lang w:eastAsia="en-AU"/>
              <w14:ligatures w14:val="standardContextual"/>
            </w:rPr>
          </w:pPr>
          <w:hyperlink w:anchor="_Toc165388261" w:history="1">
            <w:r w:rsidRPr="00E35962">
              <w:rPr>
                <w:rStyle w:val="Hyperlink"/>
                <w:rFonts w:eastAsia="Calibri"/>
              </w:rPr>
              <w:t>3.3</w:t>
            </w:r>
            <w:r>
              <w:rPr>
                <w:rFonts w:eastAsiaTheme="minorEastAsia"/>
                <w:color w:val="auto"/>
                <w:kern w:val="2"/>
                <w:lang w:eastAsia="en-AU"/>
                <w14:ligatures w14:val="standardContextual"/>
              </w:rPr>
              <w:tab/>
            </w:r>
            <w:r w:rsidRPr="00E35962">
              <w:rPr>
                <w:rStyle w:val="Hyperlink"/>
              </w:rPr>
              <w:t>A service for all Australians</w:t>
            </w:r>
            <w:r>
              <w:rPr>
                <w:webHidden/>
              </w:rPr>
              <w:tab/>
            </w:r>
            <w:r>
              <w:rPr>
                <w:webHidden/>
              </w:rPr>
              <w:fldChar w:fldCharType="begin"/>
            </w:r>
            <w:r>
              <w:rPr>
                <w:webHidden/>
              </w:rPr>
              <w:instrText xml:space="preserve"> PAGEREF _Toc165388261 \h </w:instrText>
            </w:r>
            <w:r>
              <w:rPr>
                <w:webHidden/>
              </w:rPr>
            </w:r>
            <w:r>
              <w:rPr>
                <w:webHidden/>
              </w:rPr>
              <w:fldChar w:fldCharType="separate"/>
            </w:r>
            <w:r>
              <w:rPr>
                <w:webHidden/>
              </w:rPr>
              <w:t>44</w:t>
            </w:r>
            <w:r>
              <w:rPr>
                <w:webHidden/>
              </w:rPr>
              <w:fldChar w:fldCharType="end"/>
            </w:r>
          </w:hyperlink>
        </w:p>
        <w:p w14:paraId="3F993549" w14:textId="65972596" w:rsidR="00115F31" w:rsidRDefault="00115F31">
          <w:pPr>
            <w:pStyle w:val="TOC3"/>
            <w:tabs>
              <w:tab w:val="left" w:pos="1540"/>
            </w:tabs>
            <w:rPr>
              <w:rFonts w:eastAsiaTheme="minorEastAsia"/>
              <w:color w:val="auto"/>
              <w:kern w:val="2"/>
              <w:lang w:eastAsia="en-AU"/>
              <w14:ligatures w14:val="standardContextual"/>
            </w:rPr>
          </w:pPr>
          <w:hyperlink w:anchor="_Toc165388262" w:history="1">
            <w:r w:rsidRPr="00E35962">
              <w:rPr>
                <w:rStyle w:val="Hyperlink"/>
              </w:rPr>
              <w:t>3.3.1</w:t>
            </w:r>
            <w:r>
              <w:rPr>
                <w:rFonts w:eastAsiaTheme="minorEastAsia"/>
                <w:color w:val="auto"/>
                <w:kern w:val="2"/>
                <w:lang w:eastAsia="en-AU"/>
                <w14:ligatures w14:val="standardContextual"/>
              </w:rPr>
              <w:tab/>
            </w:r>
            <w:r w:rsidRPr="00E35962">
              <w:rPr>
                <w:rStyle w:val="Hyperlink"/>
              </w:rPr>
              <w:t>User needs</w:t>
            </w:r>
            <w:r>
              <w:rPr>
                <w:webHidden/>
              </w:rPr>
              <w:tab/>
            </w:r>
            <w:r>
              <w:rPr>
                <w:webHidden/>
              </w:rPr>
              <w:fldChar w:fldCharType="begin"/>
            </w:r>
            <w:r>
              <w:rPr>
                <w:webHidden/>
              </w:rPr>
              <w:instrText xml:space="preserve"> PAGEREF _Toc165388262 \h </w:instrText>
            </w:r>
            <w:r>
              <w:rPr>
                <w:webHidden/>
              </w:rPr>
            </w:r>
            <w:r>
              <w:rPr>
                <w:webHidden/>
              </w:rPr>
              <w:fldChar w:fldCharType="separate"/>
            </w:r>
            <w:r>
              <w:rPr>
                <w:webHidden/>
              </w:rPr>
              <w:t>45</w:t>
            </w:r>
            <w:r>
              <w:rPr>
                <w:webHidden/>
              </w:rPr>
              <w:fldChar w:fldCharType="end"/>
            </w:r>
          </w:hyperlink>
        </w:p>
        <w:p w14:paraId="739E13F9" w14:textId="26E87A44" w:rsidR="00115F31" w:rsidRDefault="00115F31">
          <w:pPr>
            <w:pStyle w:val="TOC3"/>
            <w:tabs>
              <w:tab w:val="left" w:pos="1540"/>
            </w:tabs>
            <w:rPr>
              <w:rFonts w:eastAsiaTheme="minorEastAsia"/>
              <w:color w:val="auto"/>
              <w:kern w:val="2"/>
              <w:lang w:eastAsia="en-AU"/>
              <w14:ligatures w14:val="standardContextual"/>
            </w:rPr>
          </w:pPr>
          <w:hyperlink w:anchor="_Toc165388263" w:history="1">
            <w:r w:rsidRPr="00E35962">
              <w:rPr>
                <w:rStyle w:val="Hyperlink"/>
              </w:rPr>
              <w:t>3.3.2</w:t>
            </w:r>
            <w:r>
              <w:rPr>
                <w:rFonts w:eastAsiaTheme="minorEastAsia"/>
                <w:color w:val="auto"/>
                <w:kern w:val="2"/>
                <w:lang w:eastAsia="en-AU"/>
                <w14:ligatures w14:val="standardContextual"/>
              </w:rPr>
              <w:tab/>
            </w:r>
            <w:r w:rsidRPr="00E35962">
              <w:rPr>
                <w:rStyle w:val="Hyperlink"/>
              </w:rPr>
              <w:t>A user-oriented approach to climate services is essential</w:t>
            </w:r>
            <w:r>
              <w:rPr>
                <w:webHidden/>
              </w:rPr>
              <w:tab/>
            </w:r>
            <w:r>
              <w:rPr>
                <w:webHidden/>
              </w:rPr>
              <w:fldChar w:fldCharType="begin"/>
            </w:r>
            <w:r>
              <w:rPr>
                <w:webHidden/>
              </w:rPr>
              <w:instrText xml:space="preserve"> PAGEREF _Toc165388263 \h </w:instrText>
            </w:r>
            <w:r>
              <w:rPr>
                <w:webHidden/>
              </w:rPr>
            </w:r>
            <w:r>
              <w:rPr>
                <w:webHidden/>
              </w:rPr>
              <w:fldChar w:fldCharType="separate"/>
            </w:r>
            <w:r>
              <w:rPr>
                <w:webHidden/>
              </w:rPr>
              <w:t>46</w:t>
            </w:r>
            <w:r>
              <w:rPr>
                <w:webHidden/>
              </w:rPr>
              <w:fldChar w:fldCharType="end"/>
            </w:r>
          </w:hyperlink>
        </w:p>
        <w:p w14:paraId="12712B39" w14:textId="5BF90E1B" w:rsidR="00115F31" w:rsidRDefault="00115F31">
          <w:pPr>
            <w:pStyle w:val="TOC3"/>
            <w:tabs>
              <w:tab w:val="left" w:pos="1540"/>
            </w:tabs>
            <w:rPr>
              <w:rFonts w:eastAsiaTheme="minorEastAsia"/>
              <w:color w:val="auto"/>
              <w:kern w:val="2"/>
              <w:lang w:eastAsia="en-AU"/>
              <w14:ligatures w14:val="standardContextual"/>
            </w:rPr>
          </w:pPr>
          <w:hyperlink w:anchor="_Toc165388264" w:history="1">
            <w:r w:rsidRPr="00E35962">
              <w:rPr>
                <w:rStyle w:val="Hyperlink"/>
              </w:rPr>
              <w:t>3.3.3</w:t>
            </w:r>
            <w:r>
              <w:rPr>
                <w:rFonts w:eastAsiaTheme="minorEastAsia"/>
                <w:color w:val="auto"/>
                <w:kern w:val="2"/>
                <w:lang w:eastAsia="en-AU"/>
                <w14:ligatures w14:val="standardContextual"/>
              </w:rPr>
              <w:tab/>
            </w:r>
            <w:r w:rsidRPr="00E35962">
              <w:rPr>
                <w:rStyle w:val="Hyperlink"/>
              </w:rPr>
              <w:t>A ‘one stop shop’ for climate information</w:t>
            </w:r>
            <w:r>
              <w:rPr>
                <w:webHidden/>
              </w:rPr>
              <w:tab/>
            </w:r>
            <w:r>
              <w:rPr>
                <w:webHidden/>
              </w:rPr>
              <w:fldChar w:fldCharType="begin"/>
            </w:r>
            <w:r>
              <w:rPr>
                <w:webHidden/>
              </w:rPr>
              <w:instrText xml:space="preserve"> PAGEREF _Toc165388264 \h </w:instrText>
            </w:r>
            <w:r>
              <w:rPr>
                <w:webHidden/>
              </w:rPr>
            </w:r>
            <w:r>
              <w:rPr>
                <w:webHidden/>
              </w:rPr>
              <w:fldChar w:fldCharType="separate"/>
            </w:r>
            <w:r>
              <w:rPr>
                <w:webHidden/>
              </w:rPr>
              <w:t>47</w:t>
            </w:r>
            <w:r>
              <w:rPr>
                <w:webHidden/>
              </w:rPr>
              <w:fldChar w:fldCharType="end"/>
            </w:r>
          </w:hyperlink>
        </w:p>
        <w:p w14:paraId="1A93F59D" w14:textId="1C82D0E0" w:rsidR="00115F31" w:rsidRDefault="00115F31">
          <w:pPr>
            <w:pStyle w:val="TOC3"/>
            <w:tabs>
              <w:tab w:val="left" w:pos="1540"/>
            </w:tabs>
            <w:rPr>
              <w:rFonts w:eastAsiaTheme="minorEastAsia"/>
              <w:color w:val="auto"/>
              <w:kern w:val="2"/>
              <w:lang w:eastAsia="en-AU"/>
              <w14:ligatures w14:val="standardContextual"/>
            </w:rPr>
          </w:pPr>
          <w:hyperlink w:anchor="_Toc165388265" w:history="1">
            <w:r w:rsidRPr="00E35962">
              <w:rPr>
                <w:rStyle w:val="Hyperlink"/>
              </w:rPr>
              <w:t>3.3.4</w:t>
            </w:r>
            <w:r>
              <w:rPr>
                <w:rFonts w:eastAsiaTheme="minorEastAsia"/>
                <w:color w:val="auto"/>
                <w:kern w:val="2"/>
                <w:lang w:eastAsia="en-AU"/>
                <w14:ligatures w14:val="standardContextual"/>
              </w:rPr>
              <w:tab/>
            </w:r>
            <w:r w:rsidRPr="00E35962">
              <w:rPr>
                <w:rStyle w:val="Hyperlink"/>
              </w:rPr>
              <w:t>Knowledge brokering</w:t>
            </w:r>
            <w:r>
              <w:rPr>
                <w:webHidden/>
              </w:rPr>
              <w:tab/>
            </w:r>
            <w:r>
              <w:rPr>
                <w:webHidden/>
              </w:rPr>
              <w:fldChar w:fldCharType="begin"/>
            </w:r>
            <w:r>
              <w:rPr>
                <w:webHidden/>
              </w:rPr>
              <w:instrText xml:space="preserve"> PAGEREF _Toc165388265 \h </w:instrText>
            </w:r>
            <w:r>
              <w:rPr>
                <w:webHidden/>
              </w:rPr>
            </w:r>
            <w:r>
              <w:rPr>
                <w:webHidden/>
              </w:rPr>
              <w:fldChar w:fldCharType="separate"/>
            </w:r>
            <w:r>
              <w:rPr>
                <w:webHidden/>
              </w:rPr>
              <w:t>48</w:t>
            </w:r>
            <w:r>
              <w:rPr>
                <w:webHidden/>
              </w:rPr>
              <w:fldChar w:fldCharType="end"/>
            </w:r>
          </w:hyperlink>
        </w:p>
        <w:p w14:paraId="39423B96" w14:textId="1617250A" w:rsidR="00115F31" w:rsidRDefault="00115F31">
          <w:pPr>
            <w:pStyle w:val="TOC3"/>
            <w:tabs>
              <w:tab w:val="left" w:pos="1540"/>
            </w:tabs>
            <w:rPr>
              <w:rFonts w:eastAsiaTheme="minorEastAsia"/>
              <w:color w:val="auto"/>
              <w:kern w:val="2"/>
              <w:lang w:eastAsia="en-AU"/>
              <w14:ligatures w14:val="standardContextual"/>
            </w:rPr>
          </w:pPr>
          <w:hyperlink w:anchor="_Toc165388266" w:history="1">
            <w:r w:rsidRPr="00E35962">
              <w:rPr>
                <w:rStyle w:val="Hyperlink"/>
              </w:rPr>
              <w:t>3.3.5</w:t>
            </w:r>
            <w:r>
              <w:rPr>
                <w:rFonts w:eastAsiaTheme="minorEastAsia"/>
                <w:color w:val="auto"/>
                <w:kern w:val="2"/>
                <w:lang w:eastAsia="en-AU"/>
                <w14:ligatures w14:val="standardContextual"/>
              </w:rPr>
              <w:tab/>
            </w:r>
            <w:r w:rsidRPr="00E35962">
              <w:rPr>
                <w:rStyle w:val="Hyperlink"/>
              </w:rPr>
              <w:t>Enabling growth in Australia’s climate services market</w:t>
            </w:r>
            <w:r>
              <w:rPr>
                <w:webHidden/>
              </w:rPr>
              <w:tab/>
            </w:r>
            <w:r>
              <w:rPr>
                <w:webHidden/>
              </w:rPr>
              <w:fldChar w:fldCharType="begin"/>
            </w:r>
            <w:r>
              <w:rPr>
                <w:webHidden/>
              </w:rPr>
              <w:instrText xml:space="preserve"> PAGEREF _Toc165388266 \h </w:instrText>
            </w:r>
            <w:r>
              <w:rPr>
                <w:webHidden/>
              </w:rPr>
            </w:r>
            <w:r>
              <w:rPr>
                <w:webHidden/>
              </w:rPr>
              <w:fldChar w:fldCharType="separate"/>
            </w:r>
            <w:r>
              <w:rPr>
                <w:webHidden/>
              </w:rPr>
              <w:t>49</w:t>
            </w:r>
            <w:r>
              <w:rPr>
                <w:webHidden/>
              </w:rPr>
              <w:fldChar w:fldCharType="end"/>
            </w:r>
          </w:hyperlink>
        </w:p>
        <w:p w14:paraId="3CF4C222" w14:textId="1E69CAB5" w:rsidR="00115F31" w:rsidRDefault="00115F31">
          <w:pPr>
            <w:pStyle w:val="TOC2"/>
            <w:tabs>
              <w:tab w:val="left" w:pos="1100"/>
            </w:tabs>
            <w:rPr>
              <w:rFonts w:eastAsiaTheme="minorEastAsia"/>
              <w:color w:val="auto"/>
              <w:kern w:val="2"/>
              <w:lang w:eastAsia="en-AU"/>
              <w14:ligatures w14:val="standardContextual"/>
            </w:rPr>
          </w:pPr>
          <w:hyperlink w:anchor="_Toc165388267" w:history="1">
            <w:r w:rsidRPr="00E35962">
              <w:rPr>
                <w:rStyle w:val="Hyperlink"/>
              </w:rPr>
              <w:t>3.4</w:t>
            </w:r>
            <w:r>
              <w:rPr>
                <w:rFonts w:eastAsiaTheme="minorEastAsia"/>
                <w:color w:val="auto"/>
                <w:kern w:val="2"/>
                <w:lang w:eastAsia="en-AU"/>
                <w14:ligatures w14:val="standardContextual"/>
              </w:rPr>
              <w:tab/>
            </w:r>
            <w:r w:rsidRPr="00E35962">
              <w:rPr>
                <w:rStyle w:val="Hyperlink"/>
              </w:rPr>
              <w:t>Leadership, co-ordination and public trust</w:t>
            </w:r>
            <w:r>
              <w:rPr>
                <w:webHidden/>
              </w:rPr>
              <w:tab/>
            </w:r>
            <w:r>
              <w:rPr>
                <w:webHidden/>
              </w:rPr>
              <w:fldChar w:fldCharType="begin"/>
            </w:r>
            <w:r>
              <w:rPr>
                <w:webHidden/>
              </w:rPr>
              <w:instrText xml:space="preserve"> PAGEREF _Toc165388267 \h </w:instrText>
            </w:r>
            <w:r>
              <w:rPr>
                <w:webHidden/>
              </w:rPr>
            </w:r>
            <w:r>
              <w:rPr>
                <w:webHidden/>
              </w:rPr>
              <w:fldChar w:fldCharType="separate"/>
            </w:r>
            <w:r>
              <w:rPr>
                <w:webHidden/>
              </w:rPr>
              <w:t>51</w:t>
            </w:r>
            <w:r>
              <w:rPr>
                <w:webHidden/>
              </w:rPr>
              <w:fldChar w:fldCharType="end"/>
            </w:r>
          </w:hyperlink>
        </w:p>
        <w:p w14:paraId="14C8679F" w14:textId="1E926160" w:rsidR="00115F31" w:rsidRDefault="00115F31">
          <w:pPr>
            <w:pStyle w:val="TOC3"/>
            <w:tabs>
              <w:tab w:val="left" w:pos="1540"/>
            </w:tabs>
            <w:rPr>
              <w:rFonts w:eastAsiaTheme="minorEastAsia"/>
              <w:color w:val="auto"/>
              <w:kern w:val="2"/>
              <w:lang w:eastAsia="en-AU"/>
              <w14:ligatures w14:val="standardContextual"/>
            </w:rPr>
          </w:pPr>
          <w:hyperlink w:anchor="_Toc165388268" w:history="1">
            <w:r w:rsidRPr="00E35962">
              <w:rPr>
                <w:rStyle w:val="Hyperlink"/>
              </w:rPr>
              <w:t>3.4.1</w:t>
            </w:r>
            <w:r>
              <w:rPr>
                <w:rFonts w:eastAsiaTheme="minorEastAsia"/>
                <w:color w:val="auto"/>
                <w:kern w:val="2"/>
                <w:lang w:eastAsia="en-AU"/>
                <w14:ligatures w14:val="standardContextual"/>
              </w:rPr>
              <w:tab/>
            </w:r>
            <w:r w:rsidRPr="00E35962">
              <w:rPr>
                <w:rStyle w:val="Hyperlink"/>
              </w:rPr>
              <w:t>An awareness of the national picture</w:t>
            </w:r>
            <w:r>
              <w:rPr>
                <w:webHidden/>
              </w:rPr>
              <w:tab/>
            </w:r>
            <w:r>
              <w:rPr>
                <w:webHidden/>
              </w:rPr>
              <w:fldChar w:fldCharType="begin"/>
            </w:r>
            <w:r>
              <w:rPr>
                <w:webHidden/>
              </w:rPr>
              <w:instrText xml:space="preserve"> PAGEREF _Toc165388268 \h </w:instrText>
            </w:r>
            <w:r>
              <w:rPr>
                <w:webHidden/>
              </w:rPr>
            </w:r>
            <w:r>
              <w:rPr>
                <w:webHidden/>
              </w:rPr>
              <w:fldChar w:fldCharType="separate"/>
            </w:r>
            <w:r>
              <w:rPr>
                <w:webHidden/>
              </w:rPr>
              <w:t>51</w:t>
            </w:r>
            <w:r>
              <w:rPr>
                <w:webHidden/>
              </w:rPr>
              <w:fldChar w:fldCharType="end"/>
            </w:r>
          </w:hyperlink>
        </w:p>
        <w:p w14:paraId="673C0D5C" w14:textId="11E3B681" w:rsidR="00115F31" w:rsidRDefault="00115F31">
          <w:pPr>
            <w:pStyle w:val="TOC3"/>
            <w:tabs>
              <w:tab w:val="left" w:pos="1540"/>
            </w:tabs>
            <w:rPr>
              <w:rFonts w:eastAsiaTheme="minorEastAsia"/>
              <w:color w:val="auto"/>
              <w:kern w:val="2"/>
              <w:lang w:eastAsia="en-AU"/>
              <w14:ligatures w14:val="standardContextual"/>
            </w:rPr>
          </w:pPr>
          <w:hyperlink w:anchor="_Toc165388269" w:history="1">
            <w:r w:rsidRPr="00E35962">
              <w:rPr>
                <w:rStyle w:val="Hyperlink"/>
              </w:rPr>
              <w:t>3.4.2</w:t>
            </w:r>
            <w:r>
              <w:rPr>
                <w:rFonts w:eastAsiaTheme="minorEastAsia"/>
                <w:color w:val="auto"/>
                <w:kern w:val="2"/>
                <w:lang w:eastAsia="en-AU"/>
                <w14:ligatures w14:val="standardContextual"/>
              </w:rPr>
              <w:tab/>
            </w:r>
            <w:r w:rsidRPr="00E35962">
              <w:rPr>
                <w:rStyle w:val="Hyperlink"/>
              </w:rPr>
              <w:t>International cooperation</w:t>
            </w:r>
            <w:r>
              <w:rPr>
                <w:webHidden/>
              </w:rPr>
              <w:tab/>
            </w:r>
            <w:r>
              <w:rPr>
                <w:webHidden/>
              </w:rPr>
              <w:fldChar w:fldCharType="begin"/>
            </w:r>
            <w:r>
              <w:rPr>
                <w:webHidden/>
              </w:rPr>
              <w:instrText xml:space="preserve"> PAGEREF _Toc165388269 \h </w:instrText>
            </w:r>
            <w:r>
              <w:rPr>
                <w:webHidden/>
              </w:rPr>
            </w:r>
            <w:r>
              <w:rPr>
                <w:webHidden/>
              </w:rPr>
              <w:fldChar w:fldCharType="separate"/>
            </w:r>
            <w:r>
              <w:rPr>
                <w:webHidden/>
              </w:rPr>
              <w:t>52</w:t>
            </w:r>
            <w:r>
              <w:rPr>
                <w:webHidden/>
              </w:rPr>
              <w:fldChar w:fldCharType="end"/>
            </w:r>
          </w:hyperlink>
        </w:p>
        <w:p w14:paraId="05D97105" w14:textId="51FD7BC0" w:rsidR="00115F31" w:rsidRDefault="00115F31">
          <w:pPr>
            <w:pStyle w:val="TOC3"/>
            <w:tabs>
              <w:tab w:val="left" w:pos="1540"/>
            </w:tabs>
            <w:rPr>
              <w:rFonts w:eastAsiaTheme="minorEastAsia"/>
              <w:color w:val="auto"/>
              <w:kern w:val="2"/>
              <w:lang w:eastAsia="en-AU"/>
              <w14:ligatures w14:val="standardContextual"/>
            </w:rPr>
          </w:pPr>
          <w:hyperlink w:anchor="_Toc165388270" w:history="1">
            <w:r w:rsidRPr="00E35962">
              <w:rPr>
                <w:rStyle w:val="Hyperlink"/>
              </w:rPr>
              <w:t>3.4.3</w:t>
            </w:r>
            <w:r>
              <w:rPr>
                <w:rFonts w:eastAsiaTheme="minorEastAsia"/>
                <w:color w:val="auto"/>
                <w:kern w:val="2"/>
                <w:lang w:eastAsia="en-AU"/>
                <w14:ligatures w14:val="standardContextual"/>
              </w:rPr>
              <w:tab/>
            </w:r>
            <w:r w:rsidRPr="00E35962">
              <w:rPr>
                <w:rStyle w:val="Hyperlink"/>
              </w:rPr>
              <w:t>Coordinate state and territory contributions to climate projections</w:t>
            </w:r>
            <w:r>
              <w:rPr>
                <w:webHidden/>
              </w:rPr>
              <w:tab/>
            </w:r>
            <w:r>
              <w:rPr>
                <w:webHidden/>
              </w:rPr>
              <w:fldChar w:fldCharType="begin"/>
            </w:r>
            <w:r>
              <w:rPr>
                <w:webHidden/>
              </w:rPr>
              <w:instrText xml:space="preserve"> PAGEREF _Toc165388270 \h </w:instrText>
            </w:r>
            <w:r>
              <w:rPr>
                <w:webHidden/>
              </w:rPr>
            </w:r>
            <w:r>
              <w:rPr>
                <w:webHidden/>
              </w:rPr>
              <w:fldChar w:fldCharType="separate"/>
            </w:r>
            <w:r>
              <w:rPr>
                <w:webHidden/>
              </w:rPr>
              <w:t>52</w:t>
            </w:r>
            <w:r>
              <w:rPr>
                <w:webHidden/>
              </w:rPr>
              <w:fldChar w:fldCharType="end"/>
            </w:r>
          </w:hyperlink>
        </w:p>
        <w:p w14:paraId="01D18431" w14:textId="681CD732" w:rsidR="00115F31" w:rsidRDefault="00115F31">
          <w:pPr>
            <w:pStyle w:val="TOC3"/>
            <w:tabs>
              <w:tab w:val="left" w:pos="1540"/>
            </w:tabs>
            <w:rPr>
              <w:rFonts w:eastAsiaTheme="minorEastAsia"/>
              <w:color w:val="auto"/>
              <w:kern w:val="2"/>
              <w:lang w:eastAsia="en-AU"/>
              <w14:ligatures w14:val="standardContextual"/>
            </w:rPr>
          </w:pPr>
          <w:hyperlink w:anchor="_Toc165388271" w:history="1">
            <w:r w:rsidRPr="00E35962">
              <w:rPr>
                <w:rStyle w:val="Hyperlink"/>
              </w:rPr>
              <w:t>3.4.4</w:t>
            </w:r>
            <w:r>
              <w:rPr>
                <w:rFonts w:eastAsiaTheme="minorEastAsia"/>
                <w:color w:val="auto"/>
                <w:kern w:val="2"/>
                <w:lang w:eastAsia="en-AU"/>
                <w14:ligatures w14:val="standardContextual"/>
              </w:rPr>
              <w:tab/>
            </w:r>
            <w:r w:rsidRPr="00E35962">
              <w:rPr>
                <w:rStyle w:val="Hyperlink"/>
              </w:rPr>
              <w:t>National climate-related risks</w:t>
            </w:r>
            <w:r>
              <w:rPr>
                <w:webHidden/>
              </w:rPr>
              <w:tab/>
            </w:r>
            <w:r>
              <w:rPr>
                <w:webHidden/>
              </w:rPr>
              <w:fldChar w:fldCharType="begin"/>
            </w:r>
            <w:r>
              <w:rPr>
                <w:webHidden/>
              </w:rPr>
              <w:instrText xml:space="preserve"> PAGEREF _Toc165388271 \h </w:instrText>
            </w:r>
            <w:r>
              <w:rPr>
                <w:webHidden/>
              </w:rPr>
            </w:r>
            <w:r>
              <w:rPr>
                <w:webHidden/>
              </w:rPr>
              <w:fldChar w:fldCharType="separate"/>
            </w:r>
            <w:r>
              <w:rPr>
                <w:webHidden/>
              </w:rPr>
              <w:t>52</w:t>
            </w:r>
            <w:r>
              <w:rPr>
                <w:webHidden/>
              </w:rPr>
              <w:fldChar w:fldCharType="end"/>
            </w:r>
          </w:hyperlink>
        </w:p>
        <w:p w14:paraId="5DC90831" w14:textId="222B9A3C" w:rsidR="00115F31" w:rsidRDefault="00115F31">
          <w:pPr>
            <w:pStyle w:val="TOC3"/>
            <w:tabs>
              <w:tab w:val="left" w:pos="1540"/>
            </w:tabs>
            <w:rPr>
              <w:rFonts w:eastAsiaTheme="minorEastAsia"/>
              <w:color w:val="auto"/>
              <w:kern w:val="2"/>
              <w:lang w:eastAsia="en-AU"/>
              <w14:ligatures w14:val="standardContextual"/>
            </w:rPr>
          </w:pPr>
          <w:hyperlink w:anchor="_Toc165388272" w:history="1">
            <w:r w:rsidRPr="00E35962">
              <w:rPr>
                <w:rStyle w:val="Hyperlink"/>
              </w:rPr>
              <w:t>3.4.5</w:t>
            </w:r>
            <w:r>
              <w:rPr>
                <w:rFonts w:eastAsiaTheme="minorEastAsia"/>
                <w:color w:val="auto"/>
                <w:kern w:val="2"/>
                <w:lang w:eastAsia="en-AU"/>
                <w14:ligatures w14:val="standardContextual"/>
              </w:rPr>
              <w:tab/>
            </w:r>
            <w:r w:rsidRPr="00E35962">
              <w:rPr>
                <w:rStyle w:val="Hyperlink"/>
              </w:rPr>
              <w:t>Build mechanisms to integrate information from other providers</w:t>
            </w:r>
            <w:r>
              <w:rPr>
                <w:webHidden/>
              </w:rPr>
              <w:tab/>
            </w:r>
            <w:r>
              <w:rPr>
                <w:webHidden/>
              </w:rPr>
              <w:fldChar w:fldCharType="begin"/>
            </w:r>
            <w:r>
              <w:rPr>
                <w:webHidden/>
              </w:rPr>
              <w:instrText xml:space="preserve"> PAGEREF _Toc165388272 \h </w:instrText>
            </w:r>
            <w:r>
              <w:rPr>
                <w:webHidden/>
              </w:rPr>
            </w:r>
            <w:r>
              <w:rPr>
                <w:webHidden/>
              </w:rPr>
              <w:fldChar w:fldCharType="separate"/>
            </w:r>
            <w:r>
              <w:rPr>
                <w:webHidden/>
              </w:rPr>
              <w:t>53</w:t>
            </w:r>
            <w:r>
              <w:rPr>
                <w:webHidden/>
              </w:rPr>
              <w:fldChar w:fldCharType="end"/>
            </w:r>
          </w:hyperlink>
        </w:p>
        <w:p w14:paraId="044C2915" w14:textId="4DB44082" w:rsidR="00115F31" w:rsidRDefault="00115F31">
          <w:pPr>
            <w:pStyle w:val="TOC3"/>
            <w:tabs>
              <w:tab w:val="left" w:pos="1540"/>
            </w:tabs>
            <w:rPr>
              <w:rFonts w:eastAsiaTheme="minorEastAsia"/>
              <w:color w:val="auto"/>
              <w:kern w:val="2"/>
              <w:lang w:eastAsia="en-AU"/>
              <w14:ligatures w14:val="standardContextual"/>
            </w:rPr>
          </w:pPr>
          <w:hyperlink w:anchor="_Toc165388273" w:history="1">
            <w:r w:rsidRPr="00E35962">
              <w:rPr>
                <w:rStyle w:val="Hyperlink"/>
              </w:rPr>
              <w:t>3.4.6</w:t>
            </w:r>
            <w:r>
              <w:rPr>
                <w:rFonts w:eastAsiaTheme="minorEastAsia"/>
                <w:color w:val="auto"/>
                <w:kern w:val="2"/>
                <w:lang w:eastAsia="en-AU"/>
                <w14:ligatures w14:val="standardContextual"/>
              </w:rPr>
              <w:tab/>
            </w:r>
            <w:r w:rsidRPr="00E35962">
              <w:rPr>
                <w:rStyle w:val="Hyperlink"/>
              </w:rPr>
              <w:t>The National Climate Service’s partner and delivery approach</w:t>
            </w:r>
            <w:r>
              <w:rPr>
                <w:webHidden/>
              </w:rPr>
              <w:tab/>
            </w:r>
            <w:r>
              <w:rPr>
                <w:webHidden/>
              </w:rPr>
              <w:fldChar w:fldCharType="begin"/>
            </w:r>
            <w:r>
              <w:rPr>
                <w:webHidden/>
              </w:rPr>
              <w:instrText xml:space="preserve"> PAGEREF _Toc165388273 \h </w:instrText>
            </w:r>
            <w:r>
              <w:rPr>
                <w:webHidden/>
              </w:rPr>
            </w:r>
            <w:r>
              <w:rPr>
                <w:webHidden/>
              </w:rPr>
              <w:fldChar w:fldCharType="separate"/>
            </w:r>
            <w:r>
              <w:rPr>
                <w:webHidden/>
              </w:rPr>
              <w:t>55</w:t>
            </w:r>
            <w:r>
              <w:rPr>
                <w:webHidden/>
              </w:rPr>
              <w:fldChar w:fldCharType="end"/>
            </w:r>
          </w:hyperlink>
        </w:p>
        <w:p w14:paraId="78D0B69C" w14:textId="68260974" w:rsidR="00115F31" w:rsidRDefault="00115F31">
          <w:pPr>
            <w:pStyle w:val="TOC3"/>
            <w:tabs>
              <w:tab w:val="left" w:pos="1540"/>
            </w:tabs>
            <w:rPr>
              <w:rFonts w:eastAsiaTheme="minorEastAsia"/>
              <w:color w:val="auto"/>
              <w:kern w:val="2"/>
              <w:lang w:eastAsia="en-AU"/>
              <w14:ligatures w14:val="standardContextual"/>
            </w:rPr>
          </w:pPr>
          <w:hyperlink w:anchor="_Toc165388274" w:history="1">
            <w:r w:rsidRPr="00E35962">
              <w:rPr>
                <w:rStyle w:val="Hyperlink"/>
              </w:rPr>
              <w:t>3.4.7</w:t>
            </w:r>
            <w:r>
              <w:rPr>
                <w:rFonts w:eastAsiaTheme="minorEastAsia"/>
                <w:color w:val="auto"/>
                <w:kern w:val="2"/>
                <w:lang w:eastAsia="en-AU"/>
                <w14:ligatures w14:val="standardContextual"/>
              </w:rPr>
              <w:tab/>
            </w:r>
            <w:r w:rsidRPr="00E35962">
              <w:rPr>
                <w:rStyle w:val="Hyperlink"/>
              </w:rPr>
              <w:t>Potential for new insights</w:t>
            </w:r>
            <w:r>
              <w:rPr>
                <w:webHidden/>
              </w:rPr>
              <w:tab/>
            </w:r>
            <w:r>
              <w:rPr>
                <w:webHidden/>
              </w:rPr>
              <w:fldChar w:fldCharType="begin"/>
            </w:r>
            <w:r>
              <w:rPr>
                <w:webHidden/>
              </w:rPr>
              <w:instrText xml:space="preserve"> PAGEREF _Toc165388274 \h </w:instrText>
            </w:r>
            <w:r>
              <w:rPr>
                <w:webHidden/>
              </w:rPr>
            </w:r>
            <w:r>
              <w:rPr>
                <w:webHidden/>
              </w:rPr>
              <w:fldChar w:fldCharType="separate"/>
            </w:r>
            <w:r>
              <w:rPr>
                <w:webHidden/>
              </w:rPr>
              <w:t>56</w:t>
            </w:r>
            <w:r>
              <w:rPr>
                <w:webHidden/>
              </w:rPr>
              <w:fldChar w:fldCharType="end"/>
            </w:r>
          </w:hyperlink>
        </w:p>
        <w:p w14:paraId="79FA7069" w14:textId="20B74617" w:rsidR="00115F31" w:rsidRDefault="00115F31">
          <w:pPr>
            <w:pStyle w:val="TOC3"/>
            <w:tabs>
              <w:tab w:val="left" w:pos="1540"/>
            </w:tabs>
            <w:rPr>
              <w:rFonts w:eastAsiaTheme="minorEastAsia"/>
              <w:color w:val="auto"/>
              <w:kern w:val="2"/>
              <w:lang w:eastAsia="en-AU"/>
              <w14:ligatures w14:val="standardContextual"/>
            </w:rPr>
          </w:pPr>
          <w:hyperlink w:anchor="_Toc165388275" w:history="1">
            <w:r w:rsidRPr="00E35962">
              <w:rPr>
                <w:rStyle w:val="Hyperlink"/>
              </w:rPr>
              <w:t>3.4.8</w:t>
            </w:r>
            <w:r>
              <w:rPr>
                <w:rFonts w:eastAsiaTheme="minorEastAsia"/>
                <w:color w:val="auto"/>
                <w:kern w:val="2"/>
                <w:lang w:eastAsia="en-AU"/>
                <w14:ligatures w14:val="standardContextual"/>
              </w:rPr>
              <w:tab/>
            </w:r>
            <w:r w:rsidRPr="00E35962">
              <w:rPr>
                <w:rStyle w:val="Hyperlink"/>
              </w:rPr>
              <w:t>Foster the development of climate services in Australia</w:t>
            </w:r>
            <w:r>
              <w:rPr>
                <w:webHidden/>
              </w:rPr>
              <w:tab/>
            </w:r>
            <w:r>
              <w:rPr>
                <w:webHidden/>
              </w:rPr>
              <w:fldChar w:fldCharType="begin"/>
            </w:r>
            <w:r>
              <w:rPr>
                <w:webHidden/>
              </w:rPr>
              <w:instrText xml:space="preserve"> PAGEREF _Toc165388275 \h </w:instrText>
            </w:r>
            <w:r>
              <w:rPr>
                <w:webHidden/>
              </w:rPr>
            </w:r>
            <w:r>
              <w:rPr>
                <w:webHidden/>
              </w:rPr>
              <w:fldChar w:fldCharType="separate"/>
            </w:r>
            <w:r>
              <w:rPr>
                <w:webHidden/>
              </w:rPr>
              <w:t>57</w:t>
            </w:r>
            <w:r>
              <w:rPr>
                <w:webHidden/>
              </w:rPr>
              <w:fldChar w:fldCharType="end"/>
            </w:r>
          </w:hyperlink>
        </w:p>
        <w:p w14:paraId="17B76229" w14:textId="489D24B3" w:rsidR="00115F31" w:rsidRDefault="00115F31">
          <w:pPr>
            <w:pStyle w:val="TOC2"/>
            <w:tabs>
              <w:tab w:val="left" w:pos="1100"/>
            </w:tabs>
            <w:rPr>
              <w:rFonts w:eastAsiaTheme="minorEastAsia"/>
              <w:color w:val="auto"/>
              <w:kern w:val="2"/>
              <w:lang w:eastAsia="en-AU"/>
              <w14:ligatures w14:val="standardContextual"/>
            </w:rPr>
          </w:pPr>
          <w:hyperlink w:anchor="_Toc165388276" w:history="1">
            <w:r w:rsidRPr="00E35962">
              <w:rPr>
                <w:rStyle w:val="Hyperlink"/>
              </w:rPr>
              <w:t>3.5</w:t>
            </w:r>
            <w:r>
              <w:rPr>
                <w:rFonts w:eastAsiaTheme="minorEastAsia"/>
                <w:color w:val="auto"/>
                <w:kern w:val="2"/>
                <w:lang w:eastAsia="en-AU"/>
                <w14:ligatures w14:val="standardContextual"/>
              </w:rPr>
              <w:tab/>
            </w:r>
            <w:r w:rsidRPr="00E35962">
              <w:rPr>
                <w:rStyle w:val="Hyperlink"/>
              </w:rPr>
              <w:t>Increase the quality of Australia’s climate information</w:t>
            </w:r>
            <w:r>
              <w:rPr>
                <w:webHidden/>
              </w:rPr>
              <w:tab/>
            </w:r>
            <w:r>
              <w:rPr>
                <w:webHidden/>
              </w:rPr>
              <w:fldChar w:fldCharType="begin"/>
            </w:r>
            <w:r>
              <w:rPr>
                <w:webHidden/>
              </w:rPr>
              <w:instrText xml:space="preserve"> PAGEREF _Toc165388276 \h </w:instrText>
            </w:r>
            <w:r>
              <w:rPr>
                <w:webHidden/>
              </w:rPr>
            </w:r>
            <w:r>
              <w:rPr>
                <w:webHidden/>
              </w:rPr>
              <w:fldChar w:fldCharType="separate"/>
            </w:r>
            <w:r>
              <w:rPr>
                <w:webHidden/>
              </w:rPr>
              <w:t>60</w:t>
            </w:r>
            <w:r>
              <w:rPr>
                <w:webHidden/>
              </w:rPr>
              <w:fldChar w:fldCharType="end"/>
            </w:r>
          </w:hyperlink>
        </w:p>
        <w:p w14:paraId="713D75AA" w14:textId="1F178B08" w:rsidR="00115F31" w:rsidRDefault="00115F31">
          <w:pPr>
            <w:pStyle w:val="TOC3"/>
            <w:tabs>
              <w:tab w:val="left" w:pos="1540"/>
            </w:tabs>
            <w:rPr>
              <w:rFonts w:eastAsiaTheme="minorEastAsia"/>
              <w:color w:val="auto"/>
              <w:kern w:val="2"/>
              <w:lang w:eastAsia="en-AU"/>
              <w14:ligatures w14:val="standardContextual"/>
            </w:rPr>
          </w:pPr>
          <w:hyperlink w:anchor="_Toc165388277" w:history="1">
            <w:r w:rsidRPr="00E35962">
              <w:rPr>
                <w:rStyle w:val="Hyperlink"/>
              </w:rPr>
              <w:t>3.5.1</w:t>
            </w:r>
            <w:r>
              <w:rPr>
                <w:rFonts w:eastAsiaTheme="minorEastAsia"/>
                <w:color w:val="auto"/>
                <w:kern w:val="2"/>
                <w:lang w:eastAsia="en-AU"/>
                <w14:ligatures w14:val="standardContextual"/>
              </w:rPr>
              <w:tab/>
            </w:r>
            <w:r w:rsidRPr="00E35962">
              <w:rPr>
                <w:rStyle w:val="Hyperlink"/>
              </w:rPr>
              <w:t>Improving foundational data capability</w:t>
            </w:r>
            <w:r>
              <w:rPr>
                <w:webHidden/>
              </w:rPr>
              <w:tab/>
            </w:r>
            <w:r>
              <w:rPr>
                <w:webHidden/>
              </w:rPr>
              <w:fldChar w:fldCharType="begin"/>
            </w:r>
            <w:r>
              <w:rPr>
                <w:webHidden/>
              </w:rPr>
              <w:instrText xml:space="preserve"> PAGEREF _Toc165388277 \h </w:instrText>
            </w:r>
            <w:r>
              <w:rPr>
                <w:webHidden/>
              </w:rPr>
            </w:r>
            <w:r>
              <w:rPr>
                <w:webHidden/>
              </w:rPr>
              <w:fldChar w:fldCharType="separate"/>
            </w:r>
            <w:r>
              <w:rPr>
                <w:webHidden/>
              </w:rPr>
              <w:t>60</w:t>
            </w:r>
            <w:r>
              <w:rPr>
                <w:webHidden/>
              </w:rPr>
              <w:fldChar w:fldCharType="end"/>
            </w:r>
          </w:hyperlink>
        </w:p>
        <w:p w14:paraId="5DD7F27E" w14:textId="6BD5ECFF" w:rsidR="00115F31" w:rsidRDefault="00115F31">
          <w:pPr>
            <w:pStyle w:val="TOC3"/>
            <w:tabs>
              <w:tab w:val="left" w:pos="1540"/>
            </w:tabs>
            <w:rPr>
              <w:rFonts w:eastAsiaTheme="minorEastAsia"/>
              <w:color w:val="auto"/>
              <w:kern w:val="2"/>
              <w:lang w:eastAsia="en-AU"/>
              <w14:ligatures w14:val="standardContextual"/>
            </w:rPr>
          </w:pPr>
          <w:hyperlink w:anchor="_Toc165388278" w:history="1">
            <w:r w:rsidRPr="00E35962">
              <w:rPr>
                <w:rStyle w:val="Hyperlink"/>
              </w:rPr>
              <w:t>3.5.2</w:t>
            </w:r>
            <w:r>
              <w:rPr>
                <w:rFonts w:eastAsiaTheme="minorEastAsia"/>
                <w:color w:val="auto"/>
                <w:kern w:val="2"/>
                <w:lang w:eastAsia="en-AU"/>
                <w14:ligatures w14:val="standardContextual"/>
              </w:rPr>
              <w:tab/>
            </w:r>
            <w:r w:rsidRPr="00E35962">
              <w:rPr>
                <w:rStyle w:val="Hyperlink"/>
              </w:rPr>
              <w:t>Data governance to facilitate an enabling environment</w:t>
            </w:r>
            <w:r>
              <w:rPr>
                <w:webHidden/>
              </w:rPr>
              <w:tab/>
            </w:r>
            <w:r>
              <w:rPr>
                <w:webHidden/>
              </w:rPr>
              <w:fldChar w:fldCharType="begin"/>
            </w:r>
            <w:r>
              <w:rPr>
                <w:webHidden/>
              </w:rPr>
              <w:instrText xml:space="preserve"> PAGEREF _Toc165388278 \h </w:instrText>
            </w:r>
            <w:r>
              <w:rPr>
                <w:webHidden/>
              </w:rPr>
            </w:r>
            <w:r>
              <w:rPr>
                <w:webHidden/>
              </w:rPr>
              <w:fldChar w:fldCharType="separate"/>
            </w:r>
            <w:r>
              <w:rPr>
                <w:webHidden/>
              </w:rPr>
              <w:t>61</w:t>
            </w:r>
            <w:r>
              <w:rPr>
                <w:webHidden/>
              </w:rPr>
              <w:fldChar w:fldCharType="end"/>
            </w:r>
          </w:hyperlink>
        </w:p>
        <w:p w14:paraId="407EAFCE" w14:textId="131CEE70" w:rsidR="00115F31" w:rsidRDefault="00115F31">
          <w:pPr>
            <w:pStyle w:val="TOC3"/>
            <w:tabs>
              <w:tab w:val="left" w:pos="1540"/>
            </w:tabs>
            <w:rPr>
              <w:rFonts w:eastAsiaTheme="minorEastAsia"/>
              <w:color w:val="auto"/>
              <w:kern w:val="2"/>
              <w:lang w:eastAsia="en-AU"/>
              <w14:ligatures w14:val="standardContextual"/>
            </w:rPr>
          </w:pPr>
          <w:hyperlink w:anchor="_Toc165388279" w:history="1">
            <w:r w:rsidRPr="00E35962">
              <w:rPr>
                <w:rStyle w:val="Hyperlink"/>
              </w:rPr>
              <w:t>3.5.3</w:t>
            </w:r>
            <w:r>
              <w:rPr>
                <w:rFonts w:eastAsiaTheme="minorEastAsia"/>
                <w:color w:val="auto"/>
                <w:kern w:val="2"/>
                <w:lang w:eastAsia="en-AU"/>
                <w14:ligatures w14:val="standardContextual"/>
              </w:rPr>
              <w:tab/>
            </w:r>
            <w:r w:rsidRPr="00E35962">
              <w:rPr>
                <w:rStyle w:val="Hyperlink"/>
              </w:rPr>
              <w:t>Climate service standards and accreditation</w:t>
            </w:r>
            <w:r>
              <w:rPr>
                <w:webHidden/>
              </w:rPr>
              <w:tab/>
            </w:r>
            <w:r>
              <w:rPr>
                <w:webHidden/>
              </w:rPr>
              <w:fldChar w:fldCharType="begin"/>
            </w:r>
            <w:r>
              <w:rPr>
                <w:webHidden/>
              </w:rPr>
              <w:instrText xml:space="preserve"> PAGEREF _Toc165388279 \h </w:instrText>
            </w:r>
            <w:r>
              <w:rPr>
                <w:webHidden/>
              </w:rPr>
            </w:r>
            <w:r>
              <w:rPr>
                <w:webHidden/>
              </w:rPr>
              <w:fldChar w:fldCharType="separate"/>
            </w:r>
            <w:r>
              <w:rPr>
                <w:webHidden/>
              </w:rPr>
              <w:t>63</w:t>
            </w:r>
            <w:r>
              <w:rPr>
                <w:webHidden/>
              </w:rPr>
              <w:fldChar w:fldCharType="end"/>
            </w:r>
          </w:hyperlink>
        </w:p>
        <w:p w14:paraId="572B381E" w14:textId="0ACCEE4D" w:rsidR="00115F31" w:rsidRDefault="00115F31">
          <w:pPr>
            <w:pStyle w:val="TOC3"/>
            <w:tabs>
              <w:tab w:val="left" w:pos="1540"/>
            </w:tabs>
            <w:rPr>
              <w:rFonts w:eastAsiaTheme="minorEastAsia"/>
              <w:color w:val="auto"/>
              <w:kern w:val="2"/>
              <w:lang w:eastAsia="en-AU"/>
              <w14:ligatures w14:val="standardContextual"/>
            </w:rPr>
          </w:pPr>
          <w:hyperlink w:anchor="_Toc165388280" w:history="1">
            <w:r w:rsidRPr="00E35962">
              <w:rPr>
                <w:rStyle w:val="Hyperlink"/>
              </w:rPr>
              <w:t>3.5.4</w:t>
            </w:r>
            <w:r>
              <w:rPr>
                <w:rFonts w:eastAsiaTheme="minorEastAsia"/>
                <w:color w:val="auto"/>
                <w:kern w:val="2"/>
                <w:lang w:eastAsia="en-AU"/>
                <w14:ligatures w14:val="standardContextual"/>
              </w:rPr>
              <w:tab/>
            </w:r>
            <w:r w:rsidRPr="00E35962">
              <w:rPr>
                <w:rStyle w:val="Hyperlink"/>
              </w:rPr>
              <w:t>Infrastructure and storage</w:t>
            </w:r>
            <w:r>
              <w:rPr>
                <w:webHidden/>
              </w:rPr>
              <w:tab/>
            </w:r>
            <w:r>
              <w:rPr>
                <w:webHidden/>
              </w:rPr>
              <w:fldChar w:fldCharType="begin"/>
            </w:r>
            <w:r>
              <w:rPr>
                <w:webHidden/>
              </w:rPr>
              <w:instrText xml:space="preserve"> PAGEREF _Toc165388280 \h </w:instrText>
            </w:r>
            <w:r>
              <w:rPr>
                <w:webHidden/>
              </w:rPr>
            </w:r>
            <w:r>
              <w:rPr>
                <w:webHidden/>
              </w:rPr>
              <w:fldChar w:fldCharType="separate"/>
            </w:r>
            <w:r>
              <w:rPr>
                <w:webHidden/>
              </w:rPr>
              <w:t>64</w:t>
            </w:r>
            <w:r>
              <w:rPr>
                <w:webHidden/>
              </w:rPr>
              <w:fldChar w:fldCharType="end"/>
            </w:r>
          </w:hyperlink>
        </w:p>
        <w:p w14:paraId="3014BF46" w14:textId="773FDA62" w:rsidR="00115F31" w:rsidRDefault="00115F31">
          <w:pPr>
            <w:pStyle w:val="TOC2"/>
            <w:tabs>
              <w:tab w:val="left" w:pos="1100"/>
            </w:tabs>
            <w:rPr>
              <w:rFonts w:eastAsiaTheme="minorEastAsia"/>
              <w:color w:val="auto"/>
              <w:kern w:val="2"/>
              <w:lang w:eastAsia="en-AU"/>
              <w14:ligatures w14:val="standardContextual"/>
            </w:rPr>
          </w:pPr>
          <w:hyperlink w:anchor="_Toc165388281" w:history="1">
            <w:r w:rsidRPr="00E35962">
              <w:rPr>
                <w:rStyle w:val="Hyperlink"/>
              </w:rPr>
              <w:t>3.6</w:t>
            </w:r>
            <w:r>
              <w:rPr>
                <w:rFonts w:eastAsiaTheme="minorEastAsia"/>
                <w:color w:val="auto"/>
                <w:kern w:val="2"/>
                <w:lang w:eastAsia="en-AU"/>
                <w14:ligatures w14:val="standardContextual"/>
              </w:rPr>
              <w:tab/>
            </w:r>
            <w:r w:rsidRPr="00E35962">
              <w:rPr>
                <w:rStyle w:val="Hyperlink"/>
              </w:rPr>
              <w:t>Continuously improve through monitoring and evaluation</w:t>
            </w:r>
            <w:r>
              <w:rPr>
                <w:webHidden/>
              </w:rPr>
              <w:tab/>
            </w:r>
            <w:r>
              <w:rPr>
                <w:webHidden/>
              </w:rPr>
              <w:fldChar w:fldCharType="begin"/>
            </w:r>
            <w:r>
              <w:rPr>
                <w:webHidden/>
              </w:rPr>
              <w:instrText xml:space="preserve"> PAGEREF _Toc165388281 \h </w:instrText>
            </w:r>
            <w:r>
              <w:rPr>
                <w:webHidden/>
              </w:rPr>
            </w:r>
            <w:r>
              <w:rPr>
                <w:webHidden/>
              </w:rPr>
              <w:fldChar w:fldCharType="separate"/>
            </w:r>
            <w:r>
              <w:rPr>
                <w:webHidden/>
              </w:rPr>
              <w:t>66</w:t>
            </w:r>
            <w:r>
              <w:rPr>
                <w:webHidden/>
              </w:rPr>
              <w:fldChar w:fldCharType="end"/>
            </w:r>
          </w:hyperlink>
        </w:p>
        <w:p w14:paraId="26FABB3F" w14:textId="5827C5D6" w:rsidR="00115F31" w:rsidRDefault="00115F31">
          <w:pPr>
            <w:pStyle w:val="TOC3"/>
            <w:tabs>
              <w:tab w:val="left" w:pos="1540"/>
            </w:tabs>
            <w:rPr>
              <w:rFonts w:eastAsiaTheme="minorEastAsia"/>
              <w:color w:val="auto"/>
              <w:kern w:val="2"/>
              <w:lang w:eastAsia="en-AU"/>
              <w14:ligatures w14:val="standardContextual"/>
            </w:rPr>
          </w:pPr>
          <w:hyperlink w:anchor="_Toc165388282" w:history="1">
            <w:r w:rsidRPr="00E35962">
              <w:rPr>
                <w:rStyle w:val="Hyperlink"/>
              </w:rPr>
              <w:t>3.6.1</w:t>
            </w:r>
            <w:r>
              <w:rPr>
                <w:rFonts w:eastAsiaTheme="minorEastAsia"/>
                <w:color w:val="auto"/>
                <w:kern w:val="2"/>
                <w:lang w:eastAsia="en-AU"/>
                <w14:ligatures w14:val="standardContextual"/>
              </w:rPr>
              <w:tab/>
            </w:r>
            <w:r w:rsidRPr="00E35962">
              <w:rPr>
                <w:rStyle w:val="Hyperlink"/>
              </w:rPr>
              <w:t>Continuous improvement for an emerging field</w:t>
            </w:r>
            <w:r>
              <w:rPr>
                <w:webHidden/>
              </w:rPr>
              <w:tab/>
            </w:r>
            <w:r>
              <w:rPr>
                <w:webHidden/>
              </w:rPr>
              <w:fldChar w:fldCharType="begin"/>
            </w:r>
            <w:r>
              <w:rPr>
                <w:webHidden/>
              </w:rPr>
              <w:instrText xml:space="preserve"> PAGEREF _Toc165388282 \h </w:instrText>
            </w:r>
            <w:r>
              <w:rPr>
                <w:webHidden/>
              </w:rPr>
            </w:r>
            <w:r>
              <w:rPr>
                <w:webHidden/>
              </w:rPr>
              <w:fldChar w:fldCharType="separate"/>
            </w:r>
            <w:r>
              <w:rPr>
                <w:webHidden/>
              </w:rPr>
              <w:t>66</w:t>
            </w:r>
            <w:r>
              <w:rPr>
                <w:webHidden/>
              </w:rPr>
              <w:fldChar w:fldCharType="end"/>
            </w:r>
          </w:hyperlink>
        </w:p>
        <w:p w14:paraId="7BEE190E" w14:textId="7DC5A00B" w:rsidR="00115F31" w:rsidRDefault="00115F31">
          <w:pPr>
            <w:pStyle w:val="TOC3"/>
            <w:tabs>
              <w:tab w:val="left" w:pos="1540"/>
            </w:tabs>
            <w:rPr>
              <w:rFonts w:eastAsiaTheme="minorEastAsia"/>
              <w:color w:val="auto"/>
              <w:kern w:val="2"/>
              <w:lang w:eastAsia="en-AU"/>
              <w14:ligatures w14:val="standardContextual"/>
            </w:rPr>
          </w:pPr>
          <w:hyperlink w:anchor="_Toc165388283" w:history="1">
            <w:r w:rsidRPr="00E35962">
              <w:rPr>
                <w:rStyle w:val="Hyperlink"/>
              </w:rPr>
              <w:t>3.6.2</w:t>
            </w:r>
            <w:r>
              <w:rPr>
                <w:rFonts w:eastAsiaTheme="minorEastAsia"/>
                <w:color w:val="auto"/>
                <w:kern w:val="2"/>
                <w:lang w:eastAsia="en-AU"/>
                <w14:ligatures w14:val="standardContextual"/>
              </w:rPr>
              <w:tab/>
            </w:r>
            <w:r w:rsidRPr="00E35962">
              <w:rPr>
                <w:rStyle w:val="Hyperlink"/>
              </w:rPr>
              <w:t>Analysing user requirements</w:t>
            </w:r>
            <w:r>
              <w:rPr>
                <w:webHidden/>
              </w:rPr>
              <w:tab/>
            </w:r>
            <w:r>
              <w:rPr>
                <w:webHidden/>
              </w:rPr>
              <w:fldChar w:fldCharType="begin"/>
            </w:r>
            <w:r>
              <w:rPr>
                <w:webHidden/>
              </w:rPr>
              <w:instrText xml:space="preserve"> PAGEREF _Toc165388283 \h </w:instrText>
            </w:r>
            <w:r>
              <w:rPr>
                <w:webHidden/>
              </w:rPr>
            </w:r>
            <w:r>
              <w:rPr>
                <w:webHidden/>
              </w:rPr>
              <w:fldChar w:fldCharType="separate"/>
            </w:r>
            <w:r>
              <w:rPr>
                <w:webHidden/>
              </w:rPr>
              <w:t>66</w:t>
            </w:r>
            <w:r>
              <w:rPr>
                <w:webHidden/>
              </w:rPr>
              <w:fldChar w:fldCharType="end"/>
            </w:r>
          </w:hyperlink>
        </w:p>
        <w:p w14:paraId="78441EA0" w14:textId="7A9DC2CD" w:rsidR="00115F31" w:rsidRDefault="00115F31">
          <w:pPr>
            <w:pStyle w:val="TOC3"/>
            <w:tabs>
              <w:tab w:val="left" w:pos="1540"/>
            </w:tabs>
            <w:rPr>
              <w:rFonts w:eastAsiaTheme="minorEastAsia"/>
              <w:color w:val="auto"/>
              <w:kern w:val="2"/>
              <w:lang w:eastAsia="en-AU"/>
              <w14:ligatures w14:val="standardContextual"/>
            </w:rPr>
          </w:pPr>
          <w:hyperlink w:anchor="_Toc165388284" w:history="1">
            <w:r w:rsidRPr="00E35962">
              <w:rPr>
                <w:rStyle w:val="Hyperlink"/>
              </w:rPr>
              <w:t>3.6.3</w:t>
            </w:r>
            <w:r>
              <w:rPr>
                <w:rFonts w:eastAsiaTheme="minorEastAsia"/>
                <w:color w:val="auto"/>
                <w:kern w:val="2"/>
                <w:lang w:eastAsia="en-AU"/>
                <w14:ligatures w14:val="standardContextual"/>
              </w:rPr>
              <w:tab/>
            </w:r>
            <w:r w:rsidRPr="00E35962">
              <w:rPr>
                <w:rStyle w:val="Hyperlink"/>
              </w:rPr>
              <w:t>Regular, independent review</w:t>
            </w:r>
            <w:r>
              <w:rPr>
                <w:webHidden/>
              </w:rPr>
              <w:tab/>
            </w:r>
            <w:r>
              <w:rPr>
                <w:webHidden/>
              </w:rPr>
              <w:fldChar w:fldCharType="begin"/>
            </w:r>
            <w:r>
              <w:rPr>
                <w:webHidden/>
              </w:rPr>
              <w:instrText xml:space="preserve"> PAGEREF _Toc165388284 \h </w:instrText>
            </w:r>
            <w:r>
              <w:rPr>
                <w:webHidden/>
              </w:rPr>
            </w:r>
            <w:r>
              <w:rPr>
                <w:webHidden/>
              </w:rPr>
              <w:fldChar w:fldCharType="separate"/>
            </w:r>
            <w:r>
              <w:rPr>
                <w:webHidden/>
              </w:rPr>
              <w:t>66</w:t>
            </w:r>
            <w:r>
              <w:rPr>
                <w:webHidden/>
              </w:rPr>
              <w:fldChar w:fldCharType="end"/>
            </w:r>
          </w:hyperlink>
        </w:p>
        <w:p w14:paraId="6857D9BB" w14:textId="3EC84EFC" w:rsidR="00115F31" w:rsidRDefault="00115F31">
          <w:pPr>
            <w:pStyle w:val="TOC3"/>
            <w:tabs>
              <w:tab w:val="left" w:pos="1540"/>
            </w:tabs>
            <w:rPr>
              <w:rFonts w:eastAsiaTheme="minorEastAsia"/>
              <w:color w:val="auto"/>
              <w:kern w:val="2"/>
              <w:lang w:eastAsia="en-AU"/>
              <w14:ligatures w14:val="standardContextual"/>
            </w:rPr>
          </w:pPr>
          <w:hyperlink w:anchor="_Toc165388285" w:history="1">
            <w:r w:rsidRPr="00E35962">
              <w:rPr>
                <w:rStyle w:val="Hyperlink"/>
              </w:rPr>
              <w:t>3.6.4</w:t>
            </w:r>
            <w:r>
              <w:rPr>
                <w:rFonts w:eastAsiaTheme="minorEastAsia"/>
                <w:color w:val="auto"/>
                <w:kern w:val="2"/>
                <w:lang w:eastAsia="en-AU"/>
                <w14:ligatures w14:val="standardContextual"/>
              </w:rPr>
              <w:tab/>
            </w:r>
            <w:r w:rsidRPr="00E35962">
              <w:rPr>
                <w:rStyle w:val="Hyperlink"/>
              </w:rPr>
              <w:t>Key performance indicators</w:t>
            </w:r>
            <w:r>
              <w:rPr>
                <w:webHidden/>
              </w:rPr>
              <w:tab/>
            </w:r>
            <w:r>
              <w:rPr>
                <w:webHidden/>
              </w:rPr>
              <w:fldChar w:fldCharType="begin"/>
            </w:r>
            <w:r>
              <w:rPr>
                <w:webHidden/>
              </w:rPr>
              <w:instrText xml:space="preserve"> PAGEREF _Toc165388285 \h </w:instrText>
            </w:r>
            <w:r>
              <w:rPr>
                <w:webHidden/>
              </w:rPr>
            </w:r>
            <w:r>
              <w:rPr>
                <w:webHidden/>
              </w:rPr>
              <w:fldChar w:fldCharType="separate"/>
            </w:r>
            <w:r>
              <w:rPr>
                <w:webHidden/>
              </w:rPr>
              <w:t>67</w:t>
            </w:r>
            <w:r>
              <w:rPr>
                <w:webHidden/>
              </w:rPr>
              <w:fldChar w:fldCharType="end"/>
            </w:r>
          </w:hyperlink>
        </w:p>
        <w:p w14:paraId="0D48D3A6" w14:textId="6B7ABC9A" w:rsidR="00115F31" w:rsidRDefault="00115F31">
          <w:pPr>
            <w:pStyle w:val="TOC2"/>
            <w:tabs>
              <w:tab w:val="left" w:pos="1100"/>
            </w:tabs>
            <w:rPr>
              <w:rFonts w:eastAsiaTheme="minorEastAsia"/>
              <w:color w:val="auto"/>
              <w:kern w:val="2"/>
              <w:lang w:eastAsia="en-AU"/>
              <w14:ligatures w14:val="standardContextual"/>
            </w:rPr>
          </w:pPr>
          <w:hyperlink w:anchor="_Toc165388286" w:history="1">
            <w:r w:rsidRPr="00E35962">
              <w:rPr>
                <w:rStyle w:val="Hyperlink"/>
              </w:rPr>
              <w:t>3.7</w:t>
            </w:r>
            <w:r>
              <w:rPr>
                <w:rFonts w:eastAsiaTheme="minorEastAsia"/>
                <w:color w:val="auto"/>
                <w:kern w:val="2"/>
                <w:lang w:eastAsia="en-AU"/>
                <w14:ligatures w14:val="standardContextual"/>
              </w:rPr>
              <w:tab/>
            </w:r>
            <w:r w:rsidRPr="00E35962">
              <w:rPr>
                <w:rStyle w:val="Hyperlink"/>
              </w:rPr>
              <w:t>Transition planning</w:t>
            </w:r>
            <w:r>
              <w:rPr>
                <w:webHidden/>
              </w:rPr>
              <w:tab/>
            </w:r>
            <w:r>
              <w:rPr>
                <w:webHidden/>
              </w:rPr>
              <w:fldChar w:fldCharType="begin"/>
            </w:r>
            <w:r>
              <w:rPr>
                <w:webHidden/>
              </w:rPr>
              <w:instrText xml:space="preserve"> PAGEREF _Toc165388286 \h </w:instrText>
            </w:r>
            <w:r>
              <w:rPr>
                <w:webHidden/>
              </w:rPr>
            </w:r>
            <w:r>
              <w:rPr>
                <w:webHidden/>
              </w:rPr>
              <w:fldChar w:fldCharType="separate"/>
            </w:r>
            <w:r>
              <w:rPr>
                <w:webHidden/>
              </w:rPr>
              <w:t>68</w:t>
            </w:r>
            <w:r>
              <w:rPr>
                <w:webHidden/>
              </w:rPr>
              <w:fldChar w:fldCharType="end"/>
            </w:r>
          </w:hyperlink>
        </w:p>
        <w:p w14:paraId="3DEC2C52" w14:textId="3A05FBA8" w:rsidR="00115F31" w:rsidRDefault="00115F31">
          <w:pPr>
            <w:pStyle w:val="TOC3"/>
            <w:tabs>
              <w:tab w:val="left" w:pos="1540"/>
            </w:tabs>
            <w:rPr>
              <w:rFonts w:eastAsiaTheme="minorEastAsia"/>
              <w:color w:val="auto"/>
              <w:kern w:val="2"/>
              <w:lang w:eastAsia="en-AU"/>
              <w14:ligatures w14:val="standardContextual"/>
            </w:rPr>
          </w:pPr>
          <w:hyperlink w:anchor="_Toc165388287" w:history="1">
            <w:r w:rsidRPr="00E35962">
              <w:rPr>
                <w:rStyle w:val="Hyperlink"/>
              </w:rPr>
              <w:t>3.7.1</w:t>
            </w:r>
            <w:r>
              <w:rPr>
                <w:rFonts w:eastAsiaTheme="minorEastAsia"/>
                <w:color w:val="auto"/>
                <w:kern w:val="2"/>
                <w:lang w:eastAsia="en-AU"/>
                <w14:ligatures w14:val="standardContextual"/>
              </w:rPr>
              <w:tab/>
            </w:r>
            <w:r w:rsidRPr="00E35962">
              <w:rPr>
                <w:rStyle w:val="Hyperlink"/>
              </w:rPr>
              <w:t>Reasonable expectations</w:t>
            </w:r>
            <w:r>
              <w:rPr>
                <w:webHidden/>
              </w:rPr>
              <w:tab/>
            </w:r>
            <w:r>
              <w:rPr>
                <w:webHidden/>
              </w:rPr>
              <w:fldChar w:fldCharType="begin"/>
            </w:r>
            <w:r>
              <w:rPr>
                <w:webHidden/>
              </w:rPr>
              <w:instrText xml:space="preserve"> PAGEREF _Toc165388287 \h </w:instrText>
            </w:r>
            <w:r>
              <w:rPr>
                <w:webHidden/>
              </w:rPr>
            </w:r>
            <w:r>
              <w:rPr>
                <w:webHidden/>
              </w:rPr>
              <w:fldChar w:fldCharType="separate"/>
            </w:r>
            <w:r>
              <w:rPr>
                <w:webHidden/>
              </w:rPr>
              <w:t>68</w:t>
            </w:r>
            <w:r>
              <w:rPr>
                <w:webHidden/>
              </w:rPr>
              <w:fldChar w:fldCharType="end"/>
            </w:r>
          </w:hyperlink>
        </w:p>
        <w:p w14:paraId="286D154A" w14:textId="62345DAF" w:rsidR="00115F31" w:rsidRDefault="00115F31">
          <w:pPr>
            <w:pStyle w:val="TOC3"/>
            <w:tabs>
              <w:tab w:val="left" w:pos="1540"/>
            </w:tabs>
            <w:rPr>
              <w:rFonts w:eastAsiaTheme="minorEastAsia"/>
              <w:color w:val="auto"/>
              <w:kern w:val="2"/>
              <w:lang w:eastAsia="en-AU"/>
              <w14:ligatures w14:val="standardContextual"/>
            </w:rPr>
          </w:pPr>
          <w:hyperlink w:anchor="_Toc165388288" w:history="1">
            <w:r w:rsidRPr="00E35962">
              <w:rPr>
                <w:rStyle w:val="Hyperlink"/>
              </w:rPr>
              <w:t>3.7.2</w:t>
            </w:r>
            <w:r>
              <w:rPr>
                <w:rFonts w:eastAsiaTheme="minorEastAsia"/>
                <w:color w:val="auto"/>
                <w:kern w:val="2"/>
                <w:lang w:eastAsia="en-AU"/>
                <w14:ligatures w14:val="standardContextual"/>
              </w:rPr>
              <w:tab/>
            </w:r>
            <w:r w:rsidRPr="00E35962">
              <w:rPr>
                <w:rStyle w:val="Hyperlink"/>
              </w:rPr>
              <w:t>Build on existing initiatives and achievements</w:t>
            </w:r>
            <w:r>
              <w:rPr>
                <w:webHidden/>
              </w:rPr>
              <w:tab/>
            </w:r>
            <w:r>
              <w:rPr>
                <w:webHidden/>
              </w:rPr>
              <w:fldChar w:fldCharType="begin"/>
            </w:r>
            <w:r>
              <w:rPr>
                <w:webHidden/>
              </w:rPr>
              <w:instrText xml:space="preserve"> PAGEREF _Toc165388288 \h </w:instrText>
            </w:r>
            <w:r>
              <w:rPr>
                <w:webHidden/>
              </w:rPr>
            </w:r>
            <w:r>
              <w:rPr>
                <w:webHidden/>
              </w:rPr>
              <w:fldChar w:fldCharType="separate"/>
            </w:r>
            <w:r>
              <w:rPr>
                <w:webHidden/>
              </w:rPr>
              <w:t>69</w:t>
            </w:r>
            <w:r>
              <w:rPr>
                <w:webHidden/>
              </w:rPr>
              <w:fldChar w:fldCharType="end"/>
            </w:r>
          </w:hyperlink>
        </w:p>
        <w:p w14:paraId="7BD68701" w14:textId="3A4029A9" w:rsidR="00115F31" w:rsidRDefault="00115F31">
          <w:pPr>
            <w:pStyle w:val="TOC3"/>
            <w:tabs>
              <w:tab w:val="left" w:pos="1540"/>
            </w:tabs>
            <w:rPr>
              <w:rFonts w:eastAsiaTheme="minorEastAsia"/>
              <w:color w:val="auto"/>
              <w:kern w:val="2"/>
              <w:lang w:eastAsia="en-AU"/>
              <w14:ligatures w14:val="standardContextual"/>
            </w:rPr>
          </w:pPr>
          <w:hyperlink w:anchor="_Toc165388289" w:history="1">
            <w:r w:rsidRPr="00E35962">
              <w:rPr>
                <w:rStyle w:val="Hyperlink"/>
              </w:rPr>
              <w:t>3.7.3</w:t>
            </w:r>
            <w:r>
              <w:rPr>
                <w:rFonts w:eastAsiaTheme="minorEastAsia"/>
                <w:color w:val="auto"/>
                <w:kern w:val="2"/>
                <w:lang w:eastAsia="en-AU"/>
                <w14:ligatures w14:val="standardContextual"/>
              </w:rPr>
              <w:tab/>
            </w:r>
            <w:r w:rsidRPr="00E35962">
              <w:rPr>
                <w:rStyle w:val="Hyperlink"/>
              </w:rPr>
              <w:t>Implementation and phasing</w:t>
            </w:r>
            <w:r>
              <w:rPr>
                <w:webHidden/>
              </w:rPr>
              <w:tab/>
            </w:r>
            <w:r>
              <w:rPr>
                <w:webHidden/>
              </w:rPr>
              <w:fldChar w:fldCharType="begin"/>
            </w:r>
            <w:r>
              <w:rPr>
                <w:webHidden/>
              </w:rPr>
              <w:instrText xml:space="preserve"> PAGEREF _Toc165388289 \h </w:instrText>
            </w:r>
            <w:r>
              <w:rPr>
                <w:webHidden/>
              </w:rPr>
            </w:r>
            <w:r>
              <w:rPr>
                <w:webHidden/>
              </w:rPr>
              <w:fldChar w:fldCharType="separate"/>
            </w:r>
            <w:r>
              <w:rPr>
                <w:webHidden/>
              </w:rPr>
              <w:t>69</w:t>
            </w:r>
            <w:r>
              <w:rPr>
                <w:webHidden/>
              </w:rPr>
              <w:fldChar w:fldCharType="end"/>
            </w:r>
          </w:hyperlink>
        </w:p>
        <w:p w14:paraId="70062A5F" w14:textId="58582EAA" w:rsidR="00115F31" w:rsidRDefault="00115F31">
          <w:pPr>
            <w:pStyle w:val="TOC1"/>
            <w:rPr>
              <w:rFonts w:eastAsiaTheme="minorEastAsia"/>
              <w:b w:val="0"/>
              <w:color w:val="auto"/>
              <w:kern w:val="2"/>
              <w:lang w:eastAsia="en-AU"/>
              <w14:ligatures w14:val="standardContextual"/>
            </w:rPr>
          </w:pPr>
          <w:hyperlink w:anchor="_Toc165388290" w:history="1">
            <w:r w:rsidRPr="00E35962">
              <w:rPr>
                <w:rStyle w:val="Hyperlink"/>
              </w:rPr>
              <w:t>4</w:t>
            </w:r>
            <w:r>
              <w:rPr>
                <w:rFonts w:eastAsiaTheme="minorEastAsia"/>
                <w:b w:val="0"/>
                <w:color w:val="auto"/>
                <w:kern w:val="2"/>
                <w:lang w:eastAsia="en-AU"/>
                <w14:ligatures w14:val="standardContextual"/>
              </w:rPr>
              <w:tab/>
            </w:r>
            <w:r w:rsidRPr="00E35962">
              <w:rPr>
                <w:rStyle w:val="Hyperlink"/>
              </w:rPr>
              <w:t>Appendices</w:t>
            </w:r>
            <w:r>
              <w:rPr>
                <w:webHidden/>
              </w:rPr>
              <w:tab/>
            </w:r>
            <w:r>
              <w:rPr>
                <w:webHidden/>
              </w:rPr>
              <w:fldChar w:fldCharType="begin"/>
            </w:r>
            <w:r>
              <w:rPr>
                <w:webHidden/>
              </w:rPr>
              <w:instrText xml:space="preserve"> PAGEREF _Toc165388290 \h </w:instrText>
            </w:r>
            <w:r>
              <w:rPr>
                <w:webHidden/>
              </w:rPr>
            </w:r>
            <w:r>
              <w:rPr>
                <w:webHidden/>
              </w:rPr>
              <w:fldChar w:fldCharType="separate"/>
            </w:r>
            <w:r>
              <w:rPr>
                <w:webHidden/>
              </w:rPr>
              <w:t>72</w:t>
            </w:r>
            <w:r>
              <w:rPr>
                <w:webHidden/>
              </w:rPr>
              <w:fldChar w:fldCharType="end"/>
            </w:r>
          </w:hyperlink>
        </w:p>
        <w:p w14:paraId="379465D7" w14:textId="53F19567" w:rsidR="00115F31" w:rsidRDefault="00115F31">
          <w:pPr>
            <w:pStyle w:val="TOC2"/>
            <w:tabs>
              <w:tab w:val="left" w:pos="1100"/>
            </w:tabs>
            <w:rPr>
              <w:rFonts w:eastAsiaTheme="minorEastAsia"/>
              <w:color w:val="auto"/>
              <w:kern w:val="2"/>
              <w:lang w:eastAsia="en-AU"/>
              <w14:ligatures w14:val="standardContextual"/>
            </w:rPr>
          </w:pPr>
          <w:hyperlink w:anchor="_Toc165388291" w:history="1">
            <w:r w:rsidRPr="00E35962">
              <w:rPr>
                <w:rStyle w:val="Hyperlink"/>
              </w:rPr>
              <w:t>4.1</w:t>
            </w:r>
            <w:r>
              <w:rPr>
                <w:rFonts w:eastAsiaTheme="minorEastAsia"/>
                <w:color w:val="auto"/>
                <w:kern w:val="2"/>
                <w:lang w:eastAsia="en-AU"/>
                <w14:ligatures w14:val="standardContextual"/>
              </w:rPr>
              <w:tab/>
            </w:r>
            <w:r w:rsidRPr="00E35962">
              <w:rPr>
                <w:rStyle w:val="Hyperlink"/>
              </w:rPr>
              <w:t>Appendix A – Glossary</w:t>
            </w:r>
            <w:r>
              <w:rPr>
                <w:webHidden/>
              </w:rPr>
              <w:tab/>
            </w:r>
            <w:r>
              <w:rPr>
                <w:webHidden/>
              </w:rPr>
              <w:fldChar w:fldCharType="begin"/>
            </w:r>
            <w:r>
              <w:rPr>
                <w:webHidden/>
              </w:rPr>
              <w:instrText xml:space="preserve"> PAGEREF _Toc165388291 \h </w:instrText>
            </w:r>
            <w:r>
              <w:rPr>
                <w:webHidden/>
              </w:rPr>
            </w:r>
            <w:r>
              <w:rPr>
                <w:webHidden/>
              </w:rPr>
              <w:fldChar w:fldCharType="separate"/>
            </w:r>
            <w:r>
              <w:rPr>
                <w:webHidden/>
              </w:rPr>
              <w:t>72</w:t>
            </w:r>
            <w:r>
              <w:rPr>
                <w:webHidden/>
              </w:rPr>
              <w:fldChar w:fldCharType="end"/>
            </w:r>
          </w:hyperlink>
        </w:p>
        <w:p w14:paraId="5313AF2A" w14:textId="14348F8B" w:rsidR="00115F31" w:rsidRDefault="00115F31">
          <w:pPr>
            <w:pStyle w:val="TOC2"/>
            <w:tabs>
              <w:tab w:val="left" w:pos="1100"/>
            </w:tabs>
            <w:rPr>
              <w:rFonts w:eastAsiaTheme="minorEastAsia"/>
              <w:color w:val="auto"/>
              <w:kern w:val="2"/>
              <w:lang w:eastAsia="en-AU"/>
              <w14:ligatures w14:val="standardContextual"/>
            </w:rPr>
          </w:pPr>
          <w:hyperlink w:anchor="_Toc165388292" w:history="1">
            <w:r w:rsidRPr="00E35962">
              <w:rPr>
                <w:rStyle w:val="Hyperlink"/>
              </w:rPr>
              <w:t>4.2</w:t>
            </w:r>
            <w:r>
              <w:rPr>
                <w:rFonts w:eastAsiaTheme="minorEastAsia"/>
                <w:color w:val="auto"/>
                <w:kern w:val="2"/>
                <w:lang w:eastAsia="en-AU"/>
                <w14:ligatures w14:val="standardContextual"/>
              </w:rPr>
              <w:tab/>
            </w:r>
            <w:r w:rsidRPr="00E35962">
              <w:rPr>
                <w:rStyle w:val="Hyperlink"/>
              </w:rPr>
              <w:t>Appendix B – Terms of Reference</w:t>
            </w:r>
            <w:r>
              <w:rPr>
                <w:webHidden/>
              </w:rPr>
              <w:tab/>
            </w:r>
            <w:r>
              <w:rPr>
                <w:webHidden/>
              </w:rPr>
              <w:fldChar w:fldCharType="begin"/>
            </w:r>
            <w:r>
              <w:rPr>
                <w:webHidden/>
              </w:rPr>
              <w:instrText xml:space="preserve"> PAGEREF _Toc165388292 \h </w:instrText>
            </w:r>
            <w:r>
              <w:rPr>
                <w:webHidden/>
              </w:rPr>
            </w:r>
            <w:r>
              <w:rPr>
                <w:webHidden/>
              </w:rPr>
              <w:fldChar w:fldCharType="separate"/>
            </w:r>
            <w:r>
              <w:rPr>
                <w:webHidden/>
              </w:rPr>
              <w:t>76</w:t>
            </w:r>
            <w:r>
              <w:rPr>
                <w:webHidden/>
              </w:rPr>
              <w:fldChar w:fldCharType="end"/>
            </w:r>
          </w:hyperlink>
        </w:p>
        <w:p w14:paraId="3533B1BB" w14:textId="7F82776F" w:rsidR="00115F31" w:rsidRDefault="00115F31">
          <w:pPr>
            <w:pStyle w:val="TOC2"/>
            <w:tabs>
              <w:tab w:val="left" w:pos="1100"/>
            </w:tabs>
            <w:rPr>
              <w:rFonts w:eastAsiaTheme="minorEastAsia"/>
              <w:color w:val="auto"/>
              <w:kern w:val="2"/>
              <w:lang w:eastAsia="en-AU"/>
              <w14:ligatures w14:val="standardContextual"/>
            </w:rPr>
          </w:pPr>
          <w:hyperlink w:anchor="_Toc165388293" w:history="1">
            <w:r w:rsidRPr="00E35962">
              <w:rPr>
                <w:rStyle w:val="Hyperlink"/>
              </w:rPr>
              <w:t>4.3</w:t>
            </w:r>
            <w:r>
              <w:rPr>
                <w:rFonts w:eastAsiaTheme="minorEastAsia"/>
                <w:color w:val="auto"/>
                <w:kern w:val="2"/>
                <w:lang w:eastAsia="en-AU"/>
                <w14:ligatures w14:val="standardContextual"/>
              </w:rPr>
              <w:tab/>
            </w:r>
            <w:r w:rsidRPr="00E35962">
              <w:rPr>
                <w:rStyle w:val="Hyperlink"/>
              </w:rPr>
              <w:t>Appendix C – List of stakeholders</w:t>
            </w:r>
            <w:r>
              <w:rPr>
                <w:webHidden/>
              </w:rPr>
              <w:tab/>
            </w:r>
            <w:r>
              <w:rPr>
                <w:webHidden/>
              </w:rPr>
              <w:fldChar w:fldCharType="begin"/>
            </w:r>
            <w:r>
              <w:rPr>
                <w:webHidden/>
              </w:rPr>
              <w:instrText xml:space="preserve"> PAGEREF _Toc165388293 \h </w:instrText>
            </w:r>
            <w:r>
              <w:rPr>
                <w:webHidden/>
              </w:rPr>
            </w:r>
            <w:r>
              <w:rPr>
                <w:webHidden/>
              </w:rPr>
              <w:fldChar w:fldCharType="separate"/>
            </w:r>
            <w:r>
              <w:rPr>
                <w:webHidden/>
              </w:rPr>
              <w:t>78</w:t>
            </w:r>
            <w:r>
              <w:rPr>
                <w:webHidden/>
              </w:rPr>
              <w:fldChar w:fldCharType="end"/>
            </w:r>
          </w:hyperlink>
        </w:p>
        <w:p w14:paraId="1B3613C0" w14:textId="5A7139EE" w:rsidR="00115F31" w:rsidRDefault="00115F31">
          <w:pPr>
            <w:pStyle w:val="TOC2"/>
            <w:tabs>
              <w:tab w:val="left" w:pos="1100"/>
            </w:tabs>
            <w:rPr>
              <w:rFonts w:eastAsiaTheme="minorEastAsia"/>
              <w:color w:val="auto"/>
              <w:kern w:val="2"/>
              <w:lang w:eastAsia="en-AU"/>
              <w14:ligatures w14:val="standardContextual"/>
            </w:rPr>
          </w:pPr>
          <w:hyperlink w:anchor="_Toc165388294" w:history="1">
            <w:r w:rsidRPr="00E35962">
              <w:rPr>
                <w:rStyle w:val="Hyperlink"/>
              </w:rPr>
              <w:t>4.4</w:t>
            </w:r>
            <w:r>
              <w:rPr>
                <w:rFonts w:eastAsiaTheme="minorEastAsia"/>
                <w:color w:val="auto"/>
                <w:kern w:val="2"/>
                <w:lang w:eastAsia="en-AU"/>
                <w14:ligatures w14:val="standardContextual"/>
              </w:rPr>
              <w:tab/>
            </w:r>
            <w:r w:rsidRPr="00E35962">
              <w:rPr>
                <w:rStyle w:val="Hyperlink"/>
              </w:rPr>
              <w:t>Appendix D – List of submissions to the public consultation</w:t>
            </w:r>
            <w:r>
              <w:rPr>
                <w:webHidden/>
              </w:rPr>
              <w:tab/>
            </w:r>
            <w:r>
              <w:rPr>
                <w:webHidden/>
              </w:rPr>
              <w:fldChar w:fldCharType="begin"/>
            </w:r>
            <w:r>
              <w:rPr>
                <w:webHidden/>
              </w:rPr>
              <w:instrText xml:space="preserve"> PAGEREF _Toc165388294 \h </w:instrText>
            </w:r>
            <w:r>
              <w:rPr>
                <w:webHidden/>
              </w:rPr>
            </w:r>
            <w:r>
              <w:rPr>
                <w:webHidden/>
              </w:rPr>
              <w:fldChar w:fldCharType="separate"/>
            </w:r>
            <w:r>
              <w:rPr>
                <w:webHidden/>
              </w:rPr>
              <w:t>80</w:t>
            </w:r>
            <w:r>
              <w:rPr>
                <w:webHidden/>
              </w:rPr>
              <w:fldChar w:fldCharType="end"/>
            </w:r>
          </w:hyperlink>
        </w:p>
        <w:p w14:paraId="04A064CD" w14:textId="398A863D" w:rsidR="00115F31" w:rsidRDefault="00115F31">
          <w:pPr>
            <w:pStyle w:val="TOC2"/>
            <w:tabs>
              <w:tab w:val="left" w:pos="1100"/>
            </w:tabs>
            <w:rPr>
              <w:rFonts w:eastAsiaTheme="minorEastAsia"/>
              <w:color w:val="auto"/>
              <w:kern w:val="2"/>
              <w:lang w:eastAsia="en-AU"/>
              <w14:ligatures w14:val="standardContextual"/>
            </w:rPr>
          </w:pPr>
          <w:hyperlink w:anchor="_Toc165388295" w:history="1">
            <w:r w:rsidRPr="00E35962">
              <w:rPr>
                <w:rStyle w:val="Hyperlink"/>
              </w:rPr>
              <w:t>4.5</w:t>
            </w:r>
            <w:r>
              <w:rPr>
                <w:rFonts w:eastAsiaTheme="minorEastAsia"/>
                <w:color w:val="auto"/>
                <w:kern w:val="2"/>
                <w:lang w:eastAsia="en-AU"/>
                <w14:ligatures w14:val="standardContextual"/>
              </w:rPr>
              <w:tab/>
            </w:r>
            <w:r w:rsidRPr="00E35962">
              <w:rPr>
                <w:rStyle w:val="Hyperlink"/>
              </w:rPr>
              <w:t>Appendix E – Royal Commission into National Natural Disaster Arrangements</w:t>
            </w:r>
            <w:r>
              <w:rPr>
                <w:webHidden/>
              </w:rPr>
              <w:tab/>
            </w:r>
            <w:r>
              <w:rPr>
                <w:webHidden/>
              </w:rPr>
              <w:fldChar w:fldCharType="begin"/>
            </w:r>
            <w:r>
              <w:rPr>
                <w:webHidden/>
              </w:rPr>
              <w:instrText xml:space="preserve"> PAGEREF _Toc165388295 \h </w:instrText>
            </w:r>
            <w:r>
              <w:rPr>
                <w:webHidden/>
              </w:rPr>
            </w:r>
            <w:r>
              <w:rPr>
                <w:webHidden/>
              </w:rPr>
              <w:fldChar w:fldCharType="separate"/>
            </w:r>
            <w:r>
              <w:rPr>
                <w:webHidden/>
              </w:rPr>
              <w:t>82</w:t>
            </w:r>
            <w:r>
              <w:rPr>
                <w:webHidden/>
              </w:rPr>
              <w:fldChar w:fldCharType="end"/>
            </w:r>
          </w:hyperlink>
        </w:p>
        <w:p w14:paraId="1847BADB" w14:textId="68222A5A" w:rsidR="00115F31" w:rsidRDefault="00115F31">
          <w:pPr>
            <w:pStyle w:val="TOC2"/>
            <w:tabs>
              <w:tab w:val="left" w:pos="1100"/>
            </w:tabs>
            <w:rPr>
              <w:rFonts w:eastAsiaTheme="minorEastAsia"/>
              <w:color w:val="auto"/>
              <w:kern w:val="2"/>
              <w:lang w:eastAsia="en-AU"/>
              <w14:ligatures w14:val="standardContextual"/>
            </w:rPr>
          </w:pPr>
          <w:hyperlink w:anchor="_Toc165388296" w:history="1">
            <w:r w:rsidRPr="00E35962">
              <w:rPr>
                <w:rStyle w:val="Hyperlink"/>
              </w:rPr>
              <w:t>4.6</w:t>
            </w:r>
            <w:r>
              <w:rPr>
                <w:rFonts w:eastAsiaTheme="minorEastAsia"/>
                <w:color w:val="auto"/>
                <w:kern w:val="2"/>
                <w:lang w:eastAsia="en-AU"/>
                <w14:ligatures w14:val="standardContextual"/>
              </w:rPr>
              <w:tab/>
            </w:r>
            <w:r w:rsidRPr="00E35962">
              <w:rPr>
                <w:rStyle w:val="Hyperlink"/>
              </w:rPr>
              <w:t>Appendix F – Use cases for climate services</w:t>
            </w:r>
            <w:r>
              <w:rPr>
                <w:webHidden/>
              </w:rPr>
              <w:tab/>
            </w:r>
            <w:r>
              <w:rPr>
                <w:webHidden/>
              </w:rPr>
              <w:fldChar w:fldCharType="begin"/>
            </w:r>
            <w:r>
              <w:rPr>
                <w:webHidden/>
              </w:rPr>
              <w:instrText xml:space="preserve"> PAGEREF _Toc165388296 \h </w:instrText>
            </w:r>
            <w:r>
              <w:rPr>
                <w:webHidden/>
              </w:rPr>
            </w:r>
            <w:r>
              <w:rPr>
                <w:webHidden/>
              </w:rPr>
              <w:fldChar w:fldCharType="separate"/>
            </w:r>
            <w:r>
              <w:rPr>
                <w:webHidden/>
              </w:rPr>
              <w:t>83</w:t>
            </w:r>
            <w:r>
              <w:rPr>
                <w:webHidden/>
              </w:rPr>
              <w:fldChar w:fldCharType="end"/>
            </w:r>
          </w:hyperlink>
        </w:p>
        <w:p w14:paraId="12D827BF" w14:textId="52B5BFD4" w:rsidR="00115F31" w:rsidRDefault="00115F31">
          <w:pPr>
            <w:pStyle w:val="TOC2"/>
            <w:tabs>
              <w:tab w:val="left" w:pos="1100"/>
            </w:tabs>
            <w:rPr>
              <w:rFonts w:eastAsiaTheme="minorEastAsia"/>
              <w:color w:val="auto"/>
              <w:kern w:val="2"/>
              <w:lang w:eastAsia="en-AU"/>
              <w14:ligatures w14:val="standardContextual"/>
            </w:rPr>
          </w:pPr>
          <w:hyperlink w:anchor="_Toc165388297" w:history="1">
            <w:r w:rsidRPr="00E35962">
              <w:rPr>
                <w:rStyle w:val="Hyperlink"/>
              </w:rPr>
              <w:t>4.7</w:t>
            </w:r>
            <w:r>
              <w:rPr>
                <w:rFonts w:eastAsiaTheme="minorEastAsia"/>
                <w:color w:val="auto"/>
                <w:kern w:val="2"/>
                <w:lang w:eastAsia="en-AU"/>
                <w14:ligatures w14:val="standardContextual"/>
              </w:rPr>
              <w:tab/>
            </w:r>
            <w:r w:rsidRPr="00E35962">
              <w:rPr>
                <w:rStyle w:val="Hyperlink"/>
              </w:rPr>
              <w:t>Appendix G – International case studies</w:t>
            </w:r>
            <w:r>
              <w:rPr>
                <w:webHidden/>
              </w:rPr>
              <w:tab/>
            </w:r>
            <w:r>
              <w:rPr>
                <w:webHidden/>
              </w:rPr>
              <w:fldChar w:fldCharType="begin"/>
            </w:r>
            <w:r>
              <w:rPr>
                <w:webHidden/>
              </w:rPr>
              <w:instrText xml:space="preserve"> PAGEREF _Toc165388297 \h </w:instrText>
            </w:r>
            <w:r>
              <w:rPr>
                <w:webHidden/>
              </w:rPr>
            </w:r>
            <w:r>
              <w:rPr>
                <w:webHidden/>
              </w:rPr>
              <w:fldChar w:fldCharType="separate"/>
            </w:r>
            <w:r>
              <w:rPr>
                <w:webHidden/>
              </w:rPr>
              <w:t>85</w:t>
            </w:r>
            <w:r>
              <w:rPr>
                <w:webHidden/>
              </w:rPr>
              <w:fldChar w:fldCharType="end"/>
            </w:r>
          </w:hyperlink>
        </w:p>
        <w:p w14:paraId="0979891B" w14:textId="2DB9AC16" w:rsidR="00115F31" w:rsidRDefault="00115F31">
          <w:pPr>
            <w:pStyle w:val="TOC1"/>
            <w:rPr>
              <w:rFonts w:eastAsiaTheme="minorEastAsia"/>
              <w:b w:val="0"/>
              <w:color w:val="auto"/>
              <w:kern w:val="2"/>
              <w:lang w:eastAsia="en-AU"/>
              <w14:ligatures w14:val="standardContextual"/>
            </w:rPr>
          </w:pPr>
          <w:hyperlink w:anchor="_Toc165388298" w:history="1">
            <w:r w:rsidRPr="00E35962">
              <w:rPr>
                <w:rStyle w:val="Hyperlink"/>
              </w:rPr>
              <w:t>5</w:t>
            </w:r>
            <w:r>
              <w:rPr>
                <w:rFonts w:eastAsiaTheme="minorEastAsia"/>
                <w:b w:val="0"/>
                <w:color w:val="auto"/>
                <w:kern w:val="2"/>
                <w:lang w:eastAsia="en-AU"/>
                <w14:ligatures w14:val="standardContextual"/>
              </w:rPr>
              <w:tab/>
            </w:r>
            <w:r w:rsidRPr="00E35962">
              <w:rPr>
                <w:rStyle w:val="Hyperlink"/>
              </w:rPr>
              <w:t>References</w:t>
            </w:r>
            <w:r>
              <w:rPr>
                <w:webHidden/>
              </w:rPr>
              <w:tab/>
            </w:r>
            <w:r>
              <w:rPr>
                <w:webHidden/>
              </w:rPr>
              <w:fldChar w:fldCharType="begin"/>
            </w:r>
            <w:r>
              <w:rPr>
                <w:webHidden/>
              </w:rPr>
              <w:instrText xml:space="preserve"> PAGEREF _Toc165388298 \h </w:instrText>
            </w:r>
            <w:r>
              <w:rPr>
                <w:webHidden/>
              </w:rPr>
            </w:r>
            <w:r>
              <w:rPr>
                <w:webHidden/>
              </w:rPr>
              <w:fldChar w:fldCharType="separate"/>
            </w:r>
            <w:r>
              <w:rPr>
                <w:webHidden/>
              </w:rPr>
              <w:t>87</w:t>
            </w:r>
            <w:r>
              <w:rPr>
                <w:webHidden/>
              </w:rPr>
              <w:fldChar w:fldCharType="end"/>
            </w:r>
          </w:hyperlink>
        </w:p>
        <w:p w14:paraId="32CD6F90" w14:textId="168D8590" w:rsidR="00695571" w:rsidRPr="008D3AAB" w:rsidRDefault="000C6F87" w:rsidP="00695571">
          <w:r w:rsidRPr="0043193A">
            <w:fldChar w:fldCharType="end"/>
          </w:r>
        </w:p>
      </w:sdtContent>
    </w:sdt>
    <w:p w14:paraId="6E67B208" w14:textId="71D36E02" w:rsidR="00695571" w:rsidRPr="00555FAE" w:rsidRDefault="00695571" w:rsidP="00555FAE">
      <w:pPr>
        <w:pStyle w:val="NonumberHeading4"/>
      </w:pPr>
      <w:r w:rsidRPr="00555FAE">
        <w:lastRenderedPageBreak/>
        <w:t>Tables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6946"/>
        <w:gridCol w:w="941"/>
      </w:tblGrid>
      <w:tr w:rsidR="004844E3" w:rsidRPr="007044C1" w14:paraId="0EBD8941" w14:textId="77777777" w:rsidTr="004844E3">
        <w:tc>
          <w:tcPr>
            <w:tcW w:w="1129" w:type="dxa"/>
          </w:tcPr>
          <w:p w14:paraId="1B25D804" w14:textId="77777777" w:rsidR="004844E3" w:rsidRPr="007044C1" w:rsidRDefault="004844E3" w:rsidP="003C1431">
            <w:pPr>
              <w:spacing w:after="0"/>
              <w:rPr>
                <w:rFonts w:asciiTheme="minorHAnsi" w:hAnsiTheme="minorHAnsi" w:cstheme="minorHAnsi"/>
                <w:sz w:val="22"/>
                <w:szCs w:val="24"/>
              </w:rPr>
            </w:pPr>
            <w:r w:rsidRPr="007044C1">
              <w:rPr>
                <w:rFonts w:asciiTheme="minorHAnsi" w:hAnsiTheme="minorHAnsi" w:cstheme="minorHAnsi"/>
                <w:sz w:val="22"/>
                <w:szCs w:val="24"/>
              </w:rPr>
              <w:t>Table 1</w:t>
            </w:r>
          </w:p>
        </w:tc>
        <w:tc>
          <w:tcPr>
            <w:tcW w:w="6946" w:type="dxa"/>
          </w:tcPr>
          <w:p w14:paraId="15DCD5B7" w14:textId="77777777" w:rsidR="004844E3" w:rsidRPr="007044C1" w:rsidRDefault="001B2CD2" w:rsidP="003C1431">
            <w:pPr>
              <w:spacing w:after="0"/>
              <w:rPr>
                <w:rFonts w:asciiTheme="minorHAnsi" w:hAnsiTheme="minorHAnsi" w:cstheme="minorHAnsi"/>
                <w:sz w:val="22"/>
                <w:szCs w:val="24"/>
              </w:rPr>
            </w:pPr>
            <w:r w:rsidRPr="007044C1">
              <w:rPr>
                <w:rFonts w:asciiTheme="minorHAnsi" w:hAnsiTheme="minorHAnsi" w:cstheme="minorHAnsi"/>
                <w:sz w:val="22"/>
                <w:szCs w:val="24"/>
              </w:rPr>
              <w:t xml:space="preserve">Types of </w:t>
            </w:r>
            <w:r w:rsidR="00E06044" w:rsidRPr="007044C1">
              <w:rPr>
                <w:rFonts w:asciiTheme="minorHAnsi" w:hAnsiTheme="minorHAnsi" w:cstheme="minorHAnsi"/>
                <w:sz w:val="22"/>
                <w:szCs w:val="24"/>
              </w:rPr>
              <w:t>users and decisions they make</w:t>
            </w:r>
            <w:r w:rsidRPr="007044C1">
              <w:rPr>
                <w:rFonts w:asciiTheme="minorHAnsi" w:hAnsiTheme="minorHAnsi" w:cstheme="minorHAnsi"/>
                <w:sz w:val="22"/>
                <w:szCs w:val="24"/>
              </w:rPr>
              <w:t xml:space="preserve"> across different systems</w:t>
            </w:r>
          </w:p>
        </w:tc>
        <w:tc>
          <w:tcPr>
            <w:tcW w:w="941" w:type="dxa"/>
          </w:tcPr>
          <w:p w14:paraId="53FF932A" w14:textId="28ACF99F" w:rsidR="004844E3" w:rsidRPr="007044C1" w:rsidRDefault="001170B8" w:rsidP="003C1431">
            <w:pPr>
              <w:spacing w:after="0"/>
              <w:rPr>
                <w:rFonts w:asciiTheme="minorHAnsi" w:hAnsiTheme="minorHAnsi" w:cstheme="minorHAnsi"/>
                <w:sz w:val="22"/>
                <w:szCs w:val="24"/>
              </w:rPr>
            </w:pPr>
            <w:r>
              <w:rPr>
                <w:rFonts w:asciiTheme="minorHAnsi" w:hAnsiTheme="minorHAnsi" w:cstheme="minorHAnsi"/>
                <w:sz w:val="22"/>
                <w:szCs w:val="24"/>
              </w:rPr>
              <w:t>27</w:t>
            </w:r>
          </w:p>
        </w:tc>
      </w:tr>
      <w:tr w:rsidR="004844E3" w:rsidRPr="007044C1" w14:paraId="5831C63C" w14:textId="77777777" w:rsidTr="004844E3">
        <w:tc>
          <w:tcPr>
            <w:tcW w:w="1129" w:type="dxa"/>
          </w:tcPr>
          <w:p w14:paraId="184731AC" w14:textId="77777777" w:rsidR="004844E3" w:rsidRPr="007044C1" w:rsidRDefault="004844E3" w:rsidP="003C1431">
            <w:pPr>
              <w:spacing w:after="0"/>
              <w:rPr>
                <w:rFonts w:asciiTheme="minorHAnsi" w:hAnsiTheme="minorHAnsi" w:cstheme="minorHAnsi"/>
                <w:sz w:val="22"/>
                <w:szCs w:val="24"/>
              </w:rPr>
            </w:pPr>
            <w:r w:rsidRPr="007044C1">
              <w:rPr>
                <w:rFonts w:asciiTheme="minorHAnsi" w:hAnsiTheme="minorHAnsi" w:cstheme="minorHAnsi"/>
                <w:sz w:val="22"/>
                <w:szCs w:val="24"/>
              </w:rPr>
              <w:t>Table 2</w:t>
            </w:r>
          </w:p>
        </w:tc>
        <w:tc>
          <w:tcPr>
            <w:tcW w:w="6946" w:type="dxa"/>
          </w:tcPr>
          <w:p w14:paraId="7E4949A7" w14:textId="77777777" w:rsidR="004844E3" w:rsidRPr="007044C1" w:rsidRDefault="002B37FD" w:rsidP="003C1431">
            <w:pPr>
              <w:spacing w:after="0"/>
              <w:rPr>
                <w:rFonts w:asciiTheme="minorHAnsi" w:hAnsiTheme="minorHAnsi" w:cstheme="minorHAnsi"/>
                <w:sz w:val="22"/>
                <w:szCs w:val="24"/>
              </w:rPr>
            </w:pPr>
            <w:r w:rsidRPr="007044C1">
              <w:rPr>
                <w:rFonts w:asciiTheme="minorHAnsi" w:hAnsiTheme="minorHAnsi" w:cstheme="minorHAnsi"/>
                <w:sz w:val="22"/>
                <w:szCs w:val="24"/>
              </w:rPr>
              <w:t>Roles in the climate services supply chain</w:t>
            </w:r>
          </w:p>
        </w:tc>
        <w:tc>
          <w:tcPr>
            <w:tcW w:w="941" w:type="dxa"/>
          </w:tcPr>
          <w:p w14:paraId="5C9B9862" w14:textId="2FDCDD1B" w:rsidR="004844E3" w:rsidRPr="007044C1" w:rsidRDefault="001170B8" w:rsidP="003C1431">
            <w:pPr>
              <w:spacing w:after="0"/>
              <w:rPr>
                <w:rFonts w:asciiTheme="minorHAnsi" w:hAnsiTheme="minorHAnsi" w:cstheme="minorBidi"/>
                <w:sz w:val="22"/>
                <w:szCs w:val="22"/>
              </w:rPr>
            </w:pPr>
            <w:r>
              <w:rPr>
                <w:rFonts w:asciiTheme="minorHAnsi" w:hAnsiTheme="minorHAnsi" w:cstheme="minorBidi"/>
                <w:sz w:val="22"/>
                <w:szCs w:val="22"/>
              </w:rPr>
              <w:t>59</w:t>
            </w:r>
          </w:p>
        </w:tc>
      </w:tr>
      <w:tr w:rsidR="003C1431" w:rsidRPr="007044C1" w14:paraId="4C9D8A91" w14:textId="77777777" w:rsidTr="004844E3">
        <w:tc>
          <w:tcPr>
            <w:tcW w:w="1129" w:type="dxa"/>
          </w:tcPr>
          <w:p w14:paraId="088ED573" w14:textId="77777777" w:rsidR="003C1431" w:rsidRPr="007044C1" w:rsidRDefault="003C1431" w:rsidP="003C1431">
            <w:pPr>
              <w:spacing w:after="0"/>
              <w:rPr>
                <w:rFonts w:asciiTheme="minorHAnsi" w:hAnsiTheme="minorHAnsi" w:cstheme="minorHAnsi"/>
                <w:sz w:val="22"/>
                <w:szCs w:val="22"/>
              </w:rPr>
            </w:pPr>
            <w:r w:rsidRPr="007044C1">
              <w:rPr>
                <w:rFonts w:asciiTheme="minorHAnsi" w:hAnsiTheme="minorHAnsi" w:cstheme="minorHAnsi"/>
                <w:sz w:val="22"/>
                <w:szCs w:val="22"/>
              </w:rPr>
              <w:t>Table 3</w:t>
            </w:r>
          </w:p>
        </w:tc>
        <w:tc>
          <w:tcPr>
            <w:tcW w:w="6946" w:type="dxa"/>
          </w:tcPr>
          <w:p w14:paraId="6A9F5499" w14:textId="77777777" w:rsidR="003C1431" w:rsidRPr="007044C1" w:rsidRDefault="003C1431" w:rsidP="003C1431">
            <w:pPr>
              <w:spacing w:after="0"/>
              <w:rPr>
                <w:rFonts w:asciiTheme="minorHAnsi" w:hAnsiTheme="minorHAnsi" w:cstheme="minorHAnsi"/>
                <w:sz w:val="22"/>
                <w:szCs w:val="22"/>
              </w:rPr>
            </w:pPr>
            <w:r w:rsidRPr="007044C1">
              <w:rPr>
                <w:rFonts w:asciiTheme="minorHAnsi" w:hAnsiTheme="minorHAnsi" w:cstheme="minorHAnsi"/>
                <w:sz w:val="22"/>
                <w:szCs w:val="22"/>
              </w:rPr>
              <w:t>Goals and expected outcomes for NCS’s phased approach to a national capability</w:t>
            </w:r>
          </w:p>
        </w:tc>
        <w:tc>
          <w:tcPr>
            <w:tcW w:w="941" w:type="dxa"/>
          </w:tcPr>
          <w:p w14:paraId="7D7D57C8" w14:textId="21E6EC4F" w:rsidR="003C1431" w:rsidRPr="00F34FC4" w:rsidRDefault="001170B8" w:rsidP="003C1431">
            <w:pPr>
              <w:spacing w:after="0"/>
              <w:rPr>
                <w:rFonts w:asciiTheme="minorHAnsi" w:hAnsiTheme="minorHAnsi" w:cstheme="minorHAnsi"/>
                <w:sz w:val="22"/>
                <w:szCs w:val="22"/>
              </w:rPr>
            </w:pPr>
            <w:r w:rsidRPr="00F34FC4">
              <w:rPr>
                <w:rFonts w:asciiTheme="minorHAnsi" w:hAnsiTheme="minorHAnsi" w:cstheme="minorHAnsi"/>
                <w:sz w:val="22"/>
                <w:szCs w:val="22"/>
              </w:rPr>
              <w:t>71</w:t>
            </w:r>
          </w:p>
        </w:tc>
      </w:tr>
    </w:tbl>
    <w:p w14:paraId="52D9C0B4" w14:textId="77777777" w:rsidR="00695571" w:rsidRPr="008D3AAB" w:rsidRDefault="00695571" w:rsidP="00695571">
      <w:pPr>
        <w:spacing w:before="120" w:after="120"/>
      </w:pPr>
    </w:p>
    <w:p w14:paraId="06C2A60A" w14:textId="77777777" w:rsidR="00695571" w:rsidRPr="00555FAE" w:rsidRDefault="00695571" w:rsidP="00555FAE">
      <w:pPr>
        <w:pStyle w:val="NonumberHeading4"/>
      </w:pPr>
      <w:r w:rsidRPr="00555FAE">
        <w:t>Figures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6946"/>
        <w:gridCol w:w="941"/>
      </w:tblGrid>
      <w:tr w:rsidR="000C6F87" w:rsidRPr="0043193A" w14:paraId="7AFE687B" w14:textId="77777777" w:rsidTr="00F34FC4">
        <w:trPr>
          <w:trHeight w:val="295"/>
        </w:trPr>
        <w:tc>
          <w:tcPr>
            <w:tcW w:w="1129" w:type="dxa"/>
          </w:tcPr>
          <w:p w14:paraId="74688FA4" w14:textId="77777777" w:rsidR="000C6F87" w:rsidRPr="0043193A" w:rsidRDefault="000C6F87">
            <w:pPr>
              <w:spacing w:after="0"/>
              <w:rPr>
                <w:rFonts w:asciiTheme="minorHAnsi" w:hAnsiTheme="minorHAnsi" w:cstheme="minorHAnsi"/>
                <w:sz w:val="22"/>
                <w:szCs w:val="24"/>
              </w:rPr>
            </w:pPr>
            <w:r w:rsidRPr="0043193A">
              <w:rPr>
                <w:rFonts w:asciiTheme="minorHAnsi" w:hAnsiTheme="minorHAnsi" w:cstheme="minorHAnsi"/>
                <w:sz w:val="22"/>
                <w:szCs w:val="24"/>
              </w:rPr>
              <w:t>Figure 1</w:t>
            </w:r>
          </w:p>
        </w:tc>
        <w:tc>
          <w:tcPr>
            <w:tcW w:w="6946" w:type="dxa"/>
          </w:tcPr>
          <w:p w14:paraId="6A5B87C1" w14:textId="1031FC5B" w:rsidR="000C6F87" w:rsidRPr="0043193A" w:rsidRDefault="000C6F87">
            <w:pPr>
              <w:spacing w:after="0"/>
              <w:rPr>
                <w:rFonts w:asciiTheme="minorHAnsi" w:hAnsiTheme="minorHAnsi" w:cstheme="minorHAnsi"/>
                <w:sz w:val="22"/>
                <w:szCs w:val="24"/>
              </w:rPr>
            </w:pPr>
            <w:r w:rsidRPr="0043193A">
              <w:rPr>
                <w:rFonts w:asciiTheme="minorHAnsi" w:hAnsiTheme="minorHAnsi" w:cstheme="minorHAnsi"/>
                <w:sz w:val="22"/>
                <w:szCs w:val="24"/>
              </w:rPr>
              <w:t>Understanding climate risk, from the NCRA First Pass Assessment, DCCEEW</w:t>
            </w:r>
          </w:p>
        </w:tc>
        <w:tc>
          <w:tcPr>
            <w:tcW w:w="941" w:type="dxa"/>
          </w:tcPr>
          <w:p w14:paraId="5473D6A5" w14:textId="1641F17E" w:rsidR="000C6F87" w:rsidRPr="0043193A" w:rsidRDefault="00023D3A" w:rsidP="00F34FC4">
            <w:pPr>
              <w:spacing w:before="120" w:after="0"/>
              <w:rPr>
                <w:rFonts w:asciiTheme="minorHAnsi" w:hAnsiTheme="minorHAnsi" w:cstheme="minorBidi"/>
                <w:sz w:val="22"/>
                <w:szCs w:val="22"/>
              </w:rPr>
            </w:pPr>
            <w:r>
              <w:rPr>
                <w:rFonts w:asciiTheme="minorHAnsi" w:hAnsiTheme="minorHAnsi" w:cstheme="minorBidi"/>
                <w:sz w:val="22"/>
                <w:szCs w:val="22"/>
              </w:rPr>
              <w:t>15</w:t>
            </w:r>
          </w:p>
        </w:tc>
      </w:tr>
      <w:tr w:rsidR="000C6F87" w:rsidRPr="0043193A" w14:paraId="0081DDAE" w14:textId="77777777">
        <w:tc>
          <w:tcPr>
            <w:tcW w:w="1129" w:type="dxa"/>
          </w:tcPr>
          <w:p w14:paraId="0CFB3025" w14:textId="77777777" w:rsidR="000C6F87" w:rsidRPr="0043193A" w:rsidRDefault="000C6F87">
            <w:pPr>
              <w:spacing w:after="0"/>
              <w:rPr>
                <w:rFonts w:asciiTheme="minorHAnsi" w:hAnsiTheme="minorHAnsi" w:cstheme="minorHAnsi"/>
                <w:sz w:val="22"/>
                <w:szCs w:val="24"/>
              </w:rPr>
            </w:pPr>
            <w:r w:rsidRPr="0043193A">
              <w:rPr>
                <w:rFonts w:asciiTheme="minorHAnsi" w:hAnsiTheme="minorHAnsi" w:cstheme="minorHAnsi"/>
                <w:sz w:val="22"/>
                <w:szCs w:val="24"/>
              </w:rPr>
              <w:t>Figure 2</w:t>
            </w:r>
          </w:p>
        </w:tc>
        <w:tc>
          <w:tcPr>
            <w:tcW w:w="6946" w:type="dxa"/>
          </w:tcPr>
          <w:p w14:paraId="1B72BFDA" w14:textId="77777777" w:rsidR="000C6F87" w:rsidRPr="0043193A" w:rsidRDefault="000C6F87">
            <w:pPr>
              <w:spacing w:after="0"/>
              <w:rPr>
                <w:rFonts w:asciiTheme="minorHAnsi" w:hAnsiTheme="minorHAnsi" w:cstheme="minorHAnsi"/>
                <w:sz w:val="22"/>
                <w:szCs w:val="24"/>
              </w:rPr>
            </w:pPr>
            <w:r w:rsidRPr="0043193A">
              <w:rPr>
                <w:rFonts w:asciiTheme="minorHAnsi" w:hAnsiTheme="minorHAnsi" w:cstheme="minorHAnsi"/>
                <w:sz w:val="22"/>
                <w:szCs w:val="24"/>
              </w:rPr>
              <w:t>The climate services supply chain</w:t>
            </w:r>
          </w:p>
        </w:tc>
        <w:tc>
          <w:tcPr>
            <w:tcW w:w="941" w:type="dxa"/>
          </w:tcPr>
          <w:p w14:paraId="1C36E1D1" w14:textId="1A04AB59" w:rsidR="000C6F87" w:rsidRPr="0043193A" w:rsidRDefault="00023D3A" w:rsidP="00F34FC4">
            <w:pPr>
              <w:spacing w:before="120" w:after="0"/>
              <w:rPr>
                <w:rFonts w:asciiTheme="minorHAnsi" w:hAnsiTheme="minorHAnsi" w:cstheme="minorBidi"/>
                <w:sz w:val="22"/>
                <w:szCs w:val="22"/>
              </w:rPr>
            </w:pPr>
            <w:r>
              <w:rPr>
                <w:rFonts w:asciiTheme="minorHAnsi" w:hAnsiTheme="minorHAnsi" w:cstheme="minorBidi"/>
                <w:sz w:val="22"/>
                <w:szCs w:val="22"/>
              </w:rPr>
              <w:t>17</w:t>
            </w:r>
          </w:p>
        </w:tc>
      </w:tr>
    </w:tbl>
    <w:p w14:paraId="11220C05" w14:textId="77777777" w:rsidR="00695571" w:rsidRPr="008D3AAB" w:rsidRDefault="00695571" w:rsidP="00695571"/>
    <w:p w14:paraId="6233CAF2" w14:textId="77777777" w:rsidR="00695571" w:rsidRPr="008D3AAB" w:rsidRDefault="00695571" w:rsidP="004844E3">
      <w:pPr>
        <w:pStyle w:val="NonumberHeading4"/>
      </w:pPr>
      <w:r w:rsidRPr="00555FAE">
        <w:t>Boxes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6946"/>
        <w:gridCol w:w="941"/>
      </w:tblGrid>
      <w:tr w:rsidR="004844E3" w:rsidRPr="007044C1" w14:paraId="3E9B8E73" w14:textId="77777777" w:rsidTr="004844E3">
        <w:tc>
          <w:tcPr>
            <w:tcW w:w="1129" w:type="dxa"/>
          </w:tcPr>
          <w:p w14:paraId="77FD94EB" w14:textId="77777777" w:rsidR="004844E3" w:rsidRPr="007044C1" w:rsidRDefault="00AA2E44" w:rsidP="003C1431">
            <w:pPr>
              <w:spacing w:after="0"/>
              <w:rPr>
                <w:rFonts w:asciiTheme="minorHAnsi" w:hAnsiTheme="minorHAnsi" w:cstheme="minorHAnsi"/>
                <w:sz w:val="22"/>
                <w:szCs w:val="24"/>
              </w:rPr>
            </w:pPr>
            <w:bookmarkStart w:id="7" w:name="_Toc430782149"/>
            <w:r w:rsidRPr="007044C1">
              <w:rPr>
                <w:rFonts w:asciiTheme="minorHAnsi" w:hAnsiTheme="minorHAnsi" w:cstheme="minorHAnsi"/>
                <w:sz w:val="22"/>
                <w:szCs w:val="24"/>
              </w:rPr>
              <w:t>Box</w:t>
            </w:r>
            <w:r w:rsidR="004844E3" w:rsidRPr="007044C1">
              <w:rPr>
                <w:rFonts w:asciiTheme="minorHAnsi" w:hAnsiTheme="minorHAnsi" w:cstheme="minorHAnsi"/>
                <w:sz w:val="22"/>
                <w:szCs w:val="24"/>
              </w:rPr>
              <w:t xml:space="preserve"> 1</w:t>
            </w:r>
          </w:p>
        </w:tc>
        <w:tc>
          <w:tcPr>
            <w:tcW w:w="6946" w:type="dxa"/>
          </w:tcPr>
          <w:p w14:paraId="5646EC36" w14:textId="77777777" w:rsidR="004844E3" w:rsidRPr="007044C1" w:rsidRDefault="00107ACD" w:rsidP="003C1431">
            <w:pPr>
              <w:spacing w:after="0"/>
              <w:rPr>
                <w:rFonts w:asciiTheme="minorHAnsi" w:hAnsiTheme="minorHAnsi" w:cstheme="minorHAnsi"/>
                <w:sz w:val="22"/>
                <w:szCs w:val="24"/>
              </w:rPr>
            </w:pPr>
            <w:r w:rsidRPr="007044C1">
              <w:rPr>
                <w:rFonts w:asciiTheme="minorHAnsi" w:hAnsiTheme="minorHAnsi" w:cstheme="minorHAnsi"/>
                <w:sz w:val="22"/>
                <w:szCs w:val="24"/>
              </w:rPr>
              <w:t>Examples of the Hazard, Exposure, Vulnerability and Impact chain in climate services</w:t>
            </w:r>
          </w:p>
        </w:tc>
        <w:tc>
          <w:tcPr>
            <w:tcW w:w="941" w:type="dxa"/>
          </w:tcPr>
          <w:p w14:paraId="79E0C2BC" w14:textId="40C81066" w:rsidR="004844E3" w:rsidRPr="007044C1" w:rsidRDefault="00F34FC4" w:rsidP="00F34FC4">
            <w:pPr>
              <w:spacing w:before="120" w:after="0"/>
              <w:rPr>
                <w:rFonts w:asciiTheme="minorHAnsi" w:hAnsiTheme="minorHAnsi" w:cstheme="minorBidi"/>
                <w:sz w:val="22"/>
                <w:szCs w:val="22"/>
              </w:rPr>
            </w:pPr>
            <w:r w:rsidRPr="00F34FC4">
              <w:rPr>
                <w:rFonts w:asciiTheme="minorHAnsi" w:hAnsiTheme="minorHAnsi" w:cstheme="minorHAnsi"/>
                <w:sz w:val="22"/>
                <w:szCs w:val="24"/>
              </w:rPr>
              <w:t>14</w:t>
            </w:r>
          </w:p>
        </w:tc>
      </w:tr>
      <w:tr w:rsidR="004844E3" w:rsidRPr="007044C1" w14:paraId="24550FE6" w14:textId="77777777" w:rsidTr="004844E3">
        <w:tc>
          <w:tcPr>
            <w:tcW w:w="1129" w:type="dxa"/>
          </w:tcPr>
          <w:p w14:paraId="70B497D5" w14:textId="77777777" w:rsidR="004844E3" w:rsidRPr="007044C1" w:rsidRDefault="00AA2E44" w:rsidP="003C1431">
            <w:pPr>
              <w:spacing w:after="0"/>
              <w:rPr>
                <w:rFonts w:asciiTheme="minorHAnsi" w:hAnsiTheme="minorHAnsi" w:cstheme="minorHAnsi"/>
                <w:sz w:val="22"/>
                <w:szCs w:val="24"/>
              </w:rPr>
            </w:pPr>
            <w:r w:rsidRPr="007044C1">
              <w:rPr>
                <w:rFonts w:asciiTheme="minorHAnsi" w:hAnsiTheme="minorHAnsi" w:cstheme="minorHAnsi"/>
                <w:sz w:val="22"/>
                <w:szCs w:val="24"/>
              </w:rPr>
              <w:t>Box</w:t>
            </w:r>
            <w:r w:rsidR="004844E3" w:rsidRPr="007044C1">
              <w:rPr>
                <w:rFonts w:asciiTheme="minorHAnsi" w:hAnsiTheme="minorHAnsi" w:cstheme="minorHAnsi"/>
                <w:sz w:val="22"/>
                <w:szCs w:val="24"/>
              </w:rPr>
              <w:t xml:space="preserve"> 2</w:t>
            </w:r>
          </w:p>
        </w:tc>
        <w:tc>
          <w:tcPr>
            <w:tcW w:w="6946" w:type="dxa"/>
          </w:tcPr>
          <w:p w14:paraId="5B31C036" w14:textId="77777777" w:rsidR="004844E3" w:rsidRPr="007044C1" w:rsidRDefault="000F21D7" w:rsidP="003C1431">
            <w:pPr>
              <w:spacing w:after="0"/>
              <w:rPr>
                <w:rFonts w:asciiTheme="minorHAnsi" w:hAnsiTheme="minorHAnsi" w:cstheme="minorHAnsi"/>
                <w:sz w:val="22"/>
                <w:szCs w:val="24"/>
              </w:rPr>
            </w:pPr>
            <w:r w:rsidRPr="007044C1">
              <w:rPr>
                <w:rFonts w:asciiTheme="minorHAnsi" w:hAnsiTheme="minorHAnsi" w:cstheme="minorHAnsi"/>
                <w:sz w:val="22"/>
                <w:szCs w:val="24"/>
              </w:rPr>
              <w:t>The National Partnership for Climate Projections</w:t>
            </w:r>
          </w:p>
        </w:tc>
        <w:tc>
          <w:tcPr>
            <w:tcW w:w="941" w:type="dxa"/>
          </w:tcPr>
          <w:p w14:paraId="1EA7BEF2" w14:textId="20DC9DF0" w:rsidR="004844E3" w:rsidRPr="007044C1" w:rsidRDefault="00F34FC4" w:rsidP="00F34FC4">
            <w:pPr>
              <w:spacing w:before="120" w:after="0"/>
              <w:rPr>
                <w:rFonts w:asciiTheme="minorHAnsi" w:hAnsiTheme="minorHAnsi" w:cstheme="minorBidi"/>
                <w:sz w:val="22"/>
                <w:szCs w:val="22"/>
              </w:rPr>
            </w:pPr>
            <w:r w:rsidRPr="00F34FC4">
              <w:rPr>
                <w:rFonts w:asciiTheme="minorHAnsi" w:hAnsiTheme="minorHAnsi" w:cstheme="minorHAnsi"/>
                <w:sz w:val="22"/>
                <w:szCs w:val="24"/>
              </w:rPr>
              <w:t>15</w:t>
            </w:r>
          </w:p>
        </w:tc>
      </w:tr>
      <w:tr w:rsidR="00F5771B" w:rsidRPr="007044C1" w14:paraId="1F5A357C" w14:textId="77777777" w:rsidTr="004844E3">
        <w:tc>
          <w:tcPr>
            <w:tcW w:w="1129" w:type="dxa"/>
          </w:tcPr>
          <w:p w14:paraId="6E4FB70E" w14:textId="77777777" w:rsidR="00F5771B" w:rsidRPr="007044C1" w:rsidRDefault="00F5771B" w:rsidP="003C1431">
            <w:pPr>
              <w:spacing w:after="0"/>
              <w:rPr>
                <w:rFonts w:asciiTheme="minorHAnsi" w:hAnsiTheme="minorHAnsi" w:cstheme="minorHAnsi"/>
                <w:sz w:val="22"/>
                <w:szCs w:val="22"/>
              </w:rPr>
            </w:pPr>
            <w:r w:rsidRPr="007044C1">
              <w:rPr>
                <w:rFonts w:asciiTheme="minorHAnsi" w:hAnsiTheme="minorHAnsi" w:cstheme="minorHAnsi"/>
                <w:sz w:val="22"/>
                <w:szCs w:val="22"/>
              </w:rPr>
              <w:t>Box 3</w:t>
            </w:r>
          </w:p>
        </w:tc>
        <w:tc>
          <w:tcPr>
            <w:tcW w:w="6946" w:type="dxa"/>
          </w:tcPr>
          <w:p w14:paraId="032E7F63" w14:textId="77777777" w:rsidR="00F5771B" w:rsidRPr="007044C1" w:rsidRDefault="00F5771B" w:rsidP="003C1431">
            <w:pPr>
              <w:spacing w:after="0"/>
              <w:rPr>
                <w:rFonts w:asciiTheme="minorHAnsi" w:hAnsiTheme="minorHAnsi" w:cstheme="minorHAnsi"/>
                <w:sz w:val="22"/>
                <w:szCs w:val="22"/>
              </w:rPr>
            </w:pPr>
            <w:r w:rsidRPr="007044C1">
              <w:rPr>
                <w:rFonts w:asciiTheme="minorHAnsi" w:hAnsiTheme="minorHAnsi" w:cstheme="minorHAnsi"/>
                <w:sz w:val="22"/>
                <w:szCs w:val="22"/>
              </w:rPr>
              <w:t>Canadian Centre for Climate Services</w:t>
            </w:r>
          </w:p>
        </w:tc>
        <w:tc>
          <w:tcPr>
            <w:tcW w:w="941" w:type="dxa"/>
          </w:tcPr>
          <w:p w14:paraId="29D9B0A3" w14:textId="06278750" w:rsidR="00F5771B" w:rsidRPr="00F34FC4" w:rsidRDefault="00F34FC4" w:rsidP="00F34FC4">
            <w:pPr>
              <w:spacing w:before="120" w:after="0"/>
              <w:rPr>
                <w:rFonts w:asciiTheme="minorHAnsi" w:hAnsiTheme="minorHAnsi" w:cstheme="minorHAnsi"/>
                <w:sz w:val="22"/>
                <w:szCs w:val="24"/>
              </w:rPr>
            </w:pPr>
            <w:r w:rsidRPr="00F34FC4">
              <w:rPr>
                <w:rFonts w:asciiTheme="minorHAnsi" w:hAnsiTheme="minorHAnsi" w:cstheme="minorHAnsi"/>
                <w:sz w:val="22"/>
                <w:szCs w:val="24"/>
              </w:rPr>
              <w:t>24</w:t>
            </w:r>
          </w:p>
        </w:tc>
      </w:tr>
      <w:tr w:rsidR="00454E84" w:rsidRPr="007044C1" w14:paraId="273466A1" w14:textId="77777777" w:rsidTr="004844E3">
        <w:tc>
          <w:tcPr>
            <w:tcW w:w="1129" w:type="dxa"/>
          </w:tcPr>
          <w:p w14:paraId="62C29F7A" w14:textId="77777777" w:rsidR="00454E84" w:rsidRPr="007044C1" w:rsidRDefault="00454E84" w:rsidP="003C1431">
            <w:pPr>
              <w:spacing w:after="0"/>
              <w:rPr>
                <w:rFonts w:asciiTheme="minorHAnsi" w:hAnsiTheme="minorHAnsi" w:cstheme="minorHAnsi"/>
                <w:sz w:val="22"/>
                <w:szCs w:val="22"/>
              </w:rPr>
            </w:pPr>
            <w:r w:rsidRPr="007044C1">
              <w:rPr>
                <w:rFonts w:asciiTheme="minorHAnsi" w:hAnsiTheme="minorHAnsi" w:cstheme="minorHAnsi"/>
                <w:sz w:val="22"/>
                <w:szCs w:val="22"/>
              </w:rPr>
              <w:t>Box 4</w:t>
            </w:r>
          </w:p>
        </w:tc>
        <w:tc>
          <w:tcPr>
            <w:tcW w:w="6946" w:type="dxa"/>
          </w:tcPr>
          <w:p w14:paraId="5F6CE575" w14:textId="2E904282" w:rsidR="00454E84" w:rsidRPr="007044C1" w:rsidRDefault="1FDCE731" w:rsidP="003C1431">
            <w:pPr>
              <w:spacing w:after="0"/>
              <w:rPr>
                <w:rFonts w:asciiTheme="minorHAnsi" w:hAnsiTheme="minorHAnsi" w:cstheme="minorBidi"/>
                <w:sz w:val="22"/>
                <w:szCs w:val="22"/>
              </w:rPr>
            </w:pPr>
            <w:r w:rsidRPr="0042ABCB">
              <w:rPr>
                <w:rFonts w:asciiTheme="minorHAnsi" w:hAnsiTheme="minorHAnsi" w:cstheme="minorBidi"/>
                <w:sz w:val="22"/>
                <w:szCs w:val="22"/>
              </w:rPr>
              <w:t xml:space="preserve">Illustration of user need </w:t>
            </w:r>
          </w:p>
        </w:tc>
        <w:tc>
          <w:tcPr>
            <w:tcW w:w="941" w:type="dxa"/>
          </w:tcPr>
          <w:p w14:paraId="6FABA70C" w14:textId="587D7F5B" w:rsidR="00454E84" w:rsidRPr="00F34FC4" w:rsidRDefault="00F34FC4" w:rsidP="00F34FC4">
            <w:pPr>
              <w:spacing w:before="120" w:after="0"/>
              <w:rPr>
                <w:rFonts w:asciiTheme="minorHAnsi" w:hAnsiTheme="minorHAnsi" w:cstheme="minorHAnsi"/>
                <w:sz w:val="22"/>
                <w:szCs w:val="24"/>
              </w:rPr>
            </w:pPr>
            <w:r w:rsidRPr="00F34FC4">
              <w:rPr>
                <w:rFonts w:asciiTheme="minorHAnsi" w:hAnsiTheme="minorHAnsi" w:cstheme="minorHAnsi"/>
                <w:sz w:val="22"/>
                <w:szCs w:val="24"/>
              </w:rPr>
              <w:t>28</w:t>
            </w:r>
          </w:p>
        </w:tc>
      </w:tr>
      <w:tr w:rsidR="00672F9E" w:rsidRPr="007044C1" w14:paraId="21930A12" w14:textId="77777777" w:rsidTr="004844E3">
        <w:tc>
          <w:tcPr>
            <w:tcW w:w="1129" w:type="dxa"/>
          </w:tcPr>
          <w:p w14:paraId="2051FE4A" w14:textId="77777777" w:rsidR="00672F9E" w:rsidRPr="007044C1" w:rsidRDefault="00672F9E" w:rsidP="003C1431">
            <w:pPr>
              <w:spacing w:after="0"/>
              <w:rPr>
                <w:rFonts w:asciiTheme="minorHAnsi" w:hAnsiTheme="minorHAnsi" w:cstheme="minorHAnsi"/>
                <w:sz w:val="22"/>
                <w:szCs w:val="22"/>
              </w:rPr>
            </w:pPr>
            <w:r w:rsidRPr="007044C1">
              <w:rPr>
                <w:rFonts w:asciiTheme="minorHAnsi" w:hAnsiTheme="minorHAnsi" w:cstheme="minorHAnsi"/>
                <w:sz w:val="22"/>
                <w:szCs w:val="22"/>
              </w:rPr>
              <w:t>Box 5</w:t>
            </w:r>
          </w:p>
        </w:tc>
        <w:tc>
          <w:tcPr>
            <w:tcW w:w="6946" w:type="dxa"/>
          </w:tcPr>
          <w:p w14:paraId="04952185" w14:textId="3BF12A01" w:rsidR="00672F9E" w:rsidRPr="007044C1" w:rsidRDefault="7C842EFF" w:rsidP="003C1431">
            <w:pPr>
              <w:spacing w:after="0"/>
              <w:rPr>
                <w:rFonts w:asciiTheme="minorHAnsi" w:hAnsiTheme="minorHAnsi" w:cstheme="minorBidi"/>
                <w:sz w:val="22"/>
                <w:szCs w:val="22"/>
              </w:rPr>
            </w:pPr>
            <w:r w:rsidRPr="0042ABCB">
              <w:rPr>
                <w:rFonts w:asciiTheme="minorHAnsi" w:hAnsiTheme="minorHAnsi" w:cstheme="minorBidi"/>
                <w:sz w:val="22"/>
                <w:szCs w:val="22"/>
              </w:rPr>
              <w:t>NESP Climate Systems Hub Personas</w:t>
            </w:r>
          </w:p>
        </w:tc>
        <w:tc>
          <w:tcPr>
            <w:tcW w:w="941" w:type="dxa"/>
          </w:tcPr>
          <w:p w14:paraId="6833AD7A" w14:textId="48C09B57" w:rsidR="00672F9E" w:rsidRPr="00F34FC4" w:rsidRDefault="00F34FC4" w:rsidP="00F34FC4">
            <w:pPr>
              <w:spacing w:before="120" w:after="0"/>
              <w:rPr>
                <w:rFonts w:asciiTheme="minorHAnsi" w:hAnsiTheme="minorHAnsi" w:cstheme="minorHAnsi"/>
                <w:sz w:val="22"/>
                <w:szCs w:val="24"/>
              </w:rPr>
            </w:pPr>
            <w:r w:rsidRPr="00F34FC4">
              <w:rPr>
                <w:rFonts w:asciiTheme="minorHAnsi" w:hAnsiTheme="minorHAnsi" w:cstheme="minorHAnsi"/>
                <w:sz w:val="22"/>
                <w:szCs w:val="24"/>
              </w:rPr>
              <w:t>29</w:t>
            </w:r>
          </w:p>
        </w:tc>
      </w:tr>
      <w:tr w:rsidR="00EC5C02" w:rsidRPr="007044C1" w14:paraId="2508449A" w14:textId="77777777" w:rsidTr="004844E3">
        <w:tc>
          <w:tcPr>
            <w:tcW w:w="1129" w:type="dxa"/>
          </w:tcPr>
          <w:p w14:paraId="20F62BD5" w14:textId="77777777" w:rsidR="00EC5C02" w:rsidRPr="007044C1" w:rsidRDefault="00EC5C02" w:rsidP="003C1431">
            <w:pPr>
              <w:spacing w:after="0"/>
              <w:rPr>
                <w:rFonts w:asciiTheme="minorHAnsi" w:hAnsiTheme="minorHAnsi" w:cstheme="minorHAnsi"/>
                <w:sz w:val="22"/>
                <w:szCs w:val="22"/>
              </w:rPr>
            </w:pPr>
            <w:r w:rsidRPr="007044C1">
              <w:rPr>
                <w:rFonts w:asciiTheme="minorHAnsi" w:hAnsiTheme="minorHAnsi" w:cstheme="minorHAnsi"/>
                <w:sz w:val="22"/>
                <w:szCs w:val="22"/>
              </w:rPr>
              <w:t>Box 6</w:t>
            </w:r>
          </w:p>
        </w:tc>
        <w:tc>
          <w:tcPr>
            <w:tcW w:w="6946" w:type="dxa"/>
          </w:tcPr>
          <w:p w14:paraId="1EFC554F" w14:textId="77777777" w:rsidR="00EC5C02" w:rsidRPr="007044C1" w:rsidRDefault="1C33F7F2" w:rsidP="003C1431">
            <w:pPr>
              <w:spacing w:after="0"/>
              <w:rPr>
                <w:rFonts w:asciiTheme="minorHAnsi" w:hAnsiTheme="minorHAnsi" w:cstheme="minorBidi"/>
                <w:sz w:val="22"/>
                <w:szCs w:val="22"/>
              </w:rPr>
            </w:pPr>
            <w:r w:rsidRPr="72F0EAAC">
              <w:rPr>
                <w:rFonts w:asciiTheme="minorHAnsi" w:hAnsiTheme="minorHAnsi" w:cstheme="minorBidi"/>
                <w:sz w:val="22"/>
                <w:szCs w:val="22"/>
              </w:rPr>
              <w:t>Synergies between</w:t>
            </w:r>
            <w:r w:rsidR="00EC5C02" w:rsidRPr="72F0EAAC">
              <w:rPr>
                <w:rFonts w:asciiTheme="minorHAnsi" w:hAnsiTheme="minorHAnsi" w:cstheme="minorBidi"/>
                <w:sz w:val="22"/>
                <w:szCs w:val="22"/>
              </w:rPr>
              <w:t xml:space="preserve"> the NCS and EIA</w:t>
            </w:r>
          </w:p>
        </w:tc>
        <w:tc>
          <w:tcPr>
            <w:tcW w:w="941" w:type="dxa"/>
          </w:tcPr>
          <w:p w14:paraId="516183C0" w14:textId="441377BD" w:rsidR="00EC5C02" w:rsidRPr="00F34FC4" w:rsidRDefault="00F34FC4" w:rsidP="00F34FC4">
            <w:pPr>
              <w:spacing w:before="120" w:after="0"/>
              <w:rPr>
                <w:rFonts w:asciiTheme="minorHAnsi" w:hAnsiTheme="minorHAnsi" w:cstheme="minorHAnsi"/>
                <w:sz w:val="22"/>
                <w:szCs w:val="24"/>
              </w:rPr>
            </w:pPr>
            <w:r w:rsidRPr="00F34FC4">
              <w:rPr>
                <w:rFonts w:asciiTheme="minorHAnsi" w:hAnsiTheme="minorHAnsi" w:cstheme="minorHAnsi"/>
                <w:sz w:val="22"/>
                <w:szCs w:val="24"/>
              </w:rPr>
              <w:t>41</w:t>
            </w:r>
          </w:p>
        </w:tc>
      </w:tr>
      <w:tr w:rsidR="00A6598E" w:rsidRPr="007044C1" w14:paraId="47DCF2FA" w14:textId="77777777" w:rsidTr="004844E3">
        <w:tc>
          <w:tcPr>
            <w:tcW w:w="1129" w:type="dxa"/>
          </w:tcPr>
          <w:p w14:paraId="493C9858" w14:textId="77777777" w:rsidR="00A6598E" w:rsidRPr="007044C1" w:rsidRDefault="00A6598E" w:rsidP="003C1431">
            <w:pPr>
              <w:spacing w:after="0"/>
              <w:rPr>
                <w:rFonts w:asciiTheme="minorHAnsi" w:hAnsiTheme="minorHAnsi" w:cstheme="minorHAnsi"/>
                <w:sz w:val="22"/>
                <w:szCs w:val="22"/>
              </w:rPr>
            </w:pPr>
            <w:r w:rsidRPr="007044C1">
              <w:rPr>
                <w:rFonts w:asciiTheme="minorHAnsi" w:hAnsiTheme="minorHAnsi" w:cstheme="minorHAnsi"/>
                <w:sz w:val="22"/>
                <w:szCs w:val="22"/>
              </w:rPr>
              <w:t>Box 7</w:t>
            </w:r>
          </w:p>
        </w:tc>
        <w:tc>
          <w:tcPr>
            <w:tcW w:w="6946" w:type="dxa"/>
          </w:tcPr>
          <w:p w14:paraId="34AD3DFD" w14:textId="77777777" w:rsidR="00A6598E" w:rsidRPr="007044C1" w:rsidRDefault="00A6598E" w:rsidP="003C1431">
            <w:pPr>
              <w:spacing w:after="0"/>
              <w:rPr>
                <w:rFonts w:asciiTheme="minorHAnsi" w:hAnsiTheme="minorHAnsi" w:cstheme="minorHAnsi"/>
                <w:sz w:val="22"/>
                <w:szCs w:val="22"/>
              </w:rPr>
            </w:pPr>
            <w:r w:rsidRPr="007044C1">
              <w:rPr>
                <w:rFonts w:asciiTheme="minorHAnsi" w:hAnsiTheme="minorHAnsi" w:cstheme="minorHAnsi"/>
                <w:sz w:val="22"/>
                <w:szCs w:val="22"/>
              </w:rPr>
              <w:t>Future vision for Australia’s national climate service</w:t>
            </w:r>
          </w:p>
        </w:tc>
        <w:tc>
          <w:tcPr>
            <w:tcW w:w="941" w:type="dxa"/>
          </w:tcPr>
          <w:p w14:paraId="752FDA77" w14:textId="305EAF92" w:rsidR="00A6598E" w:rsidRPr="00F34FC4" w:rsidRDefault="00F34FC4" w:rsidP="00F34FC4">
            <w:pPr>
              <w:spacing w:before="120" w:after="0"/>
              <w:rPr>
                <w:rFonts w:asciiTheme="minorHAnsi" w:hAnsiTheme="minorHAnsi" w:cstheme="minorHAnsi"/>
                <w:sz w:val="22"/>
                <w:szCs w:val="24"/>
              </w:rPr>
            </w:pPr>
            <w:r w:rsidRPr="00F34FC4">
              <w:rPr>
                <w:rFonts w:asciiTheme="minorHAnsi" w:hAnsiTheme="minorHAnsi" w:cstheme="minorHAnsi"/>
                <w:sz w:val="22"/>
                <w:szCs w:val="24"/>
              </w:rPr>
              <w:t>42</w:t>
            </w:r>
          </w:p>
        </w:tc>
      </w:tr>
      <w:tr w:rsidR="005F0CAD" w:rsidRPr="007044C1" w14:paraId="3C3814FE" w14:textId="77777777" w:rsidTr="004844E3">
        <w:tc>
          <w:tcPr>
            <w:tcW w:w="1129" w:type="dxa"/>
          </w:tcPr>
          <w:p w14:paraId="02624275" w14:textId="77777777" w:rsidR="005F0CAD" w:rsidRPr="00F34FC4" w:rsidRDefault="005F0CAD" w:rsidP="003C1431">
            <w:pPr>
              <w:spacing w:after="0"/>
              <w:rPr>
                <w:rFonts w:asciiTheme="minorHAnsi" w:hAnsiTheme="minorHAnsi" w:cstheme="minorHAnsi"/>
                <w:sz w:val="22"/>
                <w:szCs w:val="24"/>
              </w:rPr>
            </w:pPr>
            <w:r w:rsidRPr="00F0395A">
              <w:rPr>
                <w:rFonts w:asciiTheme="minorHAnsi" w:hAnsiTheme="minorHAnsi" w:cstheme="minorHAnsi"/>
                <w:sz w:val="22"/>
                <w:szCs w:val="22"/>
              </w:rPr>
              <w:t>Box 8</w:t>
            </w:r>
          </w:p>
        </w:tc>
        <w:tc>
          <w:tcPr>
            <w:tcW w:w="6946" w:type="dxa"/>
          </w:tcPr>
          <w:p w14:paraId="0E9C299F" w14:textId="77777777" w:rsidR="005F0CAD" w:rsidRPr="00F34FC4" w:rsidRDefault="00087677" w:rsidP="003C1431">
            <w:pPr>
              <w:spacing w:after="0"/>
              <w:rPr>
                <w:rFonts w:asciiTheme="minorHAnsi" w:hAnsiTheme="minorHAnsi" w:cstheme="minorHAnsi"/>
                <w:sz w:val="22"/>
                <w:szCs w:val="24"/>
              </w:rPr>
            </w:pPr>
            <w:r>
              <w:rPr>
                <w:rFonts w:asciiTheme="minorHAnsi" w:hAnsiTheme="minorHAnsi" w:cstheme="minorHAnsi"/>
                <w:sz w:val="22"/>
                <w:szCs w:val="22"/>
              </w:rPr>
              <w:t>Illustrating t</w:t>
            </w:r>
            <w:r w:rsidR="005F0CAD" w:rsidRPr="00F0395A">
              <w:rPr>
                <w:rFonts w:asciiTheme="minorHAnsi" w:hAnsiTheme="minorHAnsi" w:cstheme="minorHAnsi"/>
                <w:sz w:val="22"/>
                <w:szCs w:val="22"/>
              </w:rPr>
              <w:t>he NCS</w:t>
            </w:r>
            <w:r w:rsidR="00EB3723" w:rsidRPr="00F0395A">
              <w:rPr>
                <w:rFonts w:asciiTheme="minorHAnsi" w:hAnsiTheme="minorHAnsi" w:cstheme="minorHAnsi"/>
                <w:sz w:val="22"/>
                <w:szCs w:val="22"/>
              </w:rPr>
              <w:t xml:space="preserve">’s </w:t>
            </w:r>
            <w:r w:rsidR="00F0395A" w:rsidRPr="00F0395A">
              <w:rPr>
                <w:rFonts w:asciiTheme="minorHAnsi" w:hAnsiTheme="minorHAnsi" w:cstheme="minorHAnsi"/>
                <w:sz w:val="22"/>
                <w:szCs w:val="22"/>
              </w:rPr>
              <w:t>partner and delivery approach</w:t>
            </w:r>
          </w:p>
        </w:tc>
        <w:tc>
          <w:tcPr>
            <w:tcW w:w="941" w:type="dxa"/>
          </w:tcPr>
          <w:p w14:paraId="17F56533" w14:textId="0EE19A36" w:rsidR="005F0CAD" w:rsidRPr="00F34FC4" w:rsidRDefault="00F34FC4" w:rsidP="00F34FC4">
            <w:pPr>
              <w:spacing w:before="120" w:after="0"/>
              <w:rPr>
                <w:rFonts w:asciiTheme="minorHAnsi" w:hAnsiTheme="minorHAnsi" w:cstheme="minorHAnsi"/>
                <w:sz w:val="22"/>
                <w:szCs w:val="24"/>
              </w:rPr>
            </w:pPr>
            <w:r w:rsidRPr="00F34FC4">
              <w:rPr>
                <w:rFonts w:asciiTheme="minorHAnsi" w:hAnsiTheme="minorHAnsi" w:cstheme="minorHAnsi"/>
                <w:sz w:val="22"/>
                <w:szCs w:val="24"/>
              </w:rPr>
              <w:t>55</w:t>
            </w:r>
          </w:p>
        </w:tc>
      </w:tr>
    </w:tbl>
    <w:p w14:paraId="5BC89341" w14:textId="556FCA06" w:rsidR="00125A03" w:rsidRPr="00125A03" w:rsidRDefault="00125A03" w:rsidP="00125A03">
      <w:r>
        <w:br w:type="page"/>
      </w:r>
    </w:p>
    <w:p w14:paraId="253A8A2B" w14:textId="103C7334" w:rsidR="00695571" w:rsidRPr="008D3AAB" w:rsidRDefault="00695571" w:rsidP="00A67187">
      <w:pPr>
        <w:pStyle w:val="Heading1"/>
      </w:pPr>
      <w:bookmarkStart w:id="8" w:name="_Toc164685961"/>
      <w:bookmarkStart w:id="9" w:name="_Toc165277773"/>
      <w:bookmarkStart w:id="10" w:name="_Toc165386943"/>
      <w:bookmarkStart w:id="11" w:name="_Toc165388233"/>
      <w:bookmarkEnd w:id="7"/>
      <w:r w:rsidRPr="008D3AAB">
        <w:lastRenderedPageBreak/>
        <w:t>Introduction</w:t>
      </w:r>
      <w:bookmarkEnd w:id="8"/>
      <w:bookmarkEnd w:id="9"/>
      <w:bookmarkEnd w:id="10"/>
      <w:bookmarkEnd w:id="11"/>
    </w:p>
    <w:p w14:paraId="51D35110" w14:textId="77777777" w:rsidR="00D364C6" w:rsidRDefault="00695571" w:rsidP="00695571">
      <w:r w:rsidRPr="008D3AAB">
        <w:t xml:space="preserve">This </w:t>
      </w:r>
      <w:r w:rsidR="00A51CF7" w:rsidRPr="008D3AAB">
        <w:t>is the final report of</w:t>
      </w:r>
      <w:r w:rsidRPr="008D3AAB">
        <w:t xml:space="preserve"> the Independent Review of the Australian Climate Service (the Review). </w:t>
      </w:r>
      <w:r w:rsidR="007D06FA" w:rsidRPr="008D3AAB">
        <w:t xml:space="preserve">It includes </w:t>
      </w:r>
      <w:r w:rsidR="00C22320" w:rsidRPr="008D3AAB">
        <w:t xml:space="preserve">the </w:t>
      </w:r>
      <w:r w:rsidR="00D364C6">
        <w:t>Review’s</w:t>
      </w:r>
      <w:r w:rsidR="00D364C6" w:rsidRPr="008D3AAB">
        <w:t xml:space="preserve"> </w:t>
      </w:r>
      <w:r w:rsidR="00417980" w:rsidRPr="008D3AAB">
        <w:t>findings and recommendations.</w:t>
      </w:r>
    </w:p>
    <w:p w14:paraId="32D9AA8E" w14:textId="7A1C466A" w:rsidR="00695571" w:rsidRPr="008D3AAB" w:rsidRDefault="00417980" w:rsidP="00695571">
      <w:r w:rsidRPr="008D3AAB">
        <w:t>The</w:t>
      </w:r>
      <w:r w:rsidR="00D364C6">
        <w:t xml:space="preserve"> Review</w:t>
      </w:r>
      <w:r w:rsidRPr="008D3AAB">
        <w:t xml:space="preserve"> Panel was appointed by t</w:t>
      </w:r>
      <w:r w:rsidR="00695571" w:rsidRPr="008D3AAB">
        <w:t xml:space="preserve">he Australian Government </w:t>
      </w:r>
      <w:r w:rsidR="005A1792">
        <w:t xml:space="preserve">through </w:t>
      </w:r>
      <w:r w:rsidR="00455D43" w:rsidRPr="008D3AAB">
        <w:t xml:space="preserve">the Minister for Climate Change and Energy, the Hon Chris Bowen MP, </w:t>
      </w:r>
      <w:r w:rsidR="00455D43">
        <w:t xml:space="preserve">and </w:t>
      </w:r>
      <w:r w:rsidR="00920363">
        <w:t>the</w:t>
      </w:r>
      <w:r w:rsidR="005A1792">
        <w:t xml:space="preserve"> Assistant Minister for Climate</w:t>
      </w:r>
      <w:r w:rsidR="00695571" w:rsidRPr="008D3AAB">
        <w:t xml:space="preserve"> </w:t>
      </w:r>
      <w:r w:rsidR="00054734">
        <w:t>Change and Energy</w:t>
      </w:r>
      <w:r w:rsidR="006409F1">
        <w:t>,</w:t>
      </w:r>
      <w:r w:rsidR="00054734">
        <w:t xml:space="preserve"> </w:t>
      </w:r>
      <w:r w:rsidR="00920363">
        <w:t xml:space="preserve">Senator the Hon Jenny McAllister, </w:t>
      </w:r>
      <w:r w:rsidR="00695571" w:rsidRPr="008D3AAB">
        <w:t>to consider Australia’s climate and disaster information needs, and how the Commonwealth should be positioned in future to support these, including:</w:t>
      </w:r>
    </w:p>
    <w:p w14:paraId="6370D7F6" w14:textId="77777777" w:rsidR="00695571" w:rsidRPr="008D3AAB" w:rsidRDefault="00695571" w:rsidP="00DC4C7F">
      <w:pPr>
        <w:pStyle w:val="ListParagraph"/>
        <w:numPr>
          <w:ilvl w:val="0"/>
          <w:numId w:val="21"/>
        </w:numPr>
      </w:pPr>
      <w:r w:rsidRPr="008D3AAB">
        <w:t xml:space="preserve">reviewing the performance of the </w:t>
      </w:r>
      <w:r w:rsidR="00827F87" w:rsidRPr="007044C1">
        <w:t>Australian Climate Service (</w:t>
      </w:r>
      <w:r w:rsidRPr="008D3AAB">
        <w:t>ACS</w:t>
      </w:r>
      <w:r w:rsidR="00827F87" w:rsidRPr="007044C1">
        <w:t>)</w:t>
      </w:r>
      <w:r w:rsidRPr="008D3AAB">
        <w:t xml:space="preserve"> since its establishment, its governance arrangements, resourcing and capabilities</w:t>
      </w:r>
    </w:p>
    <w:p w14:paraId="7B19D20E" w14:textId="77777777" w:rsidR="00695571" w:rsidRPr="008D3AAB" w:rsidRDefault="00695571" w:rsidP="00DC4C7F">
      <w:pPr>
        <w:pStyle w:val="ListParagraph"/>
        <w:numPr>
          <w:ilvl w:val="0"/>
          <w:numId w:val="21"/>
        </w:numPr>
      </w:pPr>
      <w:r w:rsidRPr="008D3AAB">
        <w:t>assessing Australia’s future climate information needs and the suitability of the ACS to deliver on them.</w:t>
      </w:r>
    </w:p>
    <w:p w14:paraId="289C4D30" w14:textId="77777777" w:rsidR="00695571" w:rsidRPr="008D3AAB" w:rsidRDefault="00695571" w:rsidP="00695571">
      <w:r w:rsidRPr="008D3AAB">
        <w:t xml:space="preserve">The </w:t>
      </w:r>
      <w:r w:rsidR="003A7847" w:rsidRPr="008D3AAB">
        <w:t>P</w:t>
      </w:r>
      <w:r w:rsidRPr="008D3AAB">
        <w:t>anel comprise</w:t>
      </w:r>
      <w:r w:rsidR="00021A95" w:rsidRPr="008D3AAB">
        <w:t>d</w:t>
      </w:r>
      <w:r w:rsidRPr="008D3AAB">
        <w:t xml:space="preserve"> Professor Mary O’Kane (Chair), Mr Daryl Quinlivan and Dr Russell Reichelt. The Terms of Reference are at </w:t>
      </w:r>
      <w:r w:rsidRPr="00C6112E">
        <w:t xml:space="preserve">Appendix </w:t>
      </w:r>
      <w:r w:rsidR="00E60793">
        <w:t>B</w:t>
      </w:r>
      <w:r w:rsidRPr="008D3AAB">
        <w:t xml:space="preserve">. </w:t>
      </w:r>
    </w:p>
    <w:p w14:paraId="0F49E5B6" w14:textId="63C7E1F0" w:rsidR="001468BD" w:rsidRDefault="00695571" w:rsidP="00695571">
      <w:r w:rsidRPr="00C6112E">
        <w:t xml:space="preserve">The findings and recommendations have been informed by consultation and information gathered from a diverse range of stakeholders and sources, including </w:t>
      </w:r>
      <w:r w:rsidR="009872DD" w:rsidRPr="00533BF9">
        <w:t>10</w:t>
      </w:r>
      <w:r w:rsidR="0011509F">
        <w:t>0</w:t>
      </w:r>
      <w:r w:rsidRPr="00C6112E">
        <w:t xml:space="preserve"> meetings</w:t>
      </w:r>
      <w:r w:rsidR="009872DD">
        <w:t xml:space="preserve"> with </w:t>
      </w:r>
      <w:r w:rsidR="00E43AB6" w:rsidRPr="00533BF9">
        <w:t>5</w:t>
      </w:r>
      <w:r w:rsidR="00533BF9" w:rsidRPr="00533BF9">
        <w:t>7</w:t>
      </w:r>
      <w:r w:rsidR="00DD6B0C">
        <w:t xml:space="preserve"> different stakeholder groups</w:t>
      </w:r>
      <w:r w:rsidRPr="00C6112E">
        <w:t xml:space="preserve"> (</w:t>
      </w:r>
      <w:r w:rsidRPr="00934710">
        <w:t xml:space="preserve">Appendix </w:t>
      </w:r>
      <w:r w:rsidR="00AC4326" w:rsidRPr="00934710">
        <w:t>C</w:t>
      </w:r>
      <w:r w:rsidRPr="00934710">
        <w:t>)</w:t>
      </w:r>
      <w:r w:rsidRPr="00C6112E">
        <w:t xml:space="preserve"> and </w:t>
      </w:r>
      <w:r w:rsidRPr="00934710">
        <w:t>3</w:t>
      </w:r>
      <w:r w:rsidR="00446F38" w:rsidRPr="00934710">
        <w:t>2</w:t>
      </w:r>
      <w:r w:rsidRPr="00C6112E">
        <w:t xml:space="preserve"> written submissions </w:t>
      </w:r>
      <w:r w:rsidR="00B94D2B">
        <w:t>following the release of the Review’s Discussion Paper</w:t>
      </w:r>
      <w:r w:rsidR="000C6F87" w:rsidRPr="0043193A">
        <w:t>.</w:t>
      </w:r>
      <w:r w:rsidR="004B6577" w:rsidRPr="007044C1">
        <w:rPr>
          <w:rStyle w:val="FootnoteReference"/>
        </w:rPr>
        <w:footnoteReference w:id="3"/>
      </w:r>
      <w:r w:rsidRPr="00C6112E">
        <w:t xml:space="preserve"> This includes input from </w:t>
      </w:r>
      <w:r w:rsidRPr="008D3AAB">
        <w:t xml:space="preserve">the ACS, its partners and customers, Commonwealth agencies, state and territory </w:t>
      </w:r>
      <w:r w:rsidRPr="007044C1">
        <w:t>government</w:t>
      </w:r>
      <w:r w:rsidR="00861A0C" w:rsidRPr="007044C1">
        <w:t>s</w:t>
      </w:r>
      <w:r w:rsidRPr="008D3AAB">
        <w:t xml:space="preserve">, the emergency management sector, universities and research institutions, peak industry bodies, science professionals, and international climate services. </w:t>
      </w:r>
    </w:p>
    <w:p w14:paraId="20FE1E3B" w14:textId="25F4DDB8" w:rsidR="000C6F87" w:rsidRPr="0043193A" w:rsidRDefault="000C6F87" w:rsidP="000C6F87">
      <w:r w:rsidRPr="0043193A">
        <w:t xml:space="preserve">The Review also presented early findings to the Energy and Climate Change Ministers Council (ECMC), which brings together Ministers with portfolio responsibility for climate change and energy from the Commonwealth, each state and territory and New Zealand. The presentation outlined the broad need for good quality climate information, knowledge brokering and national </w:t>
      </w:r>
      <w:r w:rsidR="00BE337B">
        <w:t>co-ordination</w:t>
      </w:r>
      <w:r w:rsidRPr="0043193A">
        <w:t xml:space="preserve">. Members expressed strong </w:t>
      </w:r>
      <w:r w:rsidR="004D1F9E">
        <w:t>support</w:t>
      </w:r>
      <w:r w:rsidR="004D1F9E" w:rsidRPr="0043193A">
        <w:t xml:space="preserve"> </w:t>
      </w:r>
      <w:r w:rsidR="004D1F9E">
        <w:t>for</w:t>
      </w:r>
      <w:r w:rsidRPr="0043193A">
        <w:t xml:space="preserve"> having a national climate service and welcomed the opportunity to </w:t>
      </w:r>
      <w:r w:rsidR="002C7A71">
        <w:t xml:space="preserve">participate and </w:t>
      </w:r>
      <w:r w:rsidRPr="0043193A">
        <w:t>gain access to services.</w:t>
      </w:r>
    </w:p>
    <w:p w14:paraId="4FDA903B" w14:textId="0EE9E41C" w:rsidR="00695571" w:rsidRDefault="00695571" w:rsidP="00695571">
      <w:r w:rsidRPr="008D3AAB">
        <w:t xml:space="preserve">The findings of past and current inquiries </w:t>
      </w:r>
      <w:r w:rsidR="000C6F87" w:rsidRPr="0043193A">
        <w:t xml:space="preserve">about </w:t>
      </w:r>
      <w:r w:rsidRPr="008D3AAB">
        <w:t xml:space="preserve">emergency management and disaster risk reduction </w:t>
      </w:r>
      <w:r w:rsidR="000C6F87" w:rsidRPr="0043193A">
        <w:t xml:space="preserve">have also been </w:t>
      </w:r>
      <w:r w:rsidRPr="008D3AAB">
        <w:t>considered</w:t>
      </w:r>
      <w:r w:rsidR="000C6F87" w:rsidRPr="0043193A">
        <w:t>.</w:t>
      </w:r>
      <w:r w:rsidRPr="008D3AAB">
        <w:t xml:space="preserve"> This includes the Royal Commission into National Natural Disaster Arrangements, the Independent Review of National Natural Disaster Governance Arrangements</w:t>
      </w:r>
      <w:r w:rsidR="00733196" w:rsidRPr="007044C1">
        <w:t xml:space="preserve"> (Glasser</w:t>
      </w:r>
      <w:r w:rsidRPr="008D3AAB">
        <w:t xml:space="preserve"> Review</w:t>
      </w:r>
      <w:r w:rsidR="00733196" w:rsidRPr="007044C1">
        <w:t>)</w:t>
      </w:r>
      <w:r w:rsidRPr="007044C1">
        <w:t>,</w:t>
      </w:r>
      <w:r w:rsidRPr="008D3AAB">
        <w:t xml:space="preserve"> the Independent Review of Commonwealth Disaster Funding</w:t>
      </w:r>
      <w:r w:rsidR="00733196" w:rsidRPr="007044C1">
        <w:t xml:space="preserve"> (Colvin</w:t>
      </w:r>
      <w:r w:rsidRPr="008D3AAB">
        <w:t xml:space="preserve"> Review</w:t>
      </w:r>
      <w:r w:rsidR="00733196" w:rsidRPr="007044C1">
        <w:t>)</w:t>
      </w:r>
      <w:r w:rsidRPr="008D3AAB">
        <w:t xml:space="preserve"> and</w:t>
      </w:r>
      <w:r w:rsidRPr="00C6112E">
        <w:t xml:space="preserve"> the 2023 ACS Gateway Review undertaken by the Department of Finance.</w:t>
      </w:r>
      <w:r w:rsidR="005B0892">
        <w:t xml:space="preserve"> Consultations </w:t>
      </w:r>
      <w:r w:rsidR="009C25F2" w:rsidRPr="009C25F2">
        <w:t xml:space="preserve">with the reviewers and their teams revealed a strong consistency with our findings and </w:t>
      </w:r>
      <w:r w:rsidR="009C25F2">
        <w:t>recommendations.</w:t>
      </w:r>
    </w:p>
    <w:p w14:paraId="27831F1D" w14:textId="77777777" w:rsidR="00695571" w:rsidRPr="007044C1" w:rsidRDefault="000C6F87" w:rsidP="009059AC">
      <w:r w:rsidRPr="0043193A">
        <w:t xml:space="preserve">This report </w:t>
      </w:r>
      <w:r>
        <w:t>includes</w:t>
      </w:r>
      <w:r w:rsidR="00A673FD" w:rsidRPr="007044C1">
        <w:t xml:space="preserve"> </w:t>
      </w:r>
      <w:r w:rsidR="00C51365" w:rsidRPr="007044C1">
        <w:t xml:space="preserve">contextual information relevant to </w:t>
      </w:r>
      <w:r w:rsidR="00AA3716" w:rsidRPr="007044C1">
        <w:t xml:space="preserve">the Terms of Reference, including </w:t>
      </w:r>
      <w:r w:rsidR="003B68B7" w:rsidRPr="007044C1">
        <w:t>definitions and examples of climate information, climate adaptation, and climate services within Australia and</w:t>
      </w:r>
      <w:r w:rsidR="00781AAF" w:rsidRPr="007044C1">
        <w:t xml:space="preserve"> in other countries. It also gives a brief insight into Australia’s climate information </w:t>
      </w:r>
      <w:r w:rsidR="00301CAF" w:rsidRPr="007044C1">
        <w:t xml:space="preserve">needs through the </w:t>
      </w:r>
      <w:r w:rsidR="00A44491" w:rsidRPr="007044C1">
        <w:t>characteristics of potential users of climate information services.</w:t>
      </w:r>
      <w:r w:rsidR="00695571" w:rsidRPr="007044C1">
        <w:br w:type="page"/>
      </w:r>
    </w:p>
    <w:p w14:paraId="6C4D6CE8" w14:textId="77777777" w:rsidR="00FD4026" w:rsidRPr="008D3AAB" w:rsidRDefault="00FD4026" w:rsidP="00D91082">
      <w:pPr>
        <w:pStyle w:val="Heading1"/>
      </w:pPr>
      <w:bookmarkStart w:id="12" w:name="_Toc164685962"/>
      <w:bookmarkStart w:id="13" w:name="_Toc165277774"/>
      <w:bookmarkStart w:id="14" w:name="_Toc165386944"/>
      <w:bookmarkStart w:id="15" w:name="_Toc165388234"/>
      <w:r w:rsidRPr="008D3AAB">
        <w:lastRenderedPageBreak/>
        <w:t>Context</w:t>
      </w:r>
      <w:bookmarkEnd w:id="12"/>
      <w:bookmarkEnd w:id="13"/>
      <w:bookmarkEnd w:id="14"/>
      <w:bookmarkEnd w:id="15"/>
      <w:r w:rsidR="00B25FA7">
        <w:t xml:space="preserve"> </w:t>
      </w:r>
    </w:p>
    <w:p w14:paraId="7157E428" w14:textId="77777777" w:rsidR="00AA7262" w:rsidRPr="008D3AAB" w:rsidRDefault="00AA7262" w:rsidP="00AA7262">
      <w:r w:rsidRPr="008D3AAB">
        <w:t xml:space="preserve">To address future climate and natural hazard risks effectively, Australia needs comprehensive disaster and climate information capabilities </w:t>
      </w:r>
      <w:r w:rsidR="000C6F87" w:rsidRPr="0043193A">
        <w:t>so that the scope and scale of climate change risks and their potential impacts across the country can be understood. Australia is</w:t>
      </w:r>
      <w:r w:rsidR="000C6F87" w:rsidRPr="0043193A" w:rsidDel="0068464E">
        <w:t xml:space="preserve"> </w:t>
      </w:r>
      <w:r w:rsidR="000C6F87" w:rsidRPr="0043193A">
        <w:t>large and geographically unique with a variety of climat</w:t>
      </w:r>
      <w:r w:rsidR="000C6F87">
        <w:t>ic</w:t>
      </w:r>
      <w:r w:rsidR="000C6F87" w:rsidRPr="0043193A">
        <w:t xml:space="preserve"> zones and diverse socioeconomic contexts. We need a strong sovereign capability to understand the climate impacts we are likely to experience in our own country</w:t>
      </w:r>
      <w:r w:rsidR="000A3006" w:rsidRPr="008D3AAB">
        <w:t xml:space="preserve">. </w:t>
      </w:r>
    </w:p>
    <w:p w14:paraId="53D8D7AE" w14:textId="6F85550A" w:rsidR="00D21476" w:rsidRPr="008D3AAB" w:rsidRDefault="00E364FF" w:rsidP="00D21476">
      <w:pPr>
        <w:rPr>
          <w:lang w:eastAsia="ja-JP"/>
        </w:rPr>
      </w:pPr>
      <w:r w:rsidRPr="008D3AAB">
        <w:rPr>
          <w:lang w:eastAsia="ja-JP"/>
        </w:rPr>
        <w:t xml:space="preserve">Both disaster information and climate information </w:t>
      </w:r>
      <w:r w:rsidR="004520C5" w:rsidRPr="008D3AAB">
        <w:rPr>
          <w:lang w:eastAsia="ja-JP"/>
        </w:rPr>
        <w:t>rely on the same foundational source data</w:t>
      </w:r>
      <w:r w:rsidR="00B1097E" w:rsidRPr="008D3AAB">
        <w:rPr>
          <w:lang w:eastAsia="ja-JP"/>
        </w:rPr>
        <w:t>. This includes</w:t>
      </w:r>
      <w:r w:rsidR="004520C5" w:rsidRPr="008D3AAB">
        <w:rPr>
          <w:lang w:eastAsia="ja-JP"/>
        </w:rPr>
        <w:t xml:space="preserve"> weather observations, satellite imagery, </w:t>
      </w:r>
      <w:r w:rsidR="00DF39EB">
        <w:rPr>
          <w:lang w:eastAsia="ja-JP"/>
        </w:rPr>
        <w:t xml:space="preserve">projections of future </w:t>
      </w:r>
      <w:r w:rsidR="004520C5" w:rsidRPr="008D3AAB">
        <w:rPr>
          <w:lang w:eastAsia="ja-JP"/>
        </w:rPr>
        <w:t>climate and historical records</w:t>
      </w:r>
      <w:r w:rsidR="000B6E61" w:rsidRPr="008D3AAB">
        <w:rPr>
          <w:lang w:eastAsia="ja-JP"/>
        </w:rPr>
        <w:t>,</w:t>
      </w:r>
      <w:r w:rsidR="009206C5" w:rsidRPr="008D3AAB">
        <w:rPr>
          <w:lang w:eastAsia="ja-JP"/>
        </w:rPr>
        <w:t xml:space="preserve"> </w:t>
      </w:r>
      <w:r w:rsidR="000C6F87" w:rsidRPr="0043193A">
        <w:rPr>
          <w:lang w:eastAsia="ja-JP"/>
        </w:rPr>
        <w:t>overlaid</w:t>
      </w:r>
      <w:r w:rsidR="009206C5" w:rsidRPr="008D3AAB">
        <w:rPr>
          <w:lang w:eastAsia="ja-JP"/>
        </w:rPr>
        <w:t xml:space="preserve"> with multidisciplinary </w:t>
      </w:r>
      <w:r w:rsidR="00AF3896" w:rsidRPr="008D3AAB">
        <w:rPr>
          <w:lang w:eastAsia="ja-JP"/>
        </w:rPr>
        <w:t xml:space="preserve">data </w:t>
      </w:r>
      <w:r w:rsidR="009457E8" w:rsidRPr="008D3AAB">
        <w:rPr>
          <w:lang w:eastAsia="ja-JP"/>
        </w:rPr>
        <w:t xml:space="preserve">that </w:t>
      </w:r>
      <w:r w:rsidR="00916DA5" w:rsidRPr="008D3AAB">
        <w:rPr>
          <w:lang w:eastAsia="ja-JP"/>
        </w:rPr>
        <w:t xml:space="preserve">describe </w:t>
      </w:r>
      <w:r w:rsidR="000B6E61" w:rsidRPr="008D3AAB">
        <w:rPr>
          <w:lang w:eastAsia="ja-JP"/>
        </w:rPr>
        <w:t>th</w:t>
      </w:r>
      <w:r w:rsidR="000B6E61" w:rsidRPr="008D3AAB">
        <w:t xml:space="preserve">e </w:t>
      </w:r>
      <w:r w:rsidR="00A9155E" w:rsidRPr="008D3AAB">
        <w:t>different trends</w:t>
      </w:r>
      <w:r w:rsidR="00F93D5F" w:rsidRPr="008D3AAB">
        <w:t>,</w:t>
      </w:r>
      <w:r w:rsidR="00A9155E" w:rsidRPr="008D3AAB">
        <w:t xml:space="preserve"> attributes</w:t>
      </w:r>
      <w:r w:rsidR="00F93D5F" w:rsidRPr="008D3AAB">
        <w:t xml:space="preserve"> and risks</w:t>
      </w:r>
      <w:r w:rsidR="00A9155E" w:rsidRPr="008D3AAB">
        <w:t xml:space="preserve"> that may </w:t>
      </w:r>
      <w:r w:rsidR="00B8028F" w:rsidRPr="008D3AAB">
        <w:t xml:space="preserve">be affected by </w:t>
      </w:r>
      <w:r w:rsidR="00A9155E" w:rsidRPr="008D3AAB">
        <w:t>climate change</w:t>
      </w:r>
      <w:r w:rsidR="000B6E61" w:rsidRPr="008D3AAB">
        <w:t xml:space="preserve"> </w:t>
      </w:r>
      <w:r w:rsidR="00025AEE" w:rsidRPr="008D3AAB">
        <w:t>or disaster event</w:t>
      </w:r>
      <w:r w:rsidR="005E471E">
        <w:t>s exacerbated by</w:t>
      </w:r>
      <w:r w:rsidR="00025AEE" w:rsidRPr="008D3AAB">
        <w:t xml:space="preserve"> </w:t>
      </w:r>
      <w:r w:rsidR="00B8028F" w:rsidRPr="008D3AAB">
        <w:t>climate</w:t>
      </w:r>
      <w:r w:rsidR="005E471E">
        <w:t xml:space="preserve"> change</w:t>
      </w:r>
      <w:r w:rsidR="003C420A" w:rsidRPr="008D3AAB">
        <w:t>.</w:t>
      </w:r>
    </w:p>
    <w:p w14:paraId="1314FB24" w14:textId="77777777" w:rsidR="00FD4026" w:rsidRPr="00785424" w:rsidRDefault="00FD4026" w:rsidP="000C6F87">
      <w:pPr>
        <w:pStyle w:val="Heading2"/>
      </w:pPr>
      <w:bookmarkStart w:id="16" w:name="_Toc165041177"/>
      <w:bookmarkStart w:id="17" w:name="_Toc165041244"/>
      <w:bookmarkStart w:id="18" w:name="_Toc165041311"/>
      <w:bookmarkStart w:id="19" w:name="_Toc165041639"/>
      <w:bookmarkStart w:id="20" w:name="_Toc165277775"/>
      <w:bookmarkStart w:id="21" w:name="_Toc164685963"/>
      <w:bookmarkStart w:id="22" w:name="_Toc165277776"/>
      <w:bookmarkStart w:id="23" w:name="_Toc165386945"/>
      <w:bookmarkStart w:id="24" w:name="_Toc165388235"/>
      <w:bookmarkEnd w:id="16"/>
      <w:bookmarkEnd w:id="17"/>
      <w:bookmarkEnd w:id="18"/>
      <w:bookmarkEnd w:id="19"/>
      <w:bookmarkEnd w:id="20"/>
      <w:r w:rsidRPr="008D3AAB">
        <w:t>Climate information</w:t>
      </w:r>
      <w:bookmarkEnd w:id="21"/>
      <w:bookmarkEnd w:id="22"/>
      <w:bookmarkEnd w:id="23"/>
      <w:bookmarkEnd w:id="24"/>
    </w:p>
    <w:p w14:paraId="27DF6020" w14:textId="494E7E3A" w:rsidR="005971B5" w:rsidRDefault="005971B5" w:rsidP="0019049E">
      <w:r w:rsidRPr="008D3AAB">
        <w:rPr>
          <w:lang w:eastAsia="ja-JP"/>
        </w:rPr>
        <w:t>Climate information includes both short-term information (to improve understanding of disaster events that have been exacerbated by climate change, such as the 2019</w:t>
      </w:r>
      <w:r>
        <w:rPr>
          <w:lang w:eastAsia="ja-JP"/>
        </w:rPr>
        <w:t>–</w:t>
      </w:r>
      <w:r w:rsidRPr="008D3AAB">
        <w:rPr>
          <w:lang w:eastAsia="ja-JP"/>
        </w:rPr>
        <w:t xml:space="preserve">20 bushfires) </w:t>
      </w:r>
      <w:r>
        <w:rPr>
          <w:lang w:eastAsia="ja-JP"/>
        </w:rPr>
        <w:t>and</w:t>
      </w:r>
      <w:r w:rsidRPr="008D3AAB">
        <w:rPr>
          <w:lang w:eastAsia="ja-JP"/>
        </w:rPr>
        <w:t xml:space="preserve"> longer</w:t>
      </w:r>
      <w:r>
        <w:rPr>
          <w:lang w:eastAsia="ja-JP"/>
        </w:rPr>
        <w:t>-</w:t>
      </w:r>
      <w:r w:rsidRPr="008D3AAB">
        <w:rPr>
          <w:lang w:eastAsia="ja-JP"/>
        </w:rPr>
        <w:t xml:space="preserve">term information </w:t>
      </w:r>
      <w:r>
        <w:rPr>
          <w:lang w:eastAsia="ja-JP"/>
        </w:rPr>
        <w:t>(</w:t>
      </w:r>
      <w:r w:rsidRPr="008D3AAB">
        <w:rPr>
          <w:lang w:eastAsia="ja-JP"/>
        </w:rPr>
        <w:t>for example</w:t>
      </w:r>
      <w:r>
        <w:rPr>
          <w:lang w:eastAsia="ja-JP"/>
        </w:rPr>
        <w:t>,</w:t>
      </w:r>
      <w:r w:rsidRPr="008D3AAB">
        <w:rPr>
          <w:lang w:eastAsia="ja-JP"/>
        </w:rPr>
        <w:t xml:space="preserve"> heat increase over time causing health and critical infrastructure issues</w:t>
      </w:r>
      <w:r>
        <w:rPr>
          <w:lang w:eastAsia="ja-JP"/>
        </w:rPr>
        <w:t>)</w:t>
      </w:r>
      <w:r w:rsidRPr="008D3AAB">
        <w:rPr>
          <w:lang w:eastAsia="ja-JP"/>
        </w:rPr>
        <w:t>.</w:t>
      </w:r>
    </w:p>
    <w:p w14:paraId="26F3508C" w14:textId="0FFF4EE6" w:rsidR="0019049E" w:rsidRPr="0019049E" w:rsidRDefault="0019049E" w:rsidP="0019049E">
      <w:pPr>
        <w:rPr>
          <w:lang w:eastAsia="ja-JP"/>
        </w:rPr>
      </w:pPr>
      <w:r w:rsidRPr="008D3AAB">
        <w:t>Climate information, for the purpose of climate services, is not simply climate data</w:t>
      </w:r>
      <w:r w:rsidR="001E169C">
        <w:t xml:space="preserve"> or climate projections</w:t>
      </w:r>
      <w:r w:rsidRPr="008D3AAB">
        <w:t xml:space="preserve">. Whilst climate </w:t>
      </w:r>
      <w:r w:rsidR="001E169C">
        <w:t>projections</w:t>
      </w:r>
      <w:r w:rsidRPr="008D3AAB">
        <w:t xml:space="preserve"> can indicate what the climate will </w:t>
      </w:r>
      <w:r w:rsidRPr="008D3AAB">
        <w:rPr>
          <w:i/>
        </w:rPr>
        <w:t>be</w:t>
      </w:r>
      <w:r w:rsidRPr="008D3AAB">
        <w:t xml:space="preserve">, climate information seeks to indicate what </w:t>
      </w:r>
      <w:r>
        <w:t xml:space="preserve">a </w:t>
      </w:r>
      <w:r w:rsidRPr="008D3AAB">
        <w:t>chang</w:t>
      </w:r>
      <w:r>
        <w:t>ing</w:t>
      </w:r>
      <w:r w:rsidRPr="008D3AAB">
        <w:t xml:space="preserve"> climate and related severe weather events will </w:t>
      </w:r>
      <w:r w:rsidRPr="008D3AAB">
        <w:rPr>
          <w:i/>
          <w:iCs/>
        </w:rPr>
        <w:t>do</w:t>
      </w:r>
      <w:r w:rsidR="000C6F87" w:rsidRPr="0043193A">
        <w:t xml:space="preserve"> – in other words, the impacts that climate change will have.</w:t>
      </w:r>
      <w:r w:rsidRPr="008D3AAB">
        <w:t xml:space="preserve"> Climate information is the combination of climate data and data</w:t>
      </w:r>
      <w:r>
        <w:t xml:space="preserve"> from other disciplines relevant to risk impacts (e.g. population, geography, health</w:t>
      </w:r>
      <w:r w:rsidRPr="007044C1">
        <w:t xml:space="preserve"> and</w:t>
      </w:r>
      <w:r>
        <w:t xml:space="preserve"> land use)</w:t>
      </w:r>
      <w:r w:rsidRPr="008D3AAB">
        <w:t xml:space="preserve">, from which climate impacts on </w:t>
      </w:r>
      <w:r>
        <w:t>these</w:t>
      </w:r>
      <w:r w:rsidRPr="008D3AAB">
        <w:t xml:space="preserve"> domains can be understood. The Hazard, Exposure, Vulnerability and Impact</w:t>
      </w:r>
      <w:r>
        <w:t xml:space="preserve"> (HEVI</w:t>
      </w:r>
      <w:r w:rsidRPr="008D3AAB" w:rsidDel="00AA6490">
        <w:t>)</w:t>
      </w:r>
      <w:r w:rsidRPr="008D3AAB">
        <w:t xml:space="preserve"> chain is used by the ACS to identify impacts</w:t>
      </w:r>
      <w:r>
        <w:t xml:space="preserve"> (Box 1</w:t>
      </w:r>
      <w:r w:rsidR="00446F38">
        <w:t>;</w:t>
      </w:r>
      <w:r>
        <w:t xml:space="preserve"> Figure 1)</w:t>
      </w:r>
      <w:r w:rsidRPr="007044C1">
        <w:t>.</w:t>
      </w:r>
    </w:p>
    <w:tbl>
      <w:tblPr>
        <w:tblStyle w:val="TableGrid"/>
        <w:tblW w:w="0" w:type="auto"/>
        <w:tblLook w:val="04A0" w:firstRow="1" w:lastRow="0" w:firstColumn="1" w:lastColumn="0" w:noHBand="0" w:noVBand="1"/>
      </w:tblPr>
      <w:tblGrid>
        <w:gridCol w:w="9016"/>
      </w:tblGrid>
      <w:tr w:rsidR="0019049E" w:rsidRPr="008D3AAB" w14:paraId="72E0CFE7" w14:textId="77777777" w:rsidTr="0019049E">
        <w:tc>
          <w:tcPr>
            <w:tcW w:w="9016" w:type="dxa"/>
            <w:tcBorders>
              <w:top w:val="dashed" w:sz="4" w:space="0" w:color="197F81" w:themeColor="accent2"/>
              <w:left w:val="dashed" w:sz="4" w:space="0" w:color="197F81" w:themeColor="accent2"/>
              <w:bottom w:val="dashed" w:sz="4" w:space="0" w:color="197F81" w:themeColor="accent2"/>
              <w:right w:val="dashed" w:sz="4" w:space="0" w:color="197F81" w:themeColor="accent2"/>
            </w:tcBorders>
            <w:shd w:val="clear" w:color="auto" w:fill="F6FCFB"/>
          </w:tcPr>
          <w:p w14:paraId="5F65D4BD" w14:textId="77777777" w:rsidR="0019049E" w:rsidRPr="008D3AAB" w:rsidRDefault="0019049E" w:rsidP="0019049E">
            <w:pPr>
              <w:pStyle w:val="Boxheading0"/>
            </w:pPr>
            <w:r w:rsidRPr="008D3AAB">
              <w:t xml:space="preserve">Box </w:t>
            </w:r>
            <w:r w:rsidRPr="007044C1">
              <w:t>1</w:t>
            </w:r>
            <w:r w:rsidRPr="008D3AAB">
              <w:t>: Examples of the Hazard, Exposure, Vulnerability and Impact chain in climate services</w:t>
            </w:r>
          </w:p>
          <w:p w14:paraId="609F343E" w14:textId="77777777" w:rsidR="0019049E" w:rsidRPr="008D3AAB" w:rsidRDefault="0019049E" w:rsidP="0019049E">
            <w:pPr>
              <w:spacing w:before="0" w:after="160"/>
              <w:rPr>
                <w:rFonts w:asciiTheme="minorHAnsi" w:hAnsiTheme="minorHAnsi" w:cstheme="minorHAnsi"/>
                <w:sz w:val="22"/>
                <w:szCs w:val="24"/>
                <w:lang w:eastAsia="ja-JP"/>
              </w:rPr>
            </w:pPr>
            <w:r w:rsidRPr="008D3AAB">
              <w:rPr>
                <w:rFonts w:asciiTheme="minorHAnsi" w:hAnsiTheme="minorHAnsi" w:cstheme="minorHAnsi"/>
                <w:b/>
                <w:bCs/>
                <w:sz w:val="22"/>
                <w:szCs w:val="24"/>
                <w:lang w:eastAsia="ja-JP"/>
              </w:rPr>
              <w:t xml:space="preserve">Example 1: </w:t>
            </w:r>
            <w:r w:rsidRPr="008D3AAB">
              <w:rPr>
                <w:rFonts w:asciiTheme="minorHAnsi" w:hAnsiTheme="minorHAnsi" w:cstheme="minorHAnsi"/>
                <w:sz w:val="22"/>
                <w:szCs w:val="24"/>
                <w:lang w:eastAsia="ja-JP"/>
              </w:rPr>
              <w:t xml:space="preserve">Rain in southern Western Australia and South Australia caused a flooding </w:t>
            </w:r>
            <w:r w:rsidRPr="008D3AAB">
              <w:rPr>
                <w:rFonts w:asciiTheme="minorHAnsi" w:hAnsiTheme="minorHAnsi" w:cstheme="minorHAnsi"/>
                <w:b/>
                <w:bCs/>
                <w:sz w:val="22"/>
                <w:szCs w:val="24"/>
                <w:lang w:eastAsia="ja-JP"/>
              </w:rPr>
              <w:t>hazard</w:t>
            </w:r>
            <w:r w:rsidRPr="008D3AAB">
              <w:rPr>
                <w:rFonts w:asciiTheme="minorHAnsi" w:hAnsiTheme="minorHAnsi" w:cstheme="minorHAnsi"/>
                <w:sz w:val="22"/>
                <w:szCs w:val="24"/>
                <w:lang w:eastAsia="ja-JP"/>
              </w:rPr>
              <w:t xml:space="preserve"> in November 2022, which </w:t>
            </w:r>
            <w:r w:rsidRPr="008D3AAB">
              <w:rPr>
                <w:rFonts w:asciiTheme="minorHAnsi" w:hAnsiTheme="minorHAnsi" w:cstheme="minorHAnsi"/>
                <w:b/>
                <w:bCs/>
                <w:sz w:val="22"/>
                <w:szCs w:val="24"/>
                <w:lang w:eastAsia="ja-JP"/>
              </w:rPr>
              <w:t>exposed</w:t>
            </w:r>
            <w:r w:rsidRPr="008D3AAB">
              <w:rPr>
                <w:rFonts w:asciiTheme="minorHAnsi" w:hAnsiTheme="minorHAnsi" w:cstheme="minorHAnsi"/>
                <w:sz w:val="22"/>
                <w:szCs w:val="24"/>
                <w:lang w:eastAsia="ja-JP"/>
              </w:rPr>
              <w:t xml:space="preserve"> </w:t>
            </w:r>
            <w:r>
              <w:rPr>
                <w:rFonts w:asciiTheme="minorHAnsi" w:hAnsiTheme="minorHAnsi" w:cstheme="minorHAnsi"/>
                <w:sz w:val="22"/>
                <w:szCs w:val="24"/>
                <w:lang w:eastAsia="ja-JP"/>
              </w:rPr>
              <w:t xml:space="preserve">infrastructure in parts of </w:t>
            </w:r>
            <w:r w:rsidRPr="008D3AAB">
              <w:rPr>
                <w:rFonts w:asciiTheme="minorHAnsi" w:hAnsiTheme="minorHAnsi" w:cstheme="minorHAnsi"/>
                <w:sz w:val="22"/>
                <w:szCs w:val="24"/>
                <w:lang w:eastAsia="ja-JP"/>
              </w:rPr>
              <w:t xml:space="preserve">inland New South Wales to inundation. Key highways were </w:t>
            </w:r>
            <w:r w:rsidRPr="008D3AAB">
              <w:rPr>
                <w:rFonts w:asciiTheme="minorHAnsi" w:hAnsiTheme="minorHAnsi" w:cstheme="minorHAnsi"/>
                <w:b/>
                <w:bCs/>
                <w:sz w:val="22"/>
                <w:szCs w:val="24"/>
                <w:lang w:eastAsia="ja-JP"/>
              </w:rPr>
              <w:t>vulnerable</w:t>
            </w:r>
            <w:r w:rsidRPr="008D3AAB">
              <w:rPr>
                <w:rFonts w:asciiTheme="minorHAnsi" w:hAnsiTheme="minorHAnsi" w:cstheme="minorHAnsi"/>
                <w:sz w:val="22"/>
                <w:szCs w:val="24"/>
                <w:lang w:eastAsia="ja-JP"/>
              </w:rPr>
              <w:t xml:space="preserve"> to the flooding and were closed, which prevented delivery of essential foods, </w:t>
            </w:r>
            <w:r w:rsidRPr="008D3AAB">
              <w:rPr>
                <w:rFonts w:asciiTheme="minorHAnsi" w:hAnsiTheme="minorHAnsi" w:cstheme="minorHAnsi"/>
                <w:b/>
                <w:bCs/>
                <w:sz w:val="22"/>
                <w:szCs w:val="24"/>
                <w:lang w:eastAsia="ja-JP"/>
              </w:rPr>
              <w:t>impacting</w:t>
            </w:r>
            <w:r w:rsidRPr="008D3AAB">
              <w:rPr>
                <w:rFonts w:asciiTheme="minorHAnsi" w:hAnsiTheme="minorHAnsi" w:cstheme="minorHAnsi"/>
                <w:sz w:val="22"/>
                <w:szCs w:val="24"/>
                <w:lang w:eastAsia="ja-JP"/>
              </w:rPr>
              <w:t xml:space="preserve"> people living in eight local government areas.</w:t>
            </w:r>
            <w:r w:rsidRPr="008D3AAB">
              <w:rPr>
                <w:rFonts w:asciiTheme="minorHAnsi" w:hAnsiTheme="minorHAnsi" w:cstheme="minorHAnsi"/>
                <w:sz w:val="22"/>
                <w:szCs w:val="24"/>
                <w:vertAlign w:val="superscript"/>
                <w:lang w:eastAsia="ja-JP"/>
              </w:rPr>
              <w:footnoteReference w:id="4"/>
            </w:r>
          </w:p>
          <w:p w14:paraId="56A429B4" w14:textId="77777777" w:rsidR="0019049E" w:rsidRPr="008D3AAB" w:rsidRDefault="0019049E" w:rsidP="0019049E">
            <w:pPr>
              <w:spacing w:before="0" w:after="160"/>
            </w:pPr>
            <w:r w:rsidRPr="008D3AAB">
              <w:rPr>
                <w:rFonts w:asciiTheme="minorHAnsi" w:hAnsiTheme="minorHAnsi" w:cstheme="minorHAnsi"/>
                <w:b/>
                <w:bCs/>
                <w:sz w:val="22"/>
                <w:szCs w:val="24"/>
                <w:lang w:eastAsia="ja-JP"/>
              </w:rPr>
              <w:t xml:space="preserve">Example 2: </w:t>
            </w:r>
            <w:r w:rsidRPr="008D3AAB">
              <w:rPr>
                <w:rFonts w:asciiTheme="minorHAnsi" w:hAnsiTheme="minorHAnsi" w:cstheme="minorHAnsi"/>
                <w:sz w:val="22"/>
                <w:szCs w:val="24"/>
                <w:lang w:eastAsia="ja-JP"/>
              </w:rPr>
              <w:t xml:space="preserve">As </w:t>
            </w:r>
            <w:r>
              <w:rPr>
                <w:rFonts w:asciiTheme="minorHAnsi" w:hAnsiTheme="minorHAnsi" w:cstheme="minorHAnsi"/>
                <w:sz w:val="22"/>
                <w:szCs w:val="24"/>
                <w:lang w:eastAsia="ja-JP"/>
              </w:rPr>
              <w:t xml:space="preserve">cyclone </w:t>
            </w:r>
            <w:r w:rsidRPr="008D3AAB">
              <w:rPr>
                <w:rFonts w:asciiTheme="minorHAnsi" w:hAnsiTheme="minorHAnsi" w:cstheme="minorHAnsi"/>
                <w:sz w:val="22"/>
                <w:szCs w:val="24"/>
                <w:lang w:eastAsia="ja-JP"/>
              </w:rPr>
              <w:t xml:space="preserve">weather patterns in Australia move south, the threat of tropical cyclones poses a </w:t>
            </w:r>
            <w:r w:rsidRPr="008D3AAB">
              <w:rPr>
                <w:rFonts w:asciiTheme="minorHAnsi" w:hAnsiTheme="minorHAnsi" w:cstheme="minorHAnsi"/>
                <w:b/>
                <w:bCs/>
                <w:sz w:val="22"/>
                <w:szCs w:val="24"/>
                <w:lang w:eastAsia="ja-JP"/>
              </w:rPr>
              <w:t>hazard</w:t>
            </w:r>
            <w:r>
              <w:rPr>
                <w:rFonts w:asciiTheme="minorHAnsi" w:hAnsiTheme="minorHAnsi" w:cstheme="minorHAnsi"/>
                <w:b/>
                <w:bCs/>
                <w:sz w:val="22"/>
                <w:szCs w:val="24"/>
                <w:lang w:eastAsia="ja-JP"/>
              </w:rPr>
              <w:t xml:space="preserve"> </w:t>
            </w:r>
            <w:r>
              <w:rPr>
                <w:rFonts w:asciiTheme="minorHAnsi" w:hAnsiTheme="minorHAnsi" w:cstheme="minorHAnsi"/>
                <w:sz w:val="22"/>
                <w:szCs w:val="24"/>
                <w:lang w:eastAsia="ja-JP"/>
              </w:rPr>
              <w:t>to a greater area of Australia</w:t>
            </w:r>
            <w:r w:rsidRPr="008D3AAB">
              <w:rPr>
                <w:rFonts w:asciiTheme="minorHAnsi" w:hAnsiTheme="minorHAnsi" w:cstheme="minorHAnsi"/>
                <w:sz w:val="22"/>
                <w:szCs w:val="24"/>
                <w:lang w:eastAsia="ja-JP"/>
              </w:rPr>
              <w:t xml:space="preserve">. These cyclones will </w:t>
            </w:r>
            <w:r w:rsidRPr="008D3AAB">
              <w:rPr>
                <w:rFonts w:asciiTheme="minorHAnsi" w:hAnsiTheme="minorHAnsi" w:cstheme="minorHAnsi"/>
                <w:b/>
                <w:bCs/>
                <w:sz w:val="22"/>
                <w:szCs w:val="24"/>
                <w:lang w:eastAsia="ja-JP"/>
              </w:rPr>
              <w:t>expose</w:t>
            </w:r>
            <w:r w:rsidRPr="008D3AAB">
              <w:rPr>
                <w:rFonts w:asciiTheme="minorHAnsi" w:hAnsiTheme="minorHAnsi" w:cstheme="minorHAnsi"/>
                <w:sz w:val="22"/>
                <w:szCs w:val="24"/>
                <w:lang w:eastAsia="ja-JP"/>
              </w:rPr>
              <w:t xml:space="preserve"> </w:t>
            </w:r>
            <w:r>
              <w:rPr>
                <w:rFonts w:asciiTheme="minorHAnsi" w:hAnsiTheme="minorHAnsi" w:cstheme="minorHAnsi"/>
                <w:sz w:val="22"/>
                <w:szCs w:val="24"/>
                <w:lang w:eastAsia="ja-JP"/>
              </w:rPr>
              <w:t>infrastructure in</w:t>
            </w:r>
            <w:r w:rsidRPr="008D3AAB">
              <w:rPr>
                <w:rFonts w:asciiTheme="minorHAnsi" w:hAnsiTheme="minorHAnsi" w:cstheme="minorHAnsi"/>
                <w:sz w:val="22"/>
                <w:szCs w:val="24"/>
                <w:lang w:eastAsia="ja-JP"/>
              </w:rPr>
              <w:t xml:space="preserve"> areas of the Pilbara to more extreme winds. The National Construction Code has been updated with new </w:t>
            </w:r>
            <w:r w:rsidRPr="007044C1">
              <w:rPr>
                <w:rFonts w:asciiTheme="minorHAnsi" w:hAnsiTheme="minorHAnsi" w:cstheme="minorHAnsi"/>
                <w:sz w:val="22"/>
                <w:szCs w:val="24"/>
                <w:lang w:eastAsia="ja-JP"/>
              </w:rPr>
              <w:t xml:space="preserve">climate </w:t>
            </w:r>
            <w:r w:rsidRPr="008D3AAB">
              <w:rPr>
                <w:rFonts w:asciiTheme="minorHAnsi" w:hAnsiTheme="minorHAnsi" w:cstheme="minorHAnsi"/>
                <w:sz w:val="22"/>
                <w:szCs w:val="24"/>
                <w:lang w:eastAsia="ja-JP"/>
              </w:rPr>
              <w:t>risk zones</w:t>
            </w:r>
            <w:r>
              <w:rPr>
                <w:rFonts w:asciiTheme="minorHAnsi" w:hAnsiTheme="minorHAnsi" w:cstheme="minorHAnsi"/>
                <w:sz w:val="22"/>
                <w:szCs w:val="24"/>
                <w:lang w:eastAsia="ja-JP"/>
              </w:rPr>
              <w:t>;</w:t>
            </w:r>
            <w:r w:rsidRPr="008D3AAB">
              <w:rPr>
                <w:rFonts w:asciiTheme="minorHAnsi" w:hAnsiTheme="minorHAnsi" w:cstheme="minorHAnsi"/>
                <w:sz w:val="22"/>
                <w:szCs w:val="24"/>
                <w:lang w:eastAsia="ja-JP"/>
              </w:rPr>
              <w:t xml:space="preserve"> however</w:t>
            </w:r>
            <w:r>
              <w:rPr>
                <w:rFonts w:asciiTheme="minorHAnsi" w:hAnsiTheme="minorHAnsi" w:cstheme="minorHAnsi"/>
                <w:sz w:val="22"/>
                <w:szCs w:val="24"/>
                <w:lang w:eastAsia="ja-JP"/>
              </w:rPr>
              <w:t>,</w:t>
            </w:r>
            <w:r w:rsidRPr="008D3AAB">
              <w:rPr>
                <w:rFonts w:asciiTheme="minorHAnsi" w:hAnsiTheme="minorHAnsi" w:cstheme="minorHAnsi"/>
                <w:sz w:val="22"/>
                <w:szCs w:val="24"/>
                <w:lang w:eastAsia="ja-JP"/>
              </w:rPr>
              <w:t xml:space="preserve"> older buildings will be more </w:t>
            </w:r>
            <w:r w:rsidRPr="008D3AAB">
              <w:rPr>
                <w:rFonts w:asciiTheme="minorHAnsi" w:hAnsiTheme="minorHAnsi" w:cstheme="minorHAnsi"/>
                <w:b/>
                <w:bCs/>
                <w:sz w:val="22"/>
                <w:szCs w:val="24"/>
                <w:lang w:eastAsia="ja-JP"/>
              </w:rPr>
              <w:t>vulnerable</w:t>
            </w:r>
            <w:r w:rsidRPr="008D3AAB">
              <w:rPr>
                <w:rFonts w:asciiTheme="minorHAnsi" w:hAnsiTheme="minorHAnsi" w:cstheme="minorHAnsi"/>
                <w:sz w:val="22"/>
                <w:szCs w:val="24"/>
                <w:lang w:eastAsia="ja-JP"/>
              </w:rPr>
              <w:t xml:space="preserve"> to damage. </w:t>
            </w:r>
            <w:r>
              <w:rPr>
                <w:rFonts w:asciiTheme="minorHAnsi" w:hAnsiTheme="minorHAnsi" w:cstheme="minorHAnsi"/>
                <w:sz w:val="22"/>
                <w:szCs w:val="24"/>
                <w:lang w:eastAsia="ja-JP"/>
              </w:rPr>
              <w:t>Industries are also at risk, with d</w:t>
            </w:r>
            <w:r w:rsidRPr="008D3AAB">
              <w:rPr>
                <w:rFonts w:asciiTheme="minorHAnsi" w:hAnsiTheme="minorHAnsi" w:cstheme="minorHAnsi"/>
                <w:sz w:val="22"/>
                <w:szCs w:val="24"/>
                <w:lang w:eastAsia="ja-JP"/>
              </w:rPr>
              <w:t xml:space="preserve">amage to the accommodation for essential workers likely to </w:t>
            </w:r>
            <w:r w:rsidRPr="008D3AAB">
              <w:rPr>
                <w:rFonts w:asciiTheme="minorHAnsi" w:hAnsiTheme="minorHAnsi" w:cstheme="minorHAnsi"/>
                <w:b/>
                <w:bCs/>
                <w:sz w:val="22"/>
                <w:szCs w:val="24"/>
                <w:lang w:eastAsia="ja-JP"/>
              </w:rPr>
              <w:t>impact</w:t>
            </w:r>
            <w:r w:rsidRPr="008D3AAB">
              <w:rPr>
                <w:rFonts w:asciiTheme="minorHAnsi" w:hAnsiTheme="minorHAnsi" w:cstheme="minorHAnsi"/>
                <w:sz w:val="22"/>
                <w:szCs w:val="24"/>
                <w:lang w:eastAsia="ja-JP"/>
              </w:rPr>
              <w:t xml:space="preserve"> the mining sector, resulting in economic </w:t>
            </w:r>
            <w:r>
              <w:rPr>
                <w:rFonts w:asciiTheme="minorHAnsi" w:hAnsiTheme="minorHAnsi" w:cstheme="minorHAnsi"/>
                <w:sz w:val="22"/>
                <w:szCs w:val="24"/>
                <w:lang w:eastAsia="ja-JP"/>
              </w:rPr>
              <w:t>losses</w:t>
            </w:r>
            <w:r w:rsidRPr="008D3AAB">
              <w:rPr>
                <w:rFonts w:asciiTheme="minorHAnsi" w:hAnsiTheme="minorHAnsi" w:cstheme="minorHAnsi"/>
                <w:sz w:val="22"/>
                <w:szCs w:val="24"/>
                <w:lang w:eastAsia="ja-JP"/>
              </w:rPr>
              <w:t>.</w:t>
            </w:r>
            <w:r w:rsidRPr="008D3AAB">
              <w:rPr>
                <w:rStyle w:val="FootnoteReference"/>
                <w:rFonts w:asciiTheme="minorHAnsi" w:hAnsiTheme="minorHAnsi" w:cstheme="minorHAnsi"/>
                <w:sz w:val="22"/>
                <w:szCs w:val="24"/>
                <w:lang w:eastAsia="ja-JP"/>
              </w:rPr>
              <w:footnoteReference w:id="5"/>
            </w:r>
          </w:p>
        </w:tc>
      </w:tr>
    </w:tbl>
    <w:p w14:paraId="3594D83D" w14:textId="77777777" w:rsidR="0019049E" w:rsidRPr="00440244" w:rsidRDefault="0019049E" w:rsidP="006E14E7"/>
    <w:p w14:paraId="2A3877CD" w14:textId="77777777" w:rsidR="000C6F87" w:rsidRPr="0043193A" w:rsidRDefault="000C6F87" w:rsidP="00FF7262">
      <w:pPr>
        <w:jc w:val="center"/>
      </w:pPr>
      <w:r w:rsidRPr="0043193A">
        <w:rPr>
          <w:noProof/>
        </w:rPr>
        <w:lastRenderedPageBreak/>
        <w:drawing>
          <wp:inline distT="0" distB="0" distL="0" distR="0" wp14:anchorId="79969F76" wp14:editId="22707A9D">
            <wp:extent cx="2828925" cy="3448050"/>
            <wp:effectExtent l="19050" t="19050" r="28575" b="19050"/>
            <wp:docPr id="20927508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750882" name=""/>
                    <pic:cNvPicPr/>
                  </pic:nvPicPr>
                  <pic:blipFill rotWithShape="1">
                    <a:blip r:embed="rId11"/>
                    <a:srcRect l="3158" t="20037" r="47485" b="23294"/>
                    <a:stretch/>
                  </pic:blipFill>
                  <pic:spPr bwMode="auto">
                    <a:xfrm>
                      <a:off x="0" y="0"/>
                      <a:ext cx="2828925" cy="3448050"/>
                    </a:xfrm>
                    <a:prstGeom prst="rect">
                      <a:avLst/>
                    </a:prstGeom>
                    <a:ln>
                      <a:solidFill>
                        <a:schemeClr val="accent2"/>
                      </a:solidFill>
                    </a:ln>
                    <a:extLst>
                      <a:ext uri="{53640926-AAD7-44D8-BBD7-CCE9431645EC}">
                        <a14:shadowObscured xmlns:a14="http://schemas.microsoft.com/office/drawing/2010/main"/>
                      </a:ext>
                    </a:extLst>
                  </pic:spPr>
                </pic:pic>
              </a:graphicData>
            </a:graphic>
          </wp:inline>
        </w:drawing>
      </w:r>
    </w:p>
    <w:p w14:paraId="5358AC91" w14:textId="77777777" w:rsidR="000C6F87" w:rsidRPr="0043193A" w:rsidRDefault="000C6F87" w:rsidP="00FF7262">
      <w:pPr>
        <w:pStyle w:val="Caption"/>
        <w:jc w:val="center"/>
        <w:rPr>
          <w:lang w:eastAsia="en-AU"/>
        </w:rPr>
      </w:pPr>
      <w:r w:rsidRPr="0043193A">
        <w:t>Figure 1: Understanding climate risk, from the NCRA First Pass Assessment, DCCEEW.</w:t>
      </w:r>
    </w:p>
    <w:p w14:paraId="0BE12041" w14:textId="50827EEF" w:rsidR="009409E7" w:rsidRPr="008D3AAB" w:rsidRDefault="009409E7" w:rsidP="00FF7262">
      <w:pPr>
        <w:pStyle w:val="Heading3"/>
        <w:ind w:left="720"/>
      </w:pPr>
      <w:bookmarkStart w:id="25" w:name="_Toc164685964"/>
      <w:bookmarkStart w:id="26" w:name="_Toc165277777"/>
      <w:bookmarkStart w:id="27" w:name="_Toc165386946"/>
      <w:bookmarkStart w:id="28" w:name="_Toc165388236"/>
      <w:r w:rsidRPr="008D3AAB">
        <w:t xml:space="preserve">Climate </w:t>
      </w:r>
      <w:bookmarkEnd w:id="25"/>
      <w:r w:rsidR="00DF39EB">
        <w:t>projections</w:t>
      </w:r>
      <w:bookmarkEnd w:id="26"/>
      <w:bookmarkEnd w:id="27"/>
      <w:bookmarkEnd w:id="28"/>
    </w:p>
    <w:p w14:paraId="569F0E77" w14:textId="05FE7023" w:rsidR="009409E7" w:rsidRPr="008D3AAB" w:rsidRDefault="009409E7" w:rsidP="009409E7">
      <w:pPr>
        <w:rPr>
          <w:lang w:eastAsia="ja-JP"/>
        </w:rPr>
      </w:pPr>
      <w:r w:rsidRPr="008D3AAB">
        <w:rPr>
          <w:lang w:eastAsia="ja-JP"/>
        </w:rPr>
        <w:t xml:space="preserve">Australia’s most recent national climate projections, released in 2015, were co-produced by CSIRO and the </w:t>
      </w:r>
      <w:r w:rsidRPr="008D3AAB">
        <w:t>Bureau</w:t>
      </w:r>
      <w:r w:rsidRPr="008D3AAB">
        <w:rPr>
          <w:lang w:eastAsia="ja-JP"/>
        </w:rPr>
        <w:t xml:space="preserve"> of Meteorology</w:t>
      </w:r>
      <w:r w:rsidR="00802FFE">
        <w:rPr>
          <w:lang w:eastAsia="ja-JP"/>
        </w:rPr>
        <w:t xml:space="preserve"> (the Bureau)</w:t>
      </w:r>
      <w:r w:rsidRPr="008D3AAB">
        <w:rPr>
          <w:lang w:eastAsia="ja-JP"/>
        </w:rPr>
        <w:t>. They are available on</w:t>
      </w:r>
      <w:r w:rsidR="003A5BFA">
        <w:rPr>
          <w:lang w:eastAsia="ja-JP"/>
        </w:rPr>
        <w:t xml:space="preserve"> </w:t>
      </w:r>
      <w:r w:rsidRPr="008D3AAB">
        <w:rPr>
          <w:lang w:eastAsia="ja-JP"/>
        </w:rPr>
        <w:t xml:space="preserve">the </w:t>
      </w:r>
      <w:hyperlink r:id="rId12" w:tgtFrame="_blank" w:history="1">
        <w:r w:rsidRPr="008D3AAB">
          <w:rPr>
            <w:rStyle w:val="Hyperlink"/>
            <w:lang w:eastAsia="ja-JP"/>
          </w:rPr>
          <w:t>Climate Change in Australia</w:t>
        </w:r>
      </w:hyperlink>
      <w:r w:rsidR="003A5BFA">
        <w:rPr>
          <w:lang w:eastAsia="ja-JP"/>
        </w:rPr>
        <w:t xml:space="preserve"> </w:t>
      </w:r>
      <w:r w:rsidRPr="008D3AAB">
        <w:rPr>
          <w:lang w:eastAsia="ja-JP"/>
        </w:rPr>
        <w:t xml:space="preserve">website. </w:t>
      </w:r>
    </w:p>
    <w:p w14:paraId="2EFAD58E" w14:textId="36523B19" w:rsidR="009409E7" w:rsidRPr="008D3AAB" w:rsidRDefault="009409E7" w:rsidP="009409E7">
      <w:pPr>
        <w:rPr>
          <w:lang w:eastAsia="ja-JP"/>
        </w:rPr>
      </w:pPr>
      <w:r w:rsidRPr="008D3AAB">
        <w:rPr>
          <w:lang w:eastAsia="ja-JP"/>
        </w:rPr>
        <w:t xml:space="preserve">There are three </w:t>
      </w:r>
      <w:r w:rsidR="00E75BA1" w:rsidRPr="008D3AAB">
        <w:rPr>
          <w:lang w:eastAsia="ja-JP"/>
        </w:rPr>
        <w:t xml:space="preserve">significant </w:t>
      </w:r>
      <w:r w:rsidRPr="008D3AAB">
        <w:rPr>
          <w:lang w:eastAsia="ja-JP"/>
        </w:rPr>
        <w:t xml:space="preserve">projects producing the next generation of climate projections in Australia using </w:t>
      </w:r>
      <w:r w:rsidRPr="008D3AAB">
        <w:t>models</w:t>
      </w:r>
      <w:r w:rsidRPr="008D3AAB">
        <w:rPr>
          <w:lang w:eastAsia="ja-JP"/>
        </w:rPr>
        <w:t xml:space="preserve"> from the Coupled Model Intercomparison Project phase 6 (CMIP6)</w:t>
      </w:r>
      <w:r w:rsidR="00740E7D">
        <w:rPr>
          <w:lang w:eastAsia="ja-JP"/>
        </w:rPr>
        <w:t xml:space="preserve"> </w:t>
      </w:r>
      <w:r w:rsidRPr="008D3AAB">
        <w:rPr>
          <w:lang w:eastAsia="ja-JP"/>
        </w:rPr>
        <w:t xml:space="preserve">— the </w:t>
      </w:r>
      <w:r w:rsidR="00097516">
        <w:rPr>
          <w:lang w:eastAsia="ja-JP"/>
        </w:rPr>
        <w:t xml:space="preserve">ACS, </w:t>
      </w:r>
      <w:r w:rsidRPr="008D3AAB">
        <w:rPr>
          <w:lang w:eastAsia="ja-JP"/>
        </w:rPr>
        <w:t>the NSW and Australian Regional Climate Modelling Project (NARCliM2.0) and the Queensland Future Science Program (Long Paddock).</w:t>
      </w:r>
      <w:r w:rsidR="00B60812" w:rsidRPr="008D3AAB">
        <w:rPr>
          <w:lang w:eastAsia="ja-JP"/>
        </w:rPr>
        <w:t xml:space="preserve"> Detailed </w:t>
      </w:r>
      <w:r w:rsidR="00E75BA1" w:rsidRPr="008D3AAB">
        <w:rPr>
          <w:lang w:eastAsia="ja-JP"/>
        </w:rPr>
        <w:t>downscaled (</w:t>
      </w:r>
      <w:r w:rsidR="00B60812" w:rsidRPr="008D3AAB">
        <w:rPr>
          <w:lang w:eastAsia="ja-JP"/>
        </w:rPr>
        <w:t>regional</w:t>
      </w:r>
      <w:r w:rsidR="00E75BA1" w:rsidRPr="008D3AAB">
        <w:rPr>
          <w:lang w:eastAsia="ja-JP"/>
        </w:rPr>
        <w:t>)</w:t>
      </w:r>
      <w:r w:rsidR="00B60812" w:rsidRPr="008D3AAB">
        <w:rPr>
          <w:lang w:eastAsia="ja-JP"/>
        </w:rPr>
        <w:t xml:space="preserve"> climate models are valuable for making climate projections relevant to </w:t>
      </w:r>
      <w:r w:rsidR="00D920A3">
        <w:rPr>
          <w:lang w:eastAsia="ja-JP"/>
        </w:rPr>
        <w:t xml:space="preserve">local </w:t>
      </w:r>
      <w:r w:rsidR="00B60812" w:rsidRPr="008D3AAB">
        <w:rPr>
          <w:lang w:eastAsia="ja-JP"/>
        </w:rPr>
        <w:t>decision-</w:t>
      </w:r>
      <w:r w:rsidR="00087913">
        <w:rPr>
          <w:lang w:eastAsia="ja-JP"/>
        </w:rPr>
        <w:t>maker</w:t>
      </w:r>
      <w:r w:rsidR="00B60812" w:rsidRPr="008D3AAB">
        <w:rPr>
          <w:lang w:eastAsia="ja-JP"/>
        </w:rPr>
        <w:t xml:space="preserve">s’ </w:t>
      </w:r>
      <w:r w:rsidR="008C3759" w:rsidRPr="008D3AAB">
        <w:rPr>
          <w:lang w:eastAsia="ja-JP"/>
        </w:rPr>
        <w:t>needs but</w:t>
      </w:r>
      <w:r w:rsidR="00B60812" w:rsidRPr="008D3AAB">
        <w:rPr>
          <w:lang w:eastAsia="ja-JP"/>
        </w:rPr>
        <w:t xml:space="preserve"> are comput</w:t>
      </w:r>
      <w:r w:rsidR="00E75BA1" w:rsidRPr="008D3AAB">
        <w:rPr>
          <w:lang w:eastAsia="ja-JP"/>
        </w:rPr>
        <w:t xml:space="preserve">ationally </w:t>
      </w:r>
      <w:r w:rsidR="00B60812" w:rsidRPr="008D3AAB">
        <w:rPr>
          <w:lang w:eastAsia="ja-JP"/>
        </w:rPr>
        <w:t>intensive</w:t>
      </w:r>
      <w:r w:rsidR="00E75BA1" w:rsidRPr="008D3AAB">
        <w:rPr>
          <w:lang w:eastAsia="ja-JP"/>
        </w:rPr>
        <w:t xml:space="preserve"> to produce</w:t>
      </w:r>
      <w:r w:rsidR="00B60812" w:rsidRPr="008D3AAB">
        <w:rPr>
          <w:lang w:eastAsia="ja-JP"/>
        </w:rPr>
        <w:t>.</w:t>
      </w:r>
    </w:p>
    <w:p w14:paraId="67DF78C2" w14:textId="5B3B5FC2" w:rsidR="003B0E7B" w:rsidRDefault="00084801" w:rsidP="00B95E10">
      <w:pPr>
        <w:rPr>
          <w:lang w:eastAsia="ja-JP"/>
        </w:rPr>
      </w:pPr>
      <w:r w:rsidRPr="008D3AAB">
        <w:rPr>
          <w:lang w:eastAsia="ja-JP"/>
        </w:rPr>
        <w:t xml:space="preserve">The Commonwealth government </w:t>
      </w:r>
      <w:r w:rsidR="00B04DF2" w:rsidRPr="008D3AAB">
        <w:rPr>
          <w:lang w:eastAsia="ja-JP"/>
        </w:rPr>
        <w:t>has made investments in climate modelling</w:t>
      </w:r>
      <w:r w:rsidR="00E51B34" w:rsidRPr="008D3AAB">
        <w:rPr>
          <w:lang w:eastAsia="ja-JP"/>
        </w:rPr>
        <w:t xml:space="preserve"> including</w:t>
      </w:r>
      <w:r w:rsidR="00B04DF2" w:rsidRPr="008D3AAB">
        <w:rPr>
          <w:lang w:eastAsia="ja-JP"/>
        </w:rPr>
        <w:t xml:space="preserve"> via </w:t>
      </w:r>
      <w:r w:rsidR="00B06F03" w:rsidRPr="008D3AAB">
        <w:rPr>
          <w:lang w:eastAsia="ja-JP"/>
        </w:rPr>
        <w:t>CSIRO, the Bureau,</w:t>
      </w:r>
      <w:r w:rsidR="008D20EE" w:rsidRPr="008D3AAB">
        <w:rPr>
          <w:lang w:eastAsia="ja-JP"/>
        </w:rPr>
        <w:t xml:space="preserve"> </w:t>
      </w:r>
      <w:r w:rsidR="004315E1">
        <w:rPr>
          <w:lang w:eastAsia="ja-JP"/>
        </w:rPr>
        <w:t xml:space="preserve">the </w:t>
      </w:r>
      <w:r w:rsidR="008E55D1" w:rsidRPr="008D3AAB">
        <w:rPr>
          <w:rFonts w:cstheme="minorHAnsi"/>
          <w:szCs w:val="24"/>
        </w:rPr>
        <w:t xml:space="preserve">National Partnership for Climate Projections </w:t>
      </w:r>
      <w:r w:rsidR="008E55D1">
        <w:rPr>
          <w:rFonts w:cstheme="minorHAnsi"/>
          <w:szCs w:val="24"/>
        </w:rPr>
        <w:t>(</w:t>
      </w:r>
      <w:r w:rsidR="008D20EE" w:rsidRPr="008D3AAB">
        <w:rPr>
          <w:lang w:eastAsia="ja-JP"/>
        </w:rPr>
        <w:t>NPCP</w:t>
      </w:r>
      <w:r w:rsidR="008E55D1">
        <w:rPr>
          <w:lang w:eastAsia="ja-JP"/>
        </w:rPr>
        <w:t>)</w:t>
      </w:r>
      <w:r w:rsidR="008D20EE" w:rsidRPr="008D3AAB">
        <w:rPr>
          <w:lang w:eastAsia="ja-JP"/>
        </w:rPr>
        <w:t xml:space="preserve">, </w:t>
      </w:r>
      <w:r w:rsidR="00FE6ADF" w:rsidRPr="007044C1">
        <w:rPr>
          <w:lang w:eastAsia="ja-JP"/>
        </w:rPr>
        <w:t xml:space="preserve">the National Environmental Science Program (NESP), </w:t>
      </w:r>
      <w:r w:rsidR="008D20EE" w:rsidRPr="008D3AAB">
        <w:rPr>
          <w:lang w:eastAsia="ja-JP"/>
        </w:rPr>
        <w:t xml:space="preserve">and </w:t>
      </w:r>
      <w:r w:rsidR="001E676C">
        <w:rPr>
          <w:lang w:eastAsia="ja-JP"/>
        </w:rPr>
        <w:t>the</w:t>
      </w:r>
      <w:r w:rsidR="008D20EE" w:rsidRPr="008D3AAB">
        <w:rPr>
          <w:lang w:eastAsia="ja-JP"/>
        </w:rPr>
        <w:t xml:space="preserve"> A</w:t>
      </w:r>
      <w:r w:rsidR="00B91B0C">
        <w:rPr>
          <w:lang w:eastAsia="ja-JP"/>
        </w:rPr>
        <w:t>ustralian Research Centres of Excellence</w:t>
      </w:r>
      <w:r w:rsidR="00610313">
        <w:rPr>
          <w:lang w:eastAsia="ja-JP"/>
        </w:rPr>
        <w:t xml:space="preserve"> for Climate Extremes</w:t>
      </w:r>
      <w:r w:rsidR="00B91B0C">
        <w:rPr>
          <w:lang w:eastAsia="ja-JP"/>
        </w:rPr>
        <w:t xml:space="preserve"> and </w:t>
      </w:r>
      <w:r w:rsidR="00A92A06">
        <w:rPr>
          <w:lang w:eastAsia="ja-JP"/>
        </w:rPr>
        <w:t>Weather of the 21</w:t>
      </w:r>
      <w:r w:rsidR="00A92A06" w:rsidRPr="005B2442">
        <w:rPr>
          <w:vertAlign w:val="superscript"/>
          <w:lang w:eastAsia="ja-JP"/>
        </w:rPr>
        <w:t>st</w:t>
      </w:r>
      <w:r w:rsidR="00A92A06">
        <w:rPr>
          <w:lang w:eastAsia="ja-JP"/>
        </w:rPr>
        <w:t xml:space="preserve"> Century</w:t>
      </w:r>
      <w:r w:rsidR="00E11019">
        <w:rPr>
          <w:lang w:eastAsia="ja-JP"/>
        </w:rPr>
        <w:t>.</w:t>
      </w:r>
    </w:p>
    <w:p w14:paraId="032891F5" w14:textId="42D32F37" w:rsidR="009409E7" w:rsidRPr="008D3AAB" w:rsidRDefault="00D02B95" w:rsidP="00B95E10">
      <w:pPr>
        <w:rPr>
          <w:lang w:eastAsia="ja-JP"/>
        </w:rPr>
      </w:pPr>
      <w:r w:rsidRPr="00D02B95">
        <w:rPr>
          <w:lang w:eastAsia="ja-JP"/>
        </w:rPr>
        <w:t xml:space="preserve">The various governments operate independently but have formed a voluntary partnership to provide some </w:t>
      </w:r>
      <w:r w:rsidR="00BE337B">
        <w:rPr>
          <w:lang w:eastAsia="ja-JP"/>
        </w:rPr>
        <w:t>co-ordination</w:t>
      </w:r>
      <w:r w:rsidRPr="00D02B95">
        <w:rPr>
          <w:lang w:eastAsia="ja-JP"/>
        </w:rPr>
        <w:t>, the NPCP</w:t>
      </w:r>
      <w:r w:rsidR="000C6F87" w:rsidRPr="0043193A">
        <w:rPr>
          <w:lang w:eastAsia="ja-JP"/>
        </w:rPr>
        <w:t>.</w:t>
      </w:r>
      <w:r w:rsidRPr="00D02B95">
        <w:rPr>
          <w:lang w:eastAsia="ja-JP"/>
        </w:rPr>
        <w:t xml:space="preserve"> </w:t>
      </w:r>
    </w:p>
    <w:tbl>
      <w:tblPr>
        <w:tblStyle w:val="TableGrid"/>
        <w:tblW w:w="0" w:type="auto"/>
        <w:tblLook w:val="04A0" w:firstRow="1" w:lastRow="0" w:firstColumn="1" w:lastColumn="0" w:noHBand="0" w:noVBand="1"/>
      </w:tblPr>
      <w:tblGrid>
        <w:gridCol w:w="9016"/>
      </w:tblGrid>
      <w:tr w:rsidR="00B95E10" w:rsidRPr="008D3AAB" w14:paraId="405B3517" w14:textId="77777777" w:rsidTr="2AB0E9AB">
        <w:tc>
          <w:tcPr>
            <w:tcW w:w="9016" w:type="dxa"/>
            <w:tcBorders>
              <w:top w:val="dashed" w:sz="4" w:space="0" w:color="197F81" w:themeColor="accent2"/>
              <w:left w:val="dashed" w:sz="4" w:space="0" w:color="197F81" w:themeColor="accent2"/>
              <w:bottom w:val="dashed" w:sz="4" w:space="0" w:color="197F81" w:themeColor="accent2"/>
              <w:right w:val="dashed" w:sz="4" w:space="0" w:color="197F81" w:themeColor="accent2"/>
            </w:tcBorders>
            <w:shd w:val="clear" w:color="auto" w:fill="F6FCFB"/>
          </w:tcPr>
          <w:p w14:paraId="4674118F" w14:textId="77777777" w:rsidR="00B95E10" w:rsidRPr="008D3AAB" w:rsidRDefault="008B2432" w:rsidP="00361A7C">
            <w:pPr>
              <w:pStyle w:val="Boxheading0"/>
              <w:rPr>
                <w:lang w:eastAsia="ja-JP"/>
              </w:rPr>
            </w:pPr>
            <w:r>
              <w:rPr>
                <w:lang w:eastAsia="ja-JP"/>
              </w:rPr>
              <w:t xml:space="preserve">Box </w:t>
            </w:r>
            <w:r w:rsidR="4FCDE4F6" w:rsidRPr="007044C1">
              <w:rPr>
                <w:lang w:eastAsia="ja-JP"/>
              </w:rPr>
              <w:t>2</w:t>
            </w:r>
            <w:r>
              <w:rPr>
                <w:lang w:eastAsia="ja-JP"/>
              </w:rPr>
              <w:t xml:space="preserve">: </w:t>
            </w:r>
            <w:r w:rsidR="00B95E10" w:rsidRPr="008D3AAB">
              <w:rPr>
                <w:lang w:eastAsia="ja-JP"/>
              </w:rPr>
              <w:t>The National Partnership for Climate Projections</w:t>
            </w:r>
            <w:r w:rsidR="002C189D" w:rsidRPr="007044C1">
              <w:rPr>
                <w:lang w:eastAsia="ja-JP"/>
              </w:rPr>
              <w:t xml:space="preserve"> (NPCP)</w:t>
            </w:r>
          </w:p>
          <w:p w14:paraId="6DD28592" w14:textId="77777777" w:rsidR="00B95E10" w:rsidRPr="008D3AAB" w:rsidRDefault="00B95E10" w:rsidP="00D84FD5">
            <w:pPr>
              <w:spacing w:before="0" w:after="160"/>
              <w:rPr>
                <w:rFonts w:asciiTheme="minorHAnsi" w:hAnsiTheme="minorHAnsi" w:cstheme="minorHAnsi"/>
                <w:sz w:val="22"/>
                <w:szCs w:val="24"/>
                <w:lang w:eastAsia="ja-JP"/>
              </w:rPr>
            </w:pPr>
            <w:r w:rsidRPr="008D3AAB">
              <w:rPr>
                <w:rFonts w:asciiTheme="minorHAnsi" w:hAnsiTheme="minorHAnsi" w:cstheme="minorHAnsi"/>
                <w:sz w:val="22"/>
                <w:szCs w:val="24"/>
              </w:rPr>
              <w:t xml:space="preserve">The NPCP is a voluntary collaboration of federal, state and territory </w:t>
            </w:r>
            <w:r w:rsidRPr="006D714A">
              <w:rPr>
                <w:rFonts w:asciiTheme="minorHAnsi" w:eastAsiaTheme="minorHAnsi" w:hAnsiTheme="minorHAnsi" w:cstheme="minorHAnsi"/>
                <w:sz w:val="22"/>
                <w:szCs w:val="22"/>
                <w:lang w:eastAsia="ja-JP"/>
              </w:rPr>
              <w:t>governments</w:t>
            </w:r>
            <w:r w:rsidRPr="008D3AAB">
              <w:rPr>
                <w:rFonts w:asciiTheme="minorHAnsi" w:hAnsiTheme="minorHAnsi" w:cstheme="minorHAnsi"/>
                <w:sz w:val="22"/>
                <w:szCs w:val="24"/>
              </w:rPr>
              <w:t xml:space="preserve">, universities and research institutions. </w:t>
            </w:r>
            <w:r w:rsidR="00D84FD5" w:rsidRPr="008D3AAB">
              <w:rPr>
                <w:rFonts w:asciiTheme="minorHAnsi" w:hAnsiTheme="minorHAnsi" w:cstheme="minorHAnsi"/>
                <w:sz w:val="22"/>
                <w:szCs w:val="24"/>
                <w:lang w:eastAsia="ja-JP"/>
              </w:rPr>
              <w:t xml:space="preserve">The Partnership brings together relevant players across all jurisdictions to increase collaboration. The </w:t>
            </w:r>
            <w:hyperlink r:id="rId13" w:history="1">
              <w:r w:rsidR="00D84FD5" w:rsidRPr="008D3AAB">
                <w:rPr>
                  <w:rStyle w:val="Hyperlink"/>
                  <w:rFonts w:asciiTheme="minorHAnsi" w:hAnsiTheme="minorHAnsi" w:cstheme="minorHAnsi"/>
                  <w:sz w:val="22"/>
                  <w:szCs w:val="24"/>
                  <w:lang w:eastAsia="ja-JP"/>
                </w:rPr>
                <w:t>Climate Projections Roadmap for Australia</w:t>
              </w:r>
            </w:hyperlink>
            <w:r w:rsidR="00D84FD5" w:rsidRPr="008D3AAB">
              <w:rPr>
                <w:rFonts w:asciiTheme="minorHAnsi" w:hAnsiTheme="minorHAnsi" w:cstheme="minorHAnsi"/>
                <w:sz w:val="22"/>
                <w:szCs w:val="24"/>
                <w:lang w:eastAsia="ja-JP"/>
              </w:rPr>
              <w:t xml:space="preserve"> – led by </w:t>
            </w:r>
            <w:r w:rsidR="00ED4016" w:rsidRPr="007044C1">
              <w:rPr>
                <w:rFonts w:asciiTheme="minorHAnsi" w:hAnsiTheme="minorHAnsi" w:cstheme="minorHAnsi"/>
                <w:sz w:val="22"/>
                <w:szCs w:val="24"/>
                <w:lang w:eastAsia="ja-JP"/>
              </w:rPr>
              <w:t>the Department of Climate Change, Energy, the Environment and Water (</w:t>
            </w:r>
            <w:r w:rsidR="00D84FD5" w:rsidRPr="008D3AAB">
              <w:rPr>
                <w:rFonts w:asciiTheme="minorHAnsi" w:hAnsiTheme="minorHAnsi" w:cstheme="minorHAnsi"/>
                <w:sz w:val="22"/>
                <w:szCs w:val="24"/>
              </w:rPr>
              <w:t>DCCEEW</w:t>
            </w:r>
            <w:r w:rsidR="00ED4016" w:rsidRPr="007044C1">
              <w:rPr>
                <w:rFonts w:asciiTheme="minorHAnsi" w:hAnsiTheme="minorHAnsi" w:cstheme="minorHAnsi"/>
                <w:sz w:val="22"/>
                <w:szCs w:val="24"/>
              </w:rPr>
              <w:t>)</w:t>
            </w:r>
            <w:r w:rsidR="00D84FD5" w:rsidRPr="008D3AAB">
              <w:rPr>
                <w:rFonts w:asciiTheme="minorHAnsi" w:hAnsiTheme="minorHAnsi" w:cstheme="minorHAnsi"/>
                <w:sz w:val="22"/>
                <w:szCs w:val="24"/>
                <w:lang w:eastAsia="ja-JP"/>
              </w:rPr>
              <w:t xml:space="preserve"> with contributions from across the Partnership – has provided a national approach to deliver the CMIP6 projections.</w:t>
            </w:r>
            <w:r w:rsidR="00D84FD5" w:rsidRPr="008D3AAB">
              <w:rPr>
                <w:rFonts w:asciiTheme="minorHAnsi" w:hAnsiTheme="minorHAnsi" w:cstheme="minorHAnsi"/>
                <w:sz w:val="22"/>
                <w:szCs w:val="24"/>
              </w:rPr>
              <w:t xml:space="preserve"> Forward planning for the next generation of projections – </w:t>
            </w:r>
            <w:r w:rsidR="00D84FD5" w:rsidRPr="008D3AAB">
              <w:rPr>
                <w:rFonts w:asciiTheme="minorHAnsi" w:hAnsiTheme="minorHAnsi" w:cstheme="minorHAnsi"/>
                <w:sz w:val="22"/>
                <w:szCs w:val="24"/>
                <w:lang w:eastAsia="ja-JP"/>
              </w:rPr>
              <w:t>Coupled Model Intercomparison Project phase 7 (CMIP7) is underway.</w:t>
            </w:r>
          </w:p>
        </w:tc>
      </w:tr>
    </w:tbl>
    <w:p w14:paraId="0610815C" w14:textId="77777777" w:rsidR="00E42AF6" w:rsidRPr="008D3AAB" w:rsidRDefault="00E42AF6" w:rsidP="00FF7262">
      <w:pPr>
        <w:pStyle w:val="Heading3"/>
        <w:ind w:left="720"/>
      </w:pPr>
      <w:bookmarkStart w:id="29" w:name="_Toc164685965"/>
      <w:bookmarkStart w:id="30" w:name="_Toc165277778"/>
      <w:bookmarkStart w:id="31" w:name="_Toc165386947"/>
      <w:bookmarkStart w:id="32" w:name="_Toc165388237"/>
      <w:r w:rsidRPr="008D3AAB">
        <w:lastRenderedPageBreak/>
        <w:t>Domain data</w:t>
      </w:r>
      <w:bookmarkEnd w:id="29"/>
      <w:bookmarkEnd w:id="30"/>
      <w:bookmarkEnd w:id="31"/>
      <w:bookmarkEnd w:id="32"/>
    </w:p>
    <w:p w14:paraId="423F5D45" w14:textId="044B1DB5" w:rsidR="00F23EAA" w:rsidRPr="008D3AAB" w:rsidRDefault="005E293F" w:rsidP="00D84FD5">
      <w:r w:rsidRPr="008D3AAB">
        <w:t xml:space="preserve">Climate </w:t>
      </w:r>
      <w:r w:rsidR="00E168D4">
        <w:t>information</w:t>
      </w:r>
      <w:r w:rsidRPr="008D3AAB">
        <w:t xml:space="preserve"> aim</w:t>
      </w:r>
      <w:r w:rsidR="00E168D4">
        <w:t>s</w:t>
      </w:r>
      <w:r w:rsidR="00FC6D4F" w:rsidRPr="008D3AAB">
        <w:t xml:space="preserve"> to identify climate impacts </w:t>
      </w:r>
      <w:r w:rsidR="000C6F87" w:rsidRPr="0043193A">
        <w:t>on</w:t>
      </w:r>
      <w:r w:rsidR="00FC6D4F" w:rsidRPr="008D3AAB">
        <w:t xml:space="preserve"> the social, economic, built</w:t>
      </w:r>
      <w:r w:rsidR="000C6F87" w:rsidRPr="0043193A">
        <w:t xml:space="preserve"> and natural domains.</w:t>
      </w:r>
      <w:r w:rsidR="00002647" w:rsidRPr="008D3AAB">
        <w:t xml:space="preserve"> </w:t>
      </w:r>
      <w:r w:rsidR="00F63457">
        <w:t>This requires access to non-climate</w:t>
      </w:r>
      <w:r w:rsidR="00002647" w:rsidRPr="008D3AAB">
        <w:t xml:space="preserve"> datasets</w:t>
      </w:r>
      <w:r w:rsidR="0046798A">
        <w:t xml:space="preserve"> including non-climate projections</w:t>
      </w:r>
      <w:r w:rsidR="00BE7372">
        <w:t>. F</w:t>
      </w:r>
      <w:r w:rsidR="00CD1ECA" w:rsidRPr="008D3AAB">
        <w:t>or example</w:t>
      </w:r>
      <w:r w:rsidR="00BE7372">
        <w:t>,</w:t>
      </w:r>
      <w:r w:rsidR="00CD1ECA" w:rsidRPr="008D3AAB">
        <w:t xml:space="preserve"> the social domain requires data on the location of</w:t>
      </w:r>
      <w:r w:rsidR="00136513">
        <w:t xml:space="preserve"> current and likely future</w:t>
      </w:r>
      <w:r w:rsidR="00CD1ECA" w:rsidRPr="008D3AAB">
        <w:t xml:space="preserve"> population</w:t>
      </w:r>
      <w:r w:rsidR="00D848D0" w:rsidRPr="008D3AAB">
        <w:t>s and their</w:t>
      </w:r>
      <w:r w:rsidR="00CD1ECA" w:rsidRPr="008D3AAB">
        <w:t xml:space="preserve"> </w:t>
      </w:r>
      <w:r w:rsidR="00526382" w:rsidRPr="008D3AAB">
        <w:t xml:space="preserve">social and economic </w:t>
      </w:r>
      <w:r w:rsidR="00DA6C42">
        <w:t>characteristics</w:t>
      </w:r>
      <w:r w:rsidR="00526382" w:rsidRPr="008D3AAB">
        <w:t xml:space="preserve">, </w:t>
      </w:r>
      <w:r w:rsidR="00D848D0" w:rsidRPr="008D3AAB">
        <w:t xml:space="preserve">cultural </w:t>
      </w:r>
      <w:r w:rsidR="00BD3598">
        <w:t>backgrounds</w:t>
      </w:r>
      <w:r w:rsidR="00C6408F" w:rsidRPr="008D3AAB">
        <w:t>, health and disabilities</w:t>
      </w:r>
      <w:r w:rsidR="001A07DC">
        <w:t xml:space="preserve"> in addition to climate information by location</w:t>
      </w:r>
      <w:r w:rsidR="00C6408F" w:rsidRPr="008D3AAB">
        <w:t>.</w:t>
      </w:r>
      <w:r w:rsidR="00182C72" w:rsidRPr="007044C1">
        <w:t xml:space="preserve"> </w:t>
      </w:r>
      <w:r w:rsidR="003E0382">
        <w:t>I</w:t>
      </w:r>
      <w:r w:rsidR="00182C72" w:rsidRPr="007044C1">
        <w:t>ntegrating datasets relevant to other domains</w:t>
      </w:r>
      <w:r w:rsidR="00DA65D9">
        <w:t xml:space="preserve"> enables </w:t>
      </w:r>
      <w:r w:rsidR="00182C72" w:rsidRPr="007044C1">
        <w:t xml:space="preserve">more detailed insights into how Australia will be affected by the changing climate </w:t>
      </w:r>
      <w:r w:rsidR="00DA65D9">
        <w:t>and informs relevant decisions</w:t>
      </w:r>
      <w:r w:rsidR="00182C72" w:rsidRPr="007044C1">
        <w:t>.</w:t>
      </w:r>
    </w:p>
    <w:p w14:paraId="13E9F869" w14:textId="77777777" w:rsidR="00DC7DC3" w:rsidRPr="008D3AAB" w:rsidRDefault="00D127B5" w:rsidP="006E2F1E">
      <w:pPr>
        <w:pStyle w:val="Heading2"/>
      </w:pPr>
      <w:bookmarkStart w:id="33" w:name="_Toc164685966"/>
      <w:bookmarkStart w:id="34" w:name="_Toc165277779"/>
      <w:bookmarkStart w:id="35" w:name="_Toc165386948"/>
      <w:bookmarkStart w:id="36" w:name="_Toc165388238"/>
      <w:r w:rsidRPr="008D3AAB">
        <w:t>C</w:t>
      </w:r>
      <w:r w:rsidR="00DC7DC3" w:rsidRPr="008D3AAB">
        <w:t>limate services</w:t>
      </w:r>
      <w:bookmarkEnd w:id="33"/>
      <w:bookmarkEnd w:id="34"/>
      <w:bookmarkEnd w:id="35"/>
      <w:bookmarkEnd w:id="36"/>
    </w:p>
    <w:p w14:paraId="11EB8D8B" w14:textId="569B881E" w:rsidR="00B9654E" w:rsidRPr="008D3AAB" w:rsidRDefault="00182C72" w:rsidP="00B9654E">
      <w:pPr>
        <w:rPr>
          <w:lang w:eastAsia="ja-JP"/>
        </w:rPr>
      </w:pPr>
      <w:r w:rsidRPr="007044C1">
        <w:rPr>
          <w:lang w:eastAsia="ja-JP"/>
        </w:rPr>
        <w:t xml:space="preserve">Climate services is an emerging field and </w:t>
      </w:r>
      <w:r w:rsidRPr="007044C1" w:rsidDel="00C362FE">
        <w:rPr>
          <w:lang w:eastAsia="ja-JP"/>
        </w:rPr>
        <w:t>‘</w:t>
      </w:r>
      <w:r w:rsidRPr="007044C1">
        <w:rPr>
          <w:lang w:eastAsia="ja-JP"/>
        </w:rPr>
        <w:t xml:space="preserve">there </w:t>
      </w:r>
      <w:r w:rsidRPr="007044C1">
        <w:t xml:space="preserve">is no single and unambiguous, formal definition of climate services in the literature; mostly because the development, delivery and application of climate services is highly context </w:t>
      </w:r>
      <w:r w:rsidR="000C6F87" w:rsidRPr="0043193A">
        <w:t>specific’.</w:t>
      </w:r>
      <w:r w:rsidR="000C6F87" w:rsidRPr="0043193A">
        <w:rPr>
          <w:rStyle w:val="FootnoteReference"/>
        </w:rPr>
        <w:footnoteReference w:id="6"/>
      </w:r>
      <w:r w:rsidRPr="007044C1">
        <w:t xml:space="preserve"> </w:t>
      </w:r>
      <w:r w:rsidR="00B9654E" w:rsidRPr="007044C1">
        <w:rPr>
          <w:lang w:eastAsia="ja-JP"/>
        </w:rPr>
        <w:t xml:space="preserve">Climate services </w:t>
      </w:r>
      <w:r w:rsidR="006522A2" w:rsidRPr="007044C1">
        <w:rPr>
          <w:lang w:eastAsia="ja-JP"/>
        </w:rPr>
        <w:t>are generally understood to mean the</w:t>
      </w:r>
      <w:r w:rsidR="00B9654E" w:rsidRPr="007044C1">
        <w:rPr>
          <w:lang w:eastAsia="ja-JP"/>
        </w:rPr>
        <w:t xml:space="preserve"> generat</w:t>
      </w:r>
      <w:r w:rsidR="006522A2" w:rsidRPr="007044C1">
        <w:rPr>
          <w:lang w:eastAsia="ja-JP"/>
        </w:rPr>
        <w:t>ion</w:t>
      </w:r>
      <w:r w:rsidR="00B9654E" w:rsidRPr="007044C1">
        <w:rPr>
          <w:lang w:eastAsia="ja-JP"/>
        </w:rPr>
        <w:t xml:space="preserve"> and provi</w:t>
      </w:r>
      <w:r w:rsidR="006522A2" w:rsidRPr="007044C1">
        <w:rPr>
          <w:lang w:eastAsia="ja-JP"/>
        </w:rPr>
        <w:t>sion of</w:t>
      </w:r>
      <w:r w:rsidR="00B9654E" w:rsidRPr="007044C1">
        <w:rPr>
          <w:lang w:eastAsia="ja-JP"/>
        </w:rPr>
        <w:t xml:space="preserve"> climate information to decision-makers in various forms, such as websites, visualisation tools, charts, descriptive storylines</w:t>
      </w:r>
      <w:r w:rsidR="00A270B4">
        <w:rPr>
          <w:lang w:eastAsia="ja-JP"/>
        </w:rPr>
        <w:t>,</w:t>
      </w:r>
      <w:r w:rsidR="000C6F87" w:rsidRPr="0043193A">
        <w:rPr>
          <w:lang w:eastAsia="ja-JP"/>
        </w:rPr>
        <w:t xml:space="preserve"> </w:t>
      </w:r>
      <w:r w:rsidR="00A270B4">
        <w:rPr>
          <w:lang w:eastAsia="ja-JP"/>
        </w:rPr>
        <w:t>and in some c</w:t>
      </w:r>
      <w:r w:rsidR="003B50DA">
        <w:rPr>
          <w:lang w:eastAsia="ja-JP"/>
        </w:rPr>
        <w:t>ases access to relatively unprocessed, but quality assured data</w:t>
      </w:r>
      <w:r w:rsidR="000C6F87" w:rsidRPr="0043193A">
        <w:rPr>
          <w:lang w:eastAsia="ja-JP"/>
        </w:rPr>
        <w:t>.</w:t>
      </w:r>
      <w:r w:rsidR="00B9654E" w:rsidRPr="007044C1">
        <w:rPr>
          <w:lang w:eastAsia="ja-JP"/>
        </w:rPr>
        <w:t xml:space="preserve"> </w:t>
      </w:r>
    </w:p>
    <w:p w14:paraId="14A1C638" w14:textId="37E94E11" w:rsidR="00DC7DC3" w:rsidRPr="008D3AAB" w:rsidRDefault="00DC7DC3" w:rsidP="00C00169">
      <w:r w:rsidRPr="008D3AAB">
        <w:rPr>
          <w:lang w:eastAsia="ja-JP"/>
        </w:rPr>
        <w:t xml:space="preserve">Climate services are </w:t>
      </w:r>
      <w:r w:rsidR="00723B9E" w:rsidRPr="008D3AAB">
        <w:rPr>
          <w:lang w:eastAsia="ja-JP"/>
        </w:rPr>
        <w:t>often classified using</w:t>
      </w:r>
      <w:r w:rsidRPr="008D3AAB">
        <w:rPr>
          <w:lang w:eastAsia="ja-JP"/>
        </w:rPr>
        <w:t xml:space="preserve"> a supply chain comprising u</w:t>
      </w:r>
      <w:r w:rsidRPr="008D3AAB">
        <w:rPr>
          <w:rFonts w:ascii="Calibri" w:eastAsia="Calibri" w:hAnsi="Calibri" w:cs="Calibri"/>
        </w:rPr>
        <w:t>pstream, midstream and downstream information and services (</w:t>
      </w:r>
      <w:r w:rsidRPr="00934710">
        <w:rPr>
          <w:rFonts w:ascii="Calibri" w:eastAsia="Calibri" w:hAnsi="Calibri" w:cs="Calibri"/>
        </w:rPr>
        <w:t xml:space="preserve">Figure </w:t>
      </w:r>
      <w:r w:rsidR="00185D43" w:rsidRPr="00934710">
        <w:rPr>
          <w:rFonts w:ascii="Calibri" w:eastAsia="Calibri" w:hAnsi="Calibri" w:cs="Calibri"/>
        </w:rPr>
        <w:t>2</w:t>
      </w:r>
      <w:r w:rsidRPr="00446F38">
        <w:rPr>
          <w:rFonts w:ascii="Calibri" w:eastAsia="Calibri" w:hAnsi="Calibri" w:cs="Calibri"/>
        </w:rPr>
        <w:t>).</w:t>
      </w:r>
      <w:r w:rsidR="00C00169" w:rsidRPr="008D3AAB">
        <w:t xml:space="preserve"> The share of non-climate information (e.g</w:t>
      </w:r>
      <w:r w:rsidR="00C00169" w:rsidRPr="007044C1">
        <w:t>.</w:t>
      </w:r>
      <w:r w:rsidR="00C00169" w:rsidRPr="008D3AAB">
        <w:t xml:space="preserve"> socio-economic, built, </w:t>
      </w:r>
      <w:r w:rsidR="003E4776" w:rsidRPr="008D3AAB">
        <w:t xml:space="preserve">natural, </w:t>
      </w:r>
      <w:r w:rsidR="00C00169" w:rsidRPr="008D3AAB">
        <w:t xml:space="preserve">etc) increases when moving to </w:t>
      </w:r>
      <w:r w:rsidR="00205F7F">
        <w:t>‘</w:t>
      </w:r>
      <w:r w:rsidR="00C00169" w:rsidRPr="008D3AAB">
        <w:t>mid</w:t>
      </w:r>
      <w:r w:rsidR="00877D12" w:rsidRPr="008D3AAB">
        <w:t>s</w:t>
      </w:r>
      <w:r w:rsidR="00C00169" w:rsidRPr="008D3AAB">
        <w:t>tream</w:t>
      </w:r>
      <w:r w:rsidR="00205F7F">
        <w:t>’</w:t>
      </w:r>
      <w:r w:rsidR="00C00169" w:rsidRPr="008D3AAB">
        <w:t xml:space="preserve"> and on to </w:t>
      </w:r>
      <w:r w:rsidR="00205F7F">
        <w:t>‘</w:t>
      </w:r>
      <w:r w:rsidR="00C00169" w:rsidRPr="008D3AAB">
        <w:t>downstream</w:t>
      </w:r>
      <w:r w:rsidR="00205F7F">
        <w:t>’</w:t>
      </w:r>
      <w:r w:rsidR="00C00169" w:rsidRPr="008D3AAB">
        <w:t xml:space="preserve"> climate services.</w:t>
      </w:r>
    </w:p>
    <w:p w14:paraId="1D3E1914" w14:textId="77777777" w:rsidR="00DC7DC3" w:rsidRPr="008D3AAB" w:rsidRDefault="00DC7DC3" w:rsidP="00DC4C7F">
      <w:pPr>
        <w:pStyle w:val="ListParagraph"/>
        <w:numPr>
          <w:ilvl w:val="0"/>
          <w:numId w:val="20"/>
        </w:numPr>
      </w:pPr>
      <w:r w:rsidRPr="008D3AAB">
        <w:t>Upstream: collecting raw data, assuring its quality</w:t>
      </w:r>
      <w:r w:rsidR="006C69A7">
        <w:t>,</w:t>
      </w:r>
      <w:r w:rsidRPr="008D3AAB">
        <w:t xml:space="preserve"> and processing it into meaningful information.</w:t>
      </w:r>
    </w:p>
    <w:p w14:paraId="7254D9B9" w14:textId="27C1B846" w:rsidR="00DC7DC3" w:rsidRPr="008D3AAB" w:rsidRDefault="00DC7DC3" w:rsidP="00DC4C7F">
      <w:pPr>
        <w:pStyle w:val="ListParagraph"/>
        <w:numPr>
          <w:ilvl w:val="0"/>
          <w:numId w:val="20"/>
        </w:numPr>
      </w:pPr>
      <w:r w:rsidRPr="008D3AAB">
        <w:t xml:space="preserve">Midstream: interpreting processed data into public good climate information products, including tools, models, information platforms, tailored </w:t>
      </w:r>
      <w:r w:rsidR="00C53A72" w:rsidRPr="008D3AAB">
        <w:t>datasets,</w:t>
      </w:r>
      <w:r w:rsidRPr="008D3AAB">
        <w:t xml:space="preserve"> and visualisations. </w:t>
      </w:r>
    </w:p>
    <w:p w14:paraId="3C3176A8" w14:textId="77777777" w:rsidR="00DC7DC3" w:rsidRPr="008D3AAB" w:rsidRDefault="00DC7DC3" w:rsidP="00DC4C7F">
      <w:pPr>
        <w:pStyle w:val="ListParagraph"/>
        <w:numPr>
          <w:ilvl w:val="0"/>
          <w:numId w:val="20"/>
        </w:numPr>
      </w:pPr>
      <w:r w:rsidRPr="008D3AAB">
        <w:t>Downstream: tailoring and curating information on specific risks and impacts to the needs and language of specific users.</w:t>
      </w:r>
    </w:p>
    <w:p w14:paraId="50A1ECF6" w14:textId="0D20A2DE" w:rsidR="009E1343" w:rsidRDefault="00002299" w:rsidP="009E1343">
      <w:pPr>
        <w:rPr>
          <w:noProof/>
        </w:rPr>
      </w:pPr>
      <w:r w:rsidRPr="008D3AAB">
        <w:rPr>
          <w:lang w:eastAsia="ja-JP"/>
        </w:rPr>
        <w:t xml:space="preserve">The </w:t>
      </w:r>
      <w:r w:rsidR="00DC7DC3" w:rsidRPr="008D3AAB">
        <w:rPr>
          <w:lang w:eastAsia="ja-JP"/>
        </w:rPr>
        <w:t xml:space="preserve">products or services </w:t>
      </w:r>
      <w:r w:rsidRPr="008D3AAB">
        <w:rPr>
          <w:lang w:eastAsia="ja-JP"/>
        </w:rPr>
        <w:t xml:space="preserve">most useful to </w:t>
      </w:r>
      <w:r w:rsidR="00CF1CFC" w:rsidRPr="008D3AAB">
        <w:rPr>
          <w:lang w:eastAsia="ja-JP"/>
        </w:rPr>
        <w:t xml:space="preserve">different types of users will come </w:t>
      </w:r>
      <w:r w:rsidRPr="008D3AAB">
        <w:rPr>
          <w:lang w:eastAsia="ja-JP"/>
        </w:rPr>
        <w:t>from</w:t>
      </w:r>
      <w:r w:rsidR="00DC7DC3" w:rsidRPr="008D3AAB">
        <w:rPr>
          <w:lang w:eastAsia="ja-JP"/>
        </w:rPr>
        <w:t xml:space="preserve"> different stages of the supply chain. For example</w:t>
      </w:r>
      <w:r w:rsidR="00CD493C" w:rsidRPr="008D3AAB">
        <w:rPr>
          <w:lang w:eastAsia="ja-JP"/>
        </w:rPr>
        <w:t>,</w:t>
      </w:r>
      <w:r w:rsidR="00C00169" w:rsidRPr="008D3AAB">
        <w:rPr>
          <w:lang w:eastAsia="ja-JP"/>
        </w:rPr>
        <w:t xml:space="preserve"> some </w:t>
      </w:r>
      <w:r w:rsidR="00DC7DC3" w:rsidRPr="008D3AAB">
        <w:t xml:space="preserve">entities </w:t>
      </w:r>
      <w:r w:rsidR="00EB3F5E">
        <w:t xml:space="preserve">(e.g. research organisations) </w:t>
      </w:r>
      <w:r w:rsidR="00DC7DC3" w:rsidRPr="008D3AAB">
        <w:t>only want to receive upstream datasets, which they will ingest and use in their own platforms</w:t>
      </w:r>
      <w:r w:rsidR="00833B31">
        <w:t>.</w:t>
      </w:r>
      <w:r w:rsidR="00C00169" w:rsidRPr="008D3AAB">
        <w:t xml:space="preserve"> </w:t>
      </w:r>
      <w:r w:rsidR="00833B31">
        <w:t>H</w:t>
      </w:r>
      <w:r w:rsidR="00C00169" w:rsidRPr="008D3AAB">
        <w:t>owever</w:t>
      </w:r>
      <w:r w:rsidR="00833B31">
        <w:t>,</w:t>
      </w:r>
      <w:r w:rsidR="00C00169" w:rsidRPr="008D3AAB">
        <w:t xml:space="preserve"> many </w:t>
      </w:r>
      <w:r w:rsidR="00DC7DC3" w:rsidRPr="008D3AAB">
        <w:t>decision</w:t>
      </w:r>
      <w:r w:rsidR="003E73B2">
        <w:t xml:space="preserve"> </w:t>
      </w:r>
      <w:r w:rsidR="00DC7DC3" w:rsidRPr="008D3AAB">
        <w:t xml:space="preserve">makers will </w:t>
      </w:r>
      <w:r w:rsidR="00C00169" w:rsidRPr="008D3AAB">
        <w:t>derive</w:t>
      </w:r>
      <w:r w:rsidR="00DC7DC3" w:rsidRPr="008D3AAB">
        <w:t xml:space="preserve"> greater value </w:t>
      </w:r>
      <w:r w:rsidR="008A3DF5">
        <w:t>when</w:t>
      </w:r>
      <w:r w:rsidR="008A3DF5" w:rsidRPr="008D3AAB">
        <w:t xml:space="preserve"> </w:t>
      </w:r>
      <w:r w:rsidR="00DC7DC3" w:rsidRPr="008D3AAB">
        <w:t>the information is tailored to the</w:t>
      </w:r>
      <w:r w:rsidR="00C00169" w:rsidRPr="008D3AAB">
        <w:t>ir</w:t>
      </w:r>
      <w:r w:rsidR="00DC7DC3" w:rsidRPr="008D3AAB">
        <w:t xml:space="preserve"> requirements (i.e. </w:t>
      </w:r>
      <w:r w:rsidR="00CD493C" w:rsidRPr="008D3AAB">
        <w:t>downstream</w:t>
      </w:r>
      <w:r w:rsidR="00DC7DC3" w:rsidRPr="008D3AAB">
        <w:t>).</w:t>
      </w:r>
    </w:p>
    <w:p w14:paraId="43BCA346" w14:textId="77777777" w:rsidR="007D64C3" w:rsidRDefault="007D64C3" w:rsidP="009E1343">
      <w:pPr>
        <w:rPr>
          <w:noProof/>
        </w:rPr>
      </w:pPr>
      <w:r>
        <w:rPr>
          <w:noProof/>
        </w:rPr>
        <w:t xml:space="preserve">Upstream </w:t>
      </w:r>
      <w:r w:rsidR="00892F39">
        <w:rPr>
          <w:noProof/>
        </w:rPr>
        <w:t xml:space="preserve">services in Australia are </w:t>
      </w:r>
      <w:r w:rsidR="00473FF0">
        <w:rPr>
          <w:noProof/>
        </w:rPr>
        <w:t>generally</w:t>
      </w:r>
      <w:r w:rsidR="00892F39">
        <w:rPr>
          <w:noProof/>
        </w:rPr>
        <w:t xml:space="preserve"> provided by a small number of </w:t>
      </w:r>
      <w:r w:rsidR="000E5CC3">
        <w:rPr>
          <w:noProof/>
        </w:rPr>
        <w:t>federal agencies and departments</w:t>
      </w:r>
      <w:r w:rsidR="00D82BDD">
        <w:rPr>
          <w:noProof/>
        </w:rPr>
        <w:t>.</w:t>
      </w:r>
      <w:r w:rsidR="000E5CC3">
        <w:rPr>
          <w:noProof/>
        </w:rPr>
        <w:t xml:space="preserve"> </w:t>
      </w:r>
      <w:r w:rsidR="00D82BDD">
        <w:rPr>
          <w:noProof/>
        </w:rPr>
        <w:t>F</w:t>
      </w:r>
      <w:r w:rsidR="000E5CC3">
        <w:rPr>
          <w:noProof/>
        </w:rPr>
        <w:t>or example</w:t>
      </w:r>
      <w:r w:rsidR="00AD4871">
        <w:rPr>
          <w:noProof/>
        </w:rPr>
        <w:t>,</w:t>
      </w:r>
      <w:r w:rsidR="000E5CC3">
        <w:rPr>
          <w:noProof/>
        </w:rPr>
        <w:t xml:space="preserve"> </w:t>
      </w:r>
      <w:r w:rsidR="00A80E8B">
        <w:rPr>
          <w:noProof/>
        </w:rPr>
        <w:t>the Bureau</w:t>
      </w:r>
      <w:r w:rsidR="005168F5">
        <w:rPr>
          <w:noProof/>
        </w:rPr>
        <w:t xml:space="preserve"> and CSIRO</w:t>
      </w:r>
      <w:r w:rsidR="00AB20A7">
        <w:rPr>
          <w:noProof/>
        </w:rPr>
        <w:t xml:space="preserve"> carry out</w:t>
      </w:r>
      <w:r w:rsidR="00D85E4F">
        <w:rPr>
          <w:noProof/>
        </w:rPr>
        <w:t xml:space="preserve"> the majority of</w:t>
      </w:r>
      <w:r w:rsidR="00AB20A7">
        <w:rPr>
          <w:noProof/>
        </w:rPr>
        <w:t xml:space="preserve"> </w:t>
      </w:r>
      <w:r w:rsidR="00C14C46">
        <w:rPr>
          <w:noProof/>
        </w:rPr>
        <w:t>ear</w:t>
      </w:r>
      <w:r w:rsidR="00D85E4F">
        <w:rPr>
          <w:noProof/>
        </w:rPr>
        <w:t>t</w:t>
      </w:r>
      <w:r w:rsidR="00C14C46">
        <w:rPr>
          <w:noProof/>
        </w:rPr>
        <w:t>h systems observation and climate modelling</w:t>
      </w:r>
      <w:r w:rsidR="00D85E4F">
        <w:rPr>
          <w:noProof/>
        </w:rPr>
        <w:t xml:space="preserve">, whilst midstream and downstream services </w:t>
      </w:r>
      <w:r w:rsidR="00886E9D">
        <w:rPr>
          <w:noProof/>
        </w:rPr>
        <w:t xml:space="preserve">are delivered by a </w:t>
      </w:r>
      <w:r w:rsidR="00FF6D7B">
        <w:rPr>
          <w:noProof/>
        </w:rPr>
        <w:t xml:space="preserve">broad </w:t>
      </w:r>
      <w:r w:rsidR="000129D4">
        <w:rPr>
          <w:noProof/>
        </w:rPr>
        <w:t xml:space="preserve">range of actors </w:t>
      </w:r>
      <w:r w:rsidR="00FF6D7B">
        <w:rPr>
          <w:noProof/>
        </w:rPr>
        <w:t xml:space="preserve">integrating multidisciplinary data </w:t>
      </w:r>
      <w:r w:rsidR="00D53CDB">
        <w:rPr>
          <w:noProof/>
        </w:rPr>
        <w:t xml:space="preserve">across </w:t>
      </w:r>
      <w:r w:rsidR="001456C1">
        <w:rPr>
          <w:noProof/>
        </w:rPr>
        <w:t>various</w:t>
      </w:r>
      <w:r w:rsidR="00D53CDB">
        <w:rPr>
          <w:noProof/>
        </w:rPr>
        <w:t xml:space="preserve"> sectors and jurisdictions</w:t>
      </w:r>
      <w:r w:rsidR="00C7234F">
        <w:rPr>
          <w:noProof/>
        </w:rPr>
        <w:t xml:space="preserve">. </w:t>
      </w:r>
      <w:r w:rsidR="00186512">
        <w:t xml:space="preserve">The need for national coordination increases with the </w:t>
      </w:r>
      <w:r w:rsidR="0082382F">
        <w:rPr>
          <w:noProof/>
        </w:rPr>
        <w:t>greater diversity</w:t>
      </w:r>
      <w:r w:rsidR="00C7234F">
        <w:rPr>
          <w:noProof/>
        </w:rPr>
        <w:t xml:space="preserve"> of </w:t>
      </w:r>
      <w:r w:rsidR="00E63874">
        <w:rPr>
          <w:noProof/>
        </w:rPr>
        <w:t>actors</w:t>
      </w:r>
      <w:r w:rsidR="002530F0">
        <w:rPr>
          <w:noProof/>
        </w:rPr>
        <w:t xml:space="preserve"> </w:t>
      </w:r>
      <w:r w:rsidR="0073568B">
        <w:rPr>
          <w:noProof/>
        </w:rPr>
        <w:t xml:space="preserve">and </w:t>
      </w:r>
      <w:r w:rsidR="00E63874">
        <w:rPr>
          <w:noProof/>
        </w:rPr>
        <w:t>information sources</w:t>
      </w:r>
      <w:r w:rsidR="00C066F8">
        <w:rPr>
          <w:noProof/>
        </w:rPr>
        <w:t xml:space="preserve"> further </w:t>
      </w:r>
      <w:r w:rsidR="005202C1">
        <w:rPr>
          <w:noProof/>
        </w:rPr>
        <w:t>along</w:t>
      </w:r>
      <w:r w:rsidR="00C066F8">
        <w:rPr>
          <w:noProof/>
        </w:rPr>
        <w:t xml:space="preserve"> the supply chain</w:t>
      </w:r>
      <w:r w:rsidR="00186512">
        <w:t>. </w:t>
      </w:r>
    </w:p>
    <w:p w14:paraId="6F0C82B7" w14:textId="692EAC9F" w:rsidR="00DC7DC3" w:rsidRPr="008D3AAB" w:rsidRDefault="00A71995" w:rsidP="009E1343">
      <w:r w:rsidRPr="00A71995">
        <w:rPr>
          <w:noProof/>
        </w:rPr>
        <w:lastRenderedPageBreak/>
        <w:drawing>
          <wp:inline distT="0" distB="0" distL="0" distR="0" wp14:anchorId="18C6024F" wp14:editId="0E3B6772">
            <wp:extent cx="5759450" cy="3002915"/>
            <wp:effectExtent l="19050" t="19050" r="12700" b="26035"/>
            <wp:docPr id="1784590554" name="Picture 1" descr="A diagram of data process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590554" name="Picture 1" descr="A diagram of data processing&#10;&#10;Description automatically generated"/>
                    <pic:cNvPicPr/>
                  </pic:nvPicPr>
                  <pic:blipFill>
                    <a:blip r:embed="rId14"/>
                    <a:stretch>
                      <a:fillRect/>
                    </a:stretch>
                  </pic:blipFill>
                  <pic:spPr>
                    <a:xfrm>
                      <a:off x="0" y="0"/>
                      <a:ext cx="5759450" cy="3002915"/>
                    </a:xfrm>
                    <a:prstGeom prst="rect">
                      <a:avLst/>
                    </a:prstGeom>
                    <a:ln>
                      <a:solidFill>
                        <a:schemeClr val="accent2">
                          <a:lumMod val="75000"/>
                        </a:schemeClr>
                      </a:solidFill>
                    </a:ln>
                  </pic:spPr>
                </pic:pic>
              </a:graphicData>
            </a:graphic>
          </wp:inline>
        </w:drawing>
      </w:r>
    </w:p>
    <w:p w14:paraId="4DFF8F28" w14:textId="4E6D5282" w:rsidR="00DC7DC3" w:rsidRDefault="00DC7DC3" w:rsidP="00DC7DC3">
      <w:pPr>
        <w:pStyle w:val="Caption"/>
      </w:pPr>
      <w:r w:rsidRPr="008D3AAB">
        <w:t xml:space="preserve">Figure </w:t>
      </w:r>
      <w:r w:rsidR="00B502BD">
        <w:t>2</w:t>
      </w:r>
      <w:r w:rsidRPr="008D3AAB">
        <w:t xml:space="preserve">: The </w:t>
      </w:r>
      <w:r w:rsidR="00310795" w:rsidRPr="008D3AAB">
        <w:t>climate services supply chain</w:t>
      </w:r>
      <w:r w:rsidRPr="008D3AAB">
        <w:t>.</w:t>
      </w:r>
    </w:p>
    <w:p w14:paraId="6023C1ED" w14:textId="77777777" w:rsidR="006A5DD8" w:rsidRDefault="006A5DD8" w:rsidP="006A5DD8">
      <w:pPr>
        <w:pStyle w:val="Heading2"/>
      </w:pPr>
      <w:bookmarkStart w:id="37" w:name="_Toc164685967"/>
      <w:bookmarkStart w:id="38" w:name="_Toc165277780"/>
      <w:bookmarkStart w:id="39" w:name="_Toc165386949"/>
      <w:bookmarkStart w:id="40" w:name="_Toc165388239"/>
      <w:r>
        <w:t>Climate adaptation</w:t>
      </w:r>
      <w:bookmarkEnd w:id="37"/>
      <w:bookmarkEnd w:id="38"/>
      <w:bookmarkEnd w:id="39"/>
      <w:bookmarkEnd w:id="40"/>
    </w:p>
    <w:p w14:paraId="56D39D7A" w14:textId="77777777" w:rsidR="006A5DD8" w:rsidRDefault="0084533E" w:rsidP="006A5DD8">
      <w:pPr>
        <w:rPr>
          <w:lang w:eastAsia="ja-JP"/>
        </w:rPr>
      </w:pPr>
      <w:r>
        <w:rPr>
          <w:lang w:eastAsia="ja-JP"/>
        </w:rPr>
        <w:t xml:space="preserve">Climate adaptation refers to </w:t>
      </w:r>
      <w:r w:rsidRPr="0084533E">
        <w:rPr>
          <w:lang w:eastAsia="ja-JP"/>
        </w:rPr>
        <w:t>the process of adjustment to actual or expected climate and its effects, in order to moderate harm or exploit beneficial opportunities</w:t>
      </w:r>
      <w:r w:rsidR="008F61C6">
        <w:rPr>
          <w:lang w:eastAsia="ja-JP"/>
        </w:rPr>
        <w:t>.</w:t>
      </w:r>
      <w:r>
        <w:rPr>
          <w:rStyle w:val="FootnoteReference"/>
          <w:lang w:eastAsia="ja-JP"/>
        </w:rPr>
        <w:footnoteReference w:id="7"/>
      </w:r>
      <w:r w:rsidRPr="0084533E">
        <w:rPr>
          <w:lang w:eastAsia="ja-JP"/>
        </w:rPr>
        <w:t xml:space="preserve"> </w:t>
      </w:r>
      <w:r w:rsidR="006A5DD8">
        <w:rPr>
          <w:lang w:eastAsia="ja-JP"/>
        </w:rPr>
        <w:t xml:space="preserve">Climate </w:t>
      </w:r>
      <w:r w:rsidR="002C63BA">
        <w:rPr>
          <w:lang w:eastAsia="ja-JP"/>
        </w:rPr>
        <w:t xml:space="preserve">data, information, products and services </w:t>
      </w:r>
      <w:r w:rsidR="00925681">
        <w:rPr>
          <w:lang w:eastAsia="ja-JP"/>
        </w:rPr>
        <w:t>play a pi</w:t>
      </w:r>
      <w:r w:rsidR="0045377A">
        <w:rPr>
          <w:lang w:eastAsia="ja-JP"/>
        </w:rPr>
        <w:t xml:space="preserve">votal role in climate adaptation </w:t>
      </w:r>
      <w:r w:rsidR="000943E8">
        <w:rPr>
          <w:lang w:eastAsia="ja-JP"/>
        </w:rPr>
        <w:t xml:space="preserve">by providing </w:t>
      </w:r>
      <w:r w:rsidR="00620FBD">
        <w:rPr>
          <w:lang w:eastAsia="ja-JP"/>
        </w:rPr>
        <w:t>information</w:t>
      </w:r>
      <w:r w:rsidR="000943E8">
        <w:rPr>
          <w:lang w:eastAsia="ja-JP"/>
        </w:rPr>
        <w:t xml:space="preserve"> and tools </w:t>
      </w:r>
      <w:r w:rsidR="000E5984">
        <w:rPr>
          <w:lang w:eastAsia="ja-JP"/>
        </w:rPr>
        <w:t xml:space="preserve">that enable </w:t>
      </w:r>
      <w:r w:rsidR="00CF5311">
        <w:rPr>
          <w:lang w:eastAsia="ja-JP"/>
        </w:rPr>
        <w:t xml:space="preserve">informed </w:t>
      </w:r>
      <w:r w:rsidR="006A5DD8">
        <w:rPr>
          <w:lang w:eastAsia="ja-JP"/>
        </w:rPr>
        <w:t>adaptation</w:t>
      </w:r>
      <w:r w:rsidR="00836EF9">
        <w:rPr>
          <w:lang w:eastAsia="ja-JP"/>
        </w:rPr>
        <w:t xml:space="preserve"> strategies </w:t>
      </w:r>
      <w:r w:rsidR="00F8432F">
        <w:rPr>
          <w:lang w:eastAsia="ja-JP"/>
        </w:rPr>
        <w:t xml:space="preserve">and decisions </w:t>
      </w:r>
      <w:r w:rsidR="007529E2">
        <w:rPr>
          <w:lang w:eastAsia="ja-JP"/>
        </w:rPr>
        <w:t xml:space="preserve">to </w:t>
      </w:r>
      <w:r w:rsidR="004846A3">
        <w:rPr>
          <w:lang w:eastAsia="ja-JP"/>
        </w:rPr>
        <w:t xml:space="preserve">avoid, </w:t>
      </w:r>
      <w:r w:rsidR="007529E2">
        <w:rPr>
          <w:lang w:eastAsia="ja-JP"/>
        </w:rPr>
        <w:t>mitigate</w:t>
      </w:r>
      <w:r w:rsidR="004846A3">
        <w:rPr>
          <w:lang w:eastAsia="ja-JP"/>
        </w:rPr>
        <w:t xml:space="preserve"> or</w:t>
      </w:r>
      <w:r w:rsidR="0071172D">
        <w:rPr>
          <w:lang w:eastAsia="ja-JP"/>
        </w:rPr>
        <w:t xml:space="preserve"> benefit from the effects of climate change.</w:t>
      </w:r>
    </w:p>
    <w:p w14:paraId="0F4D3F3E" w14:textId="77777777" w:rsidR="00C30B42" w:rsidRPr="006A5DD8" w:rsidRDefault="00C30B42" w:rsidP="00C30B42">
      <w:pPr>
        <w:pStyle w:val="Heading2"/>
      </w:pPr>
      <w:bookmarkStart w:id="43" w:name="_Toc164685968"/>
      <w:bookmarkStart w:id="44" w:name="_Toc165277781"/>
      <w:bookmarkStart w:id="45" w:name="_Toc165386950"/>
      <w:bookmarkStart w:id="46" w:name="_Toc165388240"/>
      <w:r>
        <w:t>Organisations involved in climate services</w:t>
      </w:r>
      <w:bookmarkEnd w:id="43"/>
      <w:bookmarkEnd w:id="44"/>
      <w:bookmarkEnd w:id="45"/>
      <w:bookmarkEnd w:id="46"/>
    </w:p>
    <w:p w14:paraId="217FF2E9" w14:textId="77777777" w:rsidR="00EF0D39" w:rsidRPr="008D3AAB" w:rsidRDefault="00EF0D39" w:rsidP="00FF7262">
      <w:pPr>
        <w:pStyle w:val="Heading3"/>
        <w:ind w:left="720"/>
      </w:pPr>
      <w:bookmarkStart w:id="47" w:name="_Toc164685969"/>
      <w:bookmarkStart w:id="48" w:name="_Toc165277782"/>
      <w:bookmarkStart w:id="49" w:name="_Toc165386951"/>
      <w:bookmarkStart w:id="50" w:name="_Toc165388241"/>
      <w:r w:rsidRPr="008D3AAB">
        <w:t>The Australian Climate Service</w:t>
      </w:r>
      <w:bookmarkEnd w:id="47"/>
      <w:bookmarkEnd w:id="48"/>
      <w:bookmarkEnd w:id="49"/>
      <w:bookmarkEnd w:id="50"/>
    </w:p>
    <w:p w14:paraId="44968FC3" w14:textId="77777777" w:rsidR="00EF0D39" w:rsidRPr="008D3AAB" w:rsidRDefault="00EF0D39" w:rsidP="00CB1F0D">
      <w:pPr>
        <w:pStyle w:val="NonumberHeading4"/>
      </w:pPr>
      <w:r w:rsidRPr="008D3AAB">
        <w:t>Establishment</w:t>
      </w:r>
    </w:p>
    <w:p w14:paraId="5F1611BE" w14:textId="77777777" w:rsidR="000C6F87" w:rsidRPr="0043193A" w:rsidRDefault="000C6F87" w:rsidP="000C6F87">
      <w:pPr>
        <w:rPr>
          <w:rFonts w:cstheme="minorHAnsi"/>
        </w:rPr>
      </w:pPr>
      <w:r w:rsidRPr="0043193A">
        <w:rPr>
          <w:rFonts w:cstheme="minorHAnsi"/>
        </w:rPr>
        <w:t>On 13 November 2020, the then Prime Minister announced</w:t>
      </w:r>
      <w:r>
        <w:rPr>
          <w:rFonts w:cstheme="minorHAnsi"/>
        </w:rPr>
        <w:t xml:space="preserve"> that</w:t>
      </w:r>
      <w:r w:rsidRPr="0043193A">
        <w:rPr>
          <w:rFonts w:cstheme="minorHAnsi"/>
        </w:rPr>
        <w:t xml:space="preserve"> a new climate and resilience services function would be established by 1 July 2021 in response to the </w:t>
      </w:r>
      <w:r w:rsidRPr="0043193A">
        <w:rPr>
          <w:rFonts w:cstheme="minorHAnsi"/>
          <w:i/>
        </w:rPr>
        <w:t xml:space="preserve">Royal Commission into National Natural Disaster Arrangements </w:t>
      </w:r>
      <w:r w:rsidRPr="0043193A">
        <w:rPr>
          <w:rFonts w:cstheme="minorHAnsi"/>
          <w:iCs/>
        </w:rPr>
        <w:t>(‘the Royal Commission’, Appendix E).</w:t>
      </w:r>
      <w:r w:rsidRPr="0043193A">
        <w:rPr>
          <w:rStyle w:val="FootnoteReference"/>
          <w:rFonts w:cstheme="minorHAnsi"/>
          <w:iCs/>
        </w:rPr>
        <w:footnoteReference w:id="8"/>
      </w:r>
      <w:r w:rsidRPr="0043193A">
        <w:rPr>
          <w:rFonts w:cstheme="minorHAnsi"/>
        </w:rPr>
        <w:t xml:space="preserve"> At the time of the Royal Commission, the mood in Australia regarding natural disasters and climate change had reached a crisis point, with ‘images of the unprecedented Black Summer bushfires seared into the psyche of all Australians’.</w:t>
      </w:r>
      <w:r w:rsidRPr="0043193A">
        <w:rPr>
          <w:rStyle w:val="FootnoteReference"/>
          <w:rFonts w:cstheme="minorHAnsi"/>
        </w:rPr>
        <w:footnoteReference w:id="9"/>
      </w:r>
      <w:r w:rsidRPr="0043193A">
        <w:rPr>
          <w:rFonts w:cstheme="minorHAnsi"/>
        </w:rPr>
        <w:t xml:space="preserve"> The heightened public interest in disaster response and climate action was reflected in the formation of the ACS.</w:t>
      </w:r>
    </w:p>
    <w:p w14:paraId="6CB3810F" w14:textId="788238C7" w:rsidR="000C6F87" w:rsidRPr="0043193A" w:rsidRDefault="000C6F87" w:rsidP="000C6F87">
      <w:pPr>
        <w:rPr>
          <w:rFonts w:cstheme="minorHAnsi"/>
        </w:rPr>
      </w:pPr>
      <w:r w:rsidRPr="0043193A">
        <w:rPr>
          <w:rFonts w:cstheme="minorHAnsi"/>
        </w:rPr>
        <w:t xml:space="preserve">Although the Royal Commission served as the catalyst for creating the ACS, multiple related initiatives had been underway before 2020 to enhance climate projections and develop a national view of climate and natural hazard risks. The National Disaster Risk Information Capability (NDRISC) </w:t>
      </w:r>
      <w:r w:rsidRPr="0043193A">
        <w:rPr>
          <w:rFonts w:cstheme="minorHAnsi"/>
        </w:rPr>
        <w:lastRenderedPageBreak/>
        <w:t>included these aspects and was ultimately used as the basis for the Royal Commission’s recommendation to establish a national climate and disaster information service.</w:t>
      </w:r>
      <w:r w:rsidRPr="0043193A">
        <w:rPr>
          <w:rStyle w:val="FootnoteReference"/>
          <w:rFonts w:cstheme="minorHAnsi"/>
        </w:rPr>
        <w:footnoteReference w:id="10"/>
      </w:r>
      <w:r w:rsidRPr="0043193A">
        <w:rPr>
          <w:rFonts w:cstheme="minorHAnsi"/>
        </w:rPr>
        <w:t xml:space="preserve"> The NDRISC pilot had envisaged a broad</w:t>
      </w:r>
      <w:r w:rsidRPr="0043193A">
        <w:t xml:space="preserve"> </w:t>
      </w:r>
      <w:r w:rsidRPr="0043193A">
        <w:rPr>
          <w:rFonts w:cstheme="minorHAnsi"/>
        </w:rPr>
        <w:t>user base, with the expectation that a national capability would bring together and share knowledge across providers, governments, industries, sectors and communities.</w:t>
      </w:r>
      <w:r w:rsidRPr="0043193A">
        <w:rPr>
          <w:rStyle w:val="FootnoteReference"/>
          <w:rFonts w:cstheme="minorHAnsi"/>
        </w:rPr>
        <w:footnoteReference w:id="11"/>
      </w:r>
    </w:p>
    <w:p w14:paraId="3D6B10E3" w14:textId="77777777" w:rsidR="002D0A97" w:rsidRDefault="00EF0D39" w:rsidP="0059431A">
      <w:pPr>
        <w:rPr>
          <w:rFonts w:cstheme="minorHAnsi"/>
        </w:rPr>
      </w:pPr>
      <w:r w:rsidRPr="008D3AAB">
        <w:rPr>
          <w:rFonts w:cstheme="minorHAnsi"/>
        </w:rPr>
        <w:t xml:space="preserve">Following the Royal Commission, significant structural and governance changes </w:t>
      </w:r>
      <w:r w:rsidR="000C6F87" w:rsidRPr="0043193A">
        <w:rPr>
          <w:rFonts w:cstheme="minorHAnsi"/>
        </w:rPr>
        <w:t>occurred across the Commonwealth’s climate and disaster functions.</w:t>
      </w:r>
      <w:r w:rsidRPr="008D3AAB">
        <w:rPr>
          <w:rFonts w:cstheme="minorHAnsi"/>
        </w:rPr>
        <w:t xml:space="preserve"> The ACS and the National Recovery and Resilience Agency (NRRA) were established, and the </w:t>
      </w:r>
      <w:r w:rsidR="00F542E1" w:rsidRPr="008D3AAB">
        <w:rPr>
          <w:rFonts w:cstheme="minorHAnsi"/>
        </w:rPr>
        <w:t xml:space="preserve">roles, functions and capabilities </w:t>
      </w:r>
      <w:r w:rsidR="00F542E1">
        <w:rPr>
          <w:rFonts w:cstheme="minorHAnsi"/>
        </w:rPr>
        <w:t xml:space="preserve">of </w:t>
      </w:r>
      <w:r w:rsidR="008F4F09">
        <w:rPr>
          <w:rFonts w:cstheme="minorHAnsi"/>
        </w:rPr>
        <w:t xml:space="preserve">the </w:t>
      </w:r>
      <w:r w:rsidRPr="008D3AAB">
        <w:rPr>
          <w:rFonts w:cstheme="minorHAnsi"/>
        </w:rPr>
        <w:t>Emergency Management Agency (EMA) were enhanced.</w:t>
      </w:r>
      <w:r w:rsidR="00124FF2">
        <w:rPr>
          <w:rFonts w:cstheme="minorHAnsi"/>
        </w:rPr>
        <w:t xml:space="preserve"> </w:t>
      </w:r>
      <w:r w:rsidR="00124FF2">
        <w:t>The government’s r</w:t>
      </w:r>
      <w:r w:rsidR="00124FF2" w:rsidRPr="008D3AAB">
        <w:t xml:space="preserve">esponse to the Royal Commission </w:t>
      </w:r>
      <w:r w:rsidR="00124FF2">
        <w:t>stated</w:t>
      </w:r>
      <w:r w:rsidR="00124FF2" w:rsidRPr="008D3AAB">
        <w:t xml:space="preserve"> that the soon-to-be-formed ACS would </w:t>
      </w:r>
      <w:r w:rsidR="00124FF2">
        <w:t>‘</w:t>
      </w:r>
      <w:r w:rsidR="00124FF2" w:rsidRPr="008D3AAB">
        <w:t>connect and leverage the Commonwealth’s data information and capabilities to manage climate and disaster risk, including those of the Bureau, CSIRO, Geoscience Australia and the Australian Bureau of Statistics</w:t>
      </w:r>
      <w:r w:rsidR="00124FF2">
        <w:t>’</w:t>
      </w:r>
      <w:r w:rsidR="00124FF2" w:rsidRPr="008D3AAB">
        <w:t>.</w:t>
      </w:r>
      <w:r w:rsidR="00124FF2" w:rsidRPr="008D3AAB">
        <w:rPr>
          <w:vertAlign w:val="superscript"/>
        </w:rPr>
        <w:footnoteReference w:id="12"/>
      </w:r>
      <w:r w:rsidR="00124FF2">
        <w:t xml:space="preserve"> These four agencies and the then Department of Agriculture, Water and the Environment worked together to deliver a series of priority work projects.</w:t>
      </w:r>
    </w:p>
    <w:p w14:paraId="4F73B8CB" w14:textId="77777777" w:rsidR="00EF0D39" w:rsidRPr="008D3AAB" w:rsidRDefault="00EF0D39" w:rsidP="00CB1F0D">
      <w:pPr>
        <w:pStyle w:val="NonumberHeading4"/>
      </w:pPr>
      <w:r w:rsidRPr="008D3AAB">
        <w:t>Organisational structure</w:t>
      </w:r>
    </w:p>
    <w:p w14:paraId="258525E7" w14:textId="11C54565" w:rsidR="00EF0D39" w:rsidRPr="008D3AAB" w:rsidRDefault="00BF1309" w:rsidP="00EF0D39">
      <w:r>
        <w:t>The ACS</w:t>
      </w:r>
      <w:r w:rsidR="0001050A">
        <w:t xml:space="preserve"> formally commenced </w:t>
      </w:r>
      <w:r w:rsidR="00205F7F">
        <w:t xml:space="preserve">operations </w:t>
      </w:r>
      <w:r w:rsidR="0001050A">
        <w:t xml:space="preserve">on </w:t>
      </w:r>
      <w:r w:rsidR="002C64C6">
        <w:t>1 July 2021</w:t>
      </w:r>
      <w:r w:rsidR="00786ACB">
        <w:t xml:space="preserve">. </w:t>
      </w:r>
      <w:r w:rsidR="00B357CB">
        <w:t>The</w:t>
      </w:r>
      <w:r w:rsidR="000B5063">
        <w:t xml:space="preserve"> government</w:t>
      </w:r>
      <w:r w:rsidR="00B357CB">
        <w:t xml:space="preserve"> noted that</w:t>
      </w:r>
      <w:r w:rsidR="00EF0D39" w:rsidRPr="008D3AAB">
        <w:t xml:space="preserve"> the soon-to-be-formed ACS would </w:t>
      </w:r>
      <w:r w:rsidR="00E86589">
        <w:t>‘</w:t>
      </w:r>
      <w:r w:rsidR="00EF0D39" w:rsidRPr="008D3AAB">
        <w:t>connect and leverage the Commonwealth’s data information and capabilities to manage climate and disaster risk, including those of the Bureau, CSIRO, Geoscience Australia and the Australian Bureau of Statistics</w:t>
      </w:r>
      <w:r w:rsidR="00E86589">
        <w:t>’</w:t>
      </w:r>
      <w:r w:rsidR="0064485A">
        <w:t>.</w:t>
      </w:r>
      <w:r w:rsidR="0064485A" w:rsidRPr="0043193A">
        <w:rPr>
          <w:vertAlign w:val="superscript"/>
        </w:rPr>
        <w:footnoteReference w:id="13"/>
      </w:r>
      <w:r w:rsidR="00EF0D39" w:rsidRPr="008D3AAB">
        <w:t xml:space="preserve"> </w:t>
      </w:r>
      <w:r w:rsidR="003A2B90">
        <w:t xml:space="preserve">It was set up as a </w:t>
      </w:r>
      <w:r w:rsidR="00EF0D39" w:rsidRPr="008D3AAB">
        <w:t xml:space="preserve">Type F agency (non-statutory function with separate branding), operating within the Bureau as the accountable authority. </w:t>
      </w:r>
      <w:r w:rsidR="00EE5490">
        <w:t xml:space="preserve">It has a central </w:t>
      </w:r>
      <w:r w:rsidR="00BE337B">
        <w:t>co-ordination</w:t>
      </w:r>
      <w:r w:rsidR="00EE5490">
        <w:t xml:space="preserve"> function but sources</w:t>
      </w:r>
      <w:r w:rsidR="00CE6253">
        <w:t xml:space="preserve"> its data and products from</w:t>
      </w:r>
      <w:r w:rsidR="00EF0D39" w:rsidRPr="008D3AAB">
        <w:t xml:space="preserve"> a virtual partnership across the agencies </w:t>
      </w:r>
      <w:r w:rsidR="00CE6253">
        <w:t>mentioned</w:t>
      </w:r>
      <w:r w:rsidR="00EF0D39" w:rsidRPr="008D3AAB">
        <w:t xml:space="preserve"> in the government response to the Royal Commission, drawing on their capabilities as follows:</w:t>
      </w:r>
    </w:p>
    <w:p w14:paraId="000BE6D0" w14:textId="77777777" w:rsidR="00EF0D39" w:rsidRPr="008D3AAB" w:rsidRDefault="00EF0D39" w:rsidP="00DC4C7F">
      <w:pPr>
        <w:pStyle w:val="ListParagraph"/>
        <w:numPr>
          <w:ilvl w:val="0"/>
          <w:numId w:val="16"/>
        </w:numPr>
      </w:pPr>
      <w:r w:rsidRPr="008D3AAB">
        <w:t xml:space="preserve">The </w:t>
      </w:r>
      <w:r w:rsidRPr="008D3AAB">
        <w:rPr>
          <w:b/>
        </w:rPr>
        <w:t xml:space="preserve">Bureau </w:t>
      </w:r>
      <w:r w:rsidRPr="008D3AAB">
        <w:t>provides weather and climate knowledge and advice. Meteorologists, climatologists and hydrologists provide real time knowledge and advice during severe weather events.</w:t>
      </w:r>
    </w:p>
    <w:p w14:paraId="63A26F82" w14:textId="77777777" w:rsidR="00EF0D39" w:rsidRPr="008D3AAB" w:rsidRDefault="00EF0D39" w:rsidP="00DC4C7F">
      <w:pPr>
        <w:pStyle w:val="ListParagraph"/>
        <w:numPr>
          <w:ilvl w:val="0"/>
          <w:numId w:val="16"/>
        </w:numPr>
      </w:pPr>
      <w:r w:rsidRPr="008D3AAB">
        <w:rPr>
          <w:b/>
        </w:rPr>
        <w:t>CSIRO</w:t>
      </w:r>
      <w:r w:rsidRPr="008D3AAB">
        <w:t xml:space="preserve"> provides its science with a focus on climate observations and modelling, resilience, adaptation, and transformation science and practice.</w:t>
      </w:r>
    </w:p>
    <w:p w14:paraId="699CC609" w14:textId="77777777" w:rsidR="00EF0D39" w:rsidRPr="008D3AAB" w:rsidRDefault="00EF0D39" w:rsidP="00DC4C7F">
      <w:pPr>
        <w:pStyle w:val="ListParagraph"/>
        <w:numPr>
          <w:ilvl w:val="0"/>
          <w:numId w:val="16"/>
        </w:numPr>
      </w:pPr>
      <w:r w:rsidRPr="008D3AAB">
        <w:t xml:space="preserve">The </w:t>
      </w:r>
      <w:r w:rsidRPr="008D3AAB">
        <w:rPr>
          <w:b/>
        </w:rPr>
        <w:t>Australian Bureau of Statistics</w:t>
      </w:r>
      <w:r w:rsidRPr="008D3AAB">
        <w:t xml:space="preserve"> (ABS) provides social and economic information, enabling an improved picture of the vulnerability of geographical locations to help prevent or prepare for natural hazards.</w:t>
      </w:r>
    </w:p>
    <w:p w14:paraId="3E663FC1" w14:textId="77777777" w:rsidR="00EF0D39" w:rsidRPr="008D3AAB" w:rsidRDefault="00EF0D39" w:rsidP="00DC4C7F">
      <w:pPr>
        <w:pStyle w:val="ListParagraph"/>
        <w:numPr>
          <w:ilvl w:val="0"/>
          <w:numId w:val="16"/>
        </w:numPr>
      </w:pPr>
      <w:r w:rsidRPr="008D3AAB">
        <w:rPr>
          <w:b/>
        </w:rPr>
        <w:t>Geoscience Australia</w:t>
      </w:r>
      <w:r w:rsidRPr="008D3AAB">
        <w:t xml:space="preserve"> advises on integrated earth sciences, and provides national natural hazard and exposure information, and national geospatial and location services.</w:t>
      </w:r>
    </w:p>
    <w:p w14:paraId="73A8ABF2" w14:textId="77777777" w:rsidR="00EF0D39" w:rsidRPr="008D3AAB" w:rsidRDefault="00EF0D39" w:rsidP="00EF0D39">
      <w:r w:rsidRPr="008D3AAB">
        <w:t xml:space="preserve">The virtual model was chosen by the then government to capitalise on the strengths of the key partner agencies. Expertise was to remain with home agencies and be drawn on by the ACS to address priority problems and respond to information needs. It was thought that by building on partners’ existing data, analytics and expertise, guided by overarching governance, the ACS would avoid duplication and inefficiencies. </w:t>
      </w:r>
    </w:p>
    <w:p w14:paraId="28D96524" w14:textId="77777777" w:rsidR="00EF0D39" w:rsidRPr="008D3AAB" w:rsidRDefault="00EF0D39" w:rsidP="00EF0D39">
      <w:r w:rsidRPr="008D3AAB">
        <w:t>As a virtual partnership, funding, personnel and responsibilities are distributed amongst the four partners via operational agreements</w:t>
      </w:r>
      <w:r w:rsidR="000724BF">
        <w:t xml:space="preserve">, </w:t>
      </w:r>
      <w:r w:rsidR="00D410D9">
        <w:t xml:space="preserve">driven and managed by a set of committees (the Customer Committee, </w:t>
      </w:r>
      <w:r w:rsidR="00752054">
        <w:t>Operational Steering Group, and Program Control Group)</w:t>
      </w:r>
      <w:r w:rsidRPr="008D3AAB">
        <w:t xml:space="preserve">. The Bureau is allocated </w:t>
      </w:r>
      <w:r w:rsidRPr="008D3AAB">
        <w:lastRenderedPageBreak/>
        <w:t xml:space="preserve">resources in its role as the accountable authority, which are then distributed based on the resourcing and operational needs for each project. </w:t>
      </w:r>
      <w:r w:rsidR="000C6F87" w:rsidRPr="0043193A">
        <w:t>Each partner is responsible for delivery of its</w:t>
      </w:r>
      <w:r w:rsidRPr="008D3AAB">
        <w:t xml:space="preserve"> respective components of the project </w:t>
      </w:r>
      <w:r w:rsidR="000C6F87" w:rsidRPr="0043193A">
        <w:t xml:space="preserve">as </w:t>
      </w:r>
      <w:r w:rsidRPr="008D3AAB">
        <w:t xml:space="preserve">allocated </w:t>
      </w:r>
      <w:r w:rsidR="000C6F87" w:rsidRPr="0043193A">
        <w:t>through an operating agreement.</w:t>
      </w:r>
      <w:r w:rsidRPr="008D3AAB">
        <w:t xml:space="preserve"> </w:t>
      </w:r>
    </w:p>
    <w:p w14:paraId="3709E43B" w14:textId="77777777" w:rsidR="00EF0D39" w:rsidRPr="008D3AAB" w:rsidRDefault="00EF0D39" w:rsidP="00EF0D39">
      <w:r w:rsidRPr="008D3AAB">
        <w:t xml:space="preserve">Staffing is split between staff in the ACS </w:t>
      </w:r>
      <w:r w:rsidR="00CD1074">
        <w:t>‘</w:t>
      </w:r>
      <w:r w:rsidR="00F2784D">
        <w:t>O</w:t>
      </w:r>
      <w:r w:rsidRPr="008D3AAB">
        <w:t>ffice</w:t>
      </w:r>
      <w:r w:rsidR="00CD1074">
        <w:t>’</w:t>
      </w:r>
      <w:r w:rsidRPr="008D3AAB">
        <w:t xml:space="preserve"> and those in the partner agencies, who remain employed by their home agency. Partners often collaborate across several projects at a time. Throughout this process, the partner agencies must balance the work contracted through the operating agreements with their agencies’ own priorities and pressures. </w:t>
      </w:r>
    </w:p>
    <w:p w14:paraId="11857039" w14:textId="68E3FB99" w:rsidR="00EF0D39" w:rsidRPr="008D3AAB" w:rsidRDefault="00EF0D39" w:rsidP="00EF0D39">
      <w:r w:rsidRPr="008D3AAB">
        <w:t xml:space="preserve">All </w:t>
      </w:r>
      <w:r w:rsidR="00205F7F" w:rsidRPr="00205F7F">
        <w:t>o</w:t>
      </w:r>
      <w:r w:rsidR="00205F7F" w:rsidRPr="00934710">
        <w:rPr>
          <w:rFonts w:ascii="Calibri" w:hAnsi="Calibri" w:cs="Calibri"/>
        </w:rPr>
        <w:t xml:space="preserve">f the ACS </w:t>
      </w:r>
      <w:r w:rsidR="00666B35" w:rsidRPr="00934710">
        <w:rPr>
          <w:rFonts w:ascii="Calibri" w:hAnsi="Calibri" w:cs="Calibri"/>
        </w:rPr>
        <w:t>staffing authority (</w:t>
      </w:r>
      <w:r w:rsidRPr="008D3AAB">
        <w:t xml:space="preserve">ASL </w:t>
      </w:r>
      <w:r w:rsidR="00666B35" w:rsidRPr="00666B35">
        <w:t xml:space="preserve">- approved </w:t>
      </w:r>
      <w:r w:rsidR="009E6F71">
        <w:t>average staffing level)</w:t>
      </w:r>
      <w:r w:rsidRPr="008D3AAB">
        <w:t xml:space="preserve"> </w:t>
      </w:r>
      <w:r w:rsidR="00F575A8">
        <w:t>is</w:t>
      </w:r>
      <w:r w:rsidR="00F575A8" w:rsidRPr="00666B35">
        <w:t xml:space="preserve"> </w:t>
      </w:r>
      <w:r w:rsidRPr="008D3AAB">
        <w:t>allocated to the ACS via the Bureau</w:t>
      </w:r>
      <w:r w:rsidR="009E6F71">
        <w:t xml:space="preserve">, </w:t>
      </w:r>
      <w:r w:rsidR="00F575A8">
        <w:t>and</w:t>
      </w:r>
      <w:r w:rsidR="00F575A8" w:rsidRPr="00666B35">
        <w:t xml:space="preserve"> </w:t>
      </w:r>
      <w:r w:rsidR="009E6F71">
        <w:t>the ACS</w:t>
      </w:r>
      <w:r w:rsidR="00F575A8">
        <w:t xml:space="preserve"> then</w:t>
      </w:r>
      <w:r w:rsidR="009E6F71">
        <w:t xml:space="preserve"> allocates</w:t>
      </w:r>
      <w:r w:rsidRPr="008D3AAB">
        <w:t xml:space="preserve"> ASL to each partner via an operational agreement.</w:t>
      </w:r>
      <w:r w:rsidR="00844D4D">
        <w:t xml:space="preserve"> </w:t>
      </w:r>
      <w:r w:rsidRPr="008D3AAB">
        <w:t>The Bureau, as the accountable authority, provides corporate services</w:t>
      </w:r>
      <w:r w:rsidR="00711A5A">
        <w:t xml:space="preserve"> on a cost recovery basis</w:t>
      </w:r>
      <w:r w:rsidRPr="008D3AAB">
        <w:t xml:space="preserve"> to the ACS Office and reports on ACS operations in its annual report.</w:t>
      </w:r>
      <w:r w:rsidR="0027200B" w:rsidRPr="0027200B">
        <w:t xml:space="preserve"> </w:t>
      </w:r>
      <w:r w:rsidR="000C6F87" w:rsidRPr="0043193A">
        <w:t>For financial year 2023–</w:t>
      </w:r>
      <w:r w:rsidR="0027200B">
        <w:t xml:space="preserve">24, the ACS is funded for 84.2 ASL and 98.5 contractors across all partners and the ACS Office, and receives corporate services </w:t>
      </w:r>
      <w:r w:rsidR="00E679EA" w:rsidRPr="007044C1">
        <w:t>at a cost</w:t>
      </w:r>
      <w:r w:rsidR="0027200B">
        <w:t xml:space="preserve"> of </w:t>
      </w:r>
      <w:r w:rsidR="009E6F71">
        <w:t>$1.8 million.</w:t>
      </w:r>
    </w:p>
    <w:p w14:paraId="472EE471" w14:textId="77777777" w:rsidR="00EF0D39" w:rsidRPr="008D3AAB" w:rsidRDefault="00EF0D39" w:rsidP="00CB1F0D">
      <w:pPr>
        <w:pStyle w:val="NonumberHeading4"/>
      </w:pPr>
      <w:r w:rsidRPr="008D3AAB">
        <w:t>Governance</w:t>
      </w:r>
    </w:p>
    <w:p w14:paraId="6CFEA38E" w14:textId="77777777" w:rsidR="00EF0D39" w:rsidRPr="008D3AAB" w:rsidRDefault="001E1385" w:rsidP="00EF0D39">
      <w:r>
        <w:t>Originally</w:t>
      </w:r>
      <w:r w:rsidR="00EF0D39" w:rsidRPr="008D3AAB">
        <w:t>, the ACS was to be overseen by a Ministerial Committee comprising the Minister for Environment and the Minister for Emergency Management. Th</w:t>
      </w:r>
      <w:r w:rsidR="00451111">
        <w:t>at</w:t>
      </w:r>
      <w:r w:rsidR="00EF0D39" w:rsidRPr="008D3AAB">
        <w:t xml:space="preserve"> Ministerial Committee never met. </w:t>
      </w:r>
    </w:p>
    <w:p w14:paraId="7FD57CFD" w14:textId="77777777" w:rsidR="00EF0D39" w:rsidRPr="008D3AAB" w:rsidRDefault="00EF0D39" w:rsidP="00EF0D39">
      <w:r w:rsidRPr="008D3AAB">
        <w:t xml:space="preserve">Following the 2022 election, the relevant ministers met on several occasions but not as a formal Ministerial Committee. Decisions were made collaboratively between the two ministers and formal briefs were agreed by both ministers as required. </w:t>
      </w:r>
    </w:p>
    <w:p w14:paraId="3C28E03C" w14:textId="77777777" w:rsidR="00DC22B9" w:rsidRDefault="00EF0D39" w:rsidP="00EF0D39">
      <w:r w:rsidRPr="008D3AAB">
        <w:t>Following Budget 2023</w:t>
      </w:r>
      <w:r w:rsidR="00BE2933">
        <w:t>–</w:t>
      </w:r>
      <w:r w:rsidRPr="008D3AAB">
        <w:t>24, the ACS Ministerial Committee was disbanded, and Assistant Minister McAllister was appointed the lead ACS Minister. The Assistant Minister consults with the Ministers for Climate Change and Energy, Emergency Management, and the Environment on significant matters.</w:t>
      </w:r>
    </w:p>
    <w:p w14:paraId="072F2E0D" w14:textId="3903673E" w:rsidR="00101E00" w:rsidRDefault="00101E00" w:rsidP="00101E00">
      <w:r w:rsidRPr="008D3AAB">
        <w:rPr>
          <w:color w:val="auto"/>
        </w:rPr>
        <w:t xml:space="preserve">DCCEEW provides policy support and direction for the ACS. It does this by supporting the responsible Minister for the ACS, providing strategic policy advice to the ACS and supporting its governance. </w:t>
      </w:r>
      <w:r w:rsidRPr="008D3AAB">
        <w:t xml:space="preserve">DCCEEW is responsible for delivering an evaluation and annual summary (performance report) to the lead ACS Minister. </w:t>
      </w:r>
      <w:r w:rsidR="0047340F">
        <w:t>Initially</w:t>
      </w:r>
      <w:r w:rsidRPr="008D3AAB">
        <w:t xml:space="preserve">, information on performance </w:t>
      </w:r>
      <w:r w:rsidR="0047340F">
        <w:t>was</w:t>
      </w:r>
      <w:r w:rsidRPr="008D3AAB">
        <w:t xml:space="preserve"> provided through ad hoc written and verbal briefings to the Assistant Minister, rather than via a performance report. The formal evaluation</w:t>
      </w:r>
      <w:r>
        <w:t>s and annual summaries</w:t>
      </w:r>
      <w:r w:rsidRPr="008D3AAB">
        <w:t xml:space="preserve"> did not progress in part due to demands on the ACS and </w:t>
      </w:r>
      <w:r w:rsidR="007025DA" w:rsidRPr="007044C1">
        <w:t>the National Emergency Management Agency (</w:t>
      </w:r>
      <w:r w:rsidRPr="008D3AAB">
        <w:t>NEMA</w:t>
      </w:r>
      <w:r w:rsidR="007025DA" w:rsidRPr="007044C1">
        <w:t>)</w:t>
      </w:r>
      <w:r w:rsidRPr="008D3AAB">
        <w:t xml:space="preserve"> during extreme events, and the Gateway Review processes.</w:t>
      </w:r>
    </w:p>
    <w:p w14:paraId="4C8766A8" w14:textId="1D543AC4" w:rsidR="008A3F54" w:rsidRPr="008D3AAB" w:rsidRDefault="008A3F54" w:rsidP="00101E00">
      <w:r>
        <w:t xml:space="preserve">Following </w:t>
      </w:r>
      <w:r w:rsidR="008960DF">
        <w:t>the 2023 Statement of Expectations,</w:t>
      </w:r>
      <w:r w:rsidR="00AF4D75">
        <w:t xml:space="preserve"> </w:t>
      </w:r>
      <w:r w:rsidR="006661E3">
        <w:t xml:space="preserve">the ACS established </w:t>
      </w:r>
      <w:r w:rsidR="00AF4D75">
        <w:t xml:space="preserve">new reporting </w:t>
      </w:r>
      <w:r w:rsidR="003E21E3">
        <w:t>procedures</w:t>
      </w:r>
      <w:r w:rsidR="00AF4D75">
        <w:t xml:space="preserve"> </w:t>
      </w:r>
      <w:r w:rsidR="003E21E3">
        <w:t>r</w:t>
      </w:r>
      <w:r w:rsidRPr="008A3F54">
        <w:t>e</w:t>
      </w:r>
      <w:r w:rsidR="003E21E3">
        <w:t>quir</w:t>
      </w:r>
      <w:r w:rsidR="00194AF3">
        <w:t>ing a</w:t>
      </w:r>
      <w:r w:rsidRPr="008A3F54">
        <w:t xml:space="preserve"> biannual report to the Minster responsible for the ACS</w:t>
      </w:r>
      <w:r w:rsidR="00AF4D75">
        <w:t>.</w:t>
      </w:r>
      <w:r w:rsidRPr="008A3F54">
        <w:t xml:space="preserve"> The </w:t>
      </w:r>
      <w:r w:rsidR="00B62D09">
        <w:t>ACS provide</w:t>
      </w:r>
      <w:r w:rsidR="008040E0">
        <w:t>d</w:t>
      </w:r>
      <w:r w:rsidR="00B62D09">
        <w:t xml:space="preserve"> its first </w:t>
      </w:r>
      <w:r w:rsidRPr="008A3F54">
        <w:t xml:space="preserve">biannual report </w:t>
      </w:r>
      <w:r w:rsidR="00B62D09">
        <w:t>to Assistant Minister McAll</w:t>
      </w:r>
      <w:r w:rsidR="00361E8C">
        <w:t xml:space="preserve">ister </w:t>
      </w:r>
      <w:r w:rsidRPr="008A3F54">
        <w:t>in March 2024.</w:t>
      </w:r>
    </w:p>
    <w:p w14:paraId="38064A71" w14:textId="77777777" w:rsidR="00EF0D39" w:rsidRPr="008D3AAB" w:rsidRDefault="00EF0D39" w:rsidP="00EF0D39">
      <w:r w:rsidRPr="008D3AAB">
        <w:t xml:space="preserve">ACS </w:t>
      </w:r>
      <w:r w:rsidR="006217FD">
        <w:t>operations are steered by the following bodies</w:t>
      </w:r>
      <w:r w:rsidRPr="008D3AAB">
        <w:t xml:space="preserve">: </w:t>
      </w:r>
    </w:p>
    <w:p w14:paraId="6462A0D9" w14:textId="77777777" w:rsidR="00EF0D39" w:rsidRPr="008D3AAB" w:rsidRDefault="00EF0D39" w:rsidP="00DC4C7F">
      <w:pPr>
        <w:pStyle w:val="ListParagraph"/>
        <w:numPr>
          <w:ilvl w:val="0"/>
          <w:numId w:val="15"/>
        </w:numPr>
      </w:pPr>
      <w:r w:rsidRPr="008D3AAB">
        <w:t>The</w:t>
      </w:r>
      <w:r w:rsidRPr="008D3AAB" w:rsidDel="005A2E0F">
        <w:t xml:space="preserve"> </w:t>
      </w:r>
      <w:r w:rsidRPr="008D3AAB">
        <w:t xml:space="preserve">Program Control Group, a monthly senior governance committee that provides operational oversight of the ACS in line with its strategic direction. The meetings are chaired by the ACS Senior Responsible Officer (CEO, the Bureau) and members are heads of the other delivery partner agencies (CSIRO, ABS and </w:t>
      </w:r>
      <w:r w:rsidRPr="007044C1">
        <w:t>G</w:t>
      </w:r>
      <w:r w:rsidR="00790CA6" w:rsidRPr="007044C1">
        <w:t xml:space="preserve">eoscience </w:t>
      </w:r>
      <w:r w:rsidRPr="007044C1">
        <w:t>A</w:t>
      </w:r>
      <w:r w:rsidR="00790CA6" w:rsidRPr="007044C1">
        <w:t>ustralia</w:t>
      </w:r>
      <w:r w:rsidRPr="008D3AAB">
        <w:t xml:space="preserve">) and Deputy Secretary (DCCEEW). </w:t>
      </w:r>
    </w:p>
    <w:p w14:paraId="36C18FD5" w14:textId="77777777" w:rsidR="00EF0D39" w:rsidRPr="008D3AAB" w:rsidRDefault="00EF0D39" w:rsidP="00DC4C7F">
      <w:pPr>
        <w:pStyle w:val="ListParagraph"/>
        <w:numPr>
          <w:ilvl w:val="0"/>
          <w:numId w:val="15"/>
        </w:numPr>
      </w:pPr>
      <w:r w:rsidRPr="008D3AAB">
        <w:t>The Operational Steering Group which coordinates capabilities and services and oversees implementation. The members are senior officers from each partner agency. The Chair is the ACS Group Executive. This group meets monthly.</w:t>
      </w:r>
    </w:p>
    <w:p w14:paraId="3AB7A08B" w14:textId="77777777" w:rsidR="00EF0D39" w:rsidRPr="008D3AAB" w:rsidRDefault="00EF0D39" w:rsidP="00DC4C7F">
      <w:pPr>
        <w:pStyle w:val="ListParagraph"/>
        <w:numPr>
          <w:ilvl w:val="0"/>
          <w:numId w:val="15"/>
        </w:numPr>
      </w:pPr>
      <w:r w:rsidRPr="008D3AAB">
        <w:t xml:space="preserve">The Customer Committee which provides advice to the Minister on strategic priorities for the ACS, identifies customer priority services and approves ACS annual work programs. Members </w:t>
      </w:r>
      <w:r w:rsidRPr="008D3AAB">
        <w:lastRenderedPageBreak/>
        <w:t xml:space="preserve">are the ACS Senior Responsible Officer (CEO, </w:t>
      </w:r>
      <w:r w:rsidR="00DB55C5">
        <w:t xml:space="preserve">the </w:t>
      </w:r>
      <w:r w:rsidRPr="008D3AAB">
        <w:t xml:space="preserve">Bureau), Coordinator General (NEMA) and Deputy Secretary (DCCEEW). Heads of the other delivery partner agencies (CSIRO, ABS and </w:t>
      </w:r>
      <w:r w:rsidRPr="007044C1">
        <w:t>G</w:t>
      </w:r>
      <w:r w:rsidR="00790CA6" w:rsidRPr="007044C1">
        <w:t xml:space="preserve">eoscience </w:t>
      </w:r>
      <w:r w:rsidRPr="007044C1">
        <w:t>A</w:t>
      </w:r>
      <w:r w:rsidR="00790CA6" w:rsidRPr="007044C1">
        <w:t>ustralia</w:t>
      </w:r>
      <w:r w:rsidRPr="008D3AAB">
        <w:t>) are amongst the observers. It meets quarterly, or as required.</w:t>
      </w:r>
      <w:r w:rsidR="00121188">
        <w:t xml:space="preserve"> </w:t>
      </w:r>
    </w:p>
    <w:p w14:paraId="3196B6E2" w14:textId="77777777" w:rsidR="00EF0D39" w:rsidRPr="008D3AAB" w:rsidRDefault="00EF0D39" w:rsidP="00EF0D39">
      <w:r w:rsidRPr="008D3AAB">
        <w:t xml:space="preserve">In practice, most of the responsibilities for management of the ACS sit with the Program Control Group. It is the decision-making body within the ACS with oversight of program risks, and has control of cost, schedule, scope and benefits realisation. </w:t>
      </w:r>
    </w:p>
    <w:p w14:paraId="7DF2D364" w14:textId="529C75A9" w:rsidR="00EF0D39" w:rsidRPr="008D3AAB" w:rsidRDefault="00EF0D39" w:rsidP="00EF0D39">
      <w:r w:rsidRPr="008D3AAB">
        <w:t>The Customer Committee commenced in June 2021 and initially had a decision-making role over the ACS work plan</w:t>
      </w:r>
      <w:r w:rsidR="00626B39">
        <w:t>. H</w:t>
      </w:r>
      <w:r w:rsidRPr="008D3AAB">
        <w:t xml:space="preserve">owever, this arrangement </w:t>
      </w:r>
      <w:r w:rsidR="00C52D1B">
        <w:t>was seen</w:t>
      </w:r>
      <w:r w:rsidR="00AD2B40">
        <w:t xml:space="preserve"> </w:t>
      </w:r>
      <w:r w:rsidR="00AD2B40" w:rsidRPr="007044C1">
        <w:t xml:space="preserve">by </w:t>
      </w:r>
      <w:r w:rsidR="00AA4182" w:rsidRPr="007044C1">
        <w:t>the ACS and DCCEEW</w:t>
      </w:r>
      <w:r w:rsidR="00C52D1B">
        <w:t xml:space="preserve"> </w:t>
      </w:r>
      <w:r w:rsidR="000C6F87">
        <w:t>as giving</w:t>
      </w:r>
      <w:r w:rsidR="000C6F87" w:rsidRPr="0043193A">
        <w:t xml:space="preserve"> the customers disproportionate control and blocked progress of the ACS work program.</w:t>
      </w:r>
      <w:r w:rsidRPr="008D3AAB">
        <w:t xml:space="preserve"> Following the Gateway Review in 2021, the customers agreed to hand responsibility for work planning and budget allocation to the ACS Senior Responsible Officer. No Customer Committee meetings were held in 2022; however, meetings recommenced following Budget 2023</w:t>
      </w:r>
      <w:r w:rsidR="00443766">
        <w:t>–</w:t>
      </w:r>
      <w:r w:rsidRPr="008D3AAB">
        <w:t xml:space="preserve">24. </w:t>
      </w:r>
    </w:p>
    <w:p w14:paraId="67A4949E" w14:textId="77777777" w:rsidR="00EF0D39" w:rsidRPr="008D3AAB" w:rsidRDefault="000C6F87" w:rsidP="00EF0D39">
      <w:r w:rsidRPr="0043193A">
        <w:t>The</w:t>
      </w:r>
      <w:r w:rsidR="00EF0D39" w:rsidRPr="008D3AAB">
        <w:t xml:space="preserve"> government updated the Terms of Reference for the Customer Committee </w:t>
      </w:r>
      <w:r w:rsidR="00AD2B40">
        <w:t>when it issued</w:t>
      </w:r>
      <w:r w:rsidR="007045FE">
        <w:t xml:space="preserve"> the</w:t>
      </w:r>
      <w:r w:rsidR="00EF0D39" w:rsidRPr="008D3AAB">
        <w:t xml:space="preserve"> Statement of Expectations for the ACS</w:t>
      </w:r>
      <w:r w:rsidR="007654AA" w:rsidRPr="007044C1">
        <w:t>,</w:t>
      </w:r>
      <w:r w:rsidR="00F45D4F" w:rsidRPr="007044C1">
        <w:t xml:space="preserve"> following the Budget</w:t>
      </w:r>
      <w:r w:rsidR="00C46968" w:rsidRPr="007044C1">
        <w:t xml:space="preserve"> in </w:t>
      </w:r>
      <w:r w:rsidR="004E7180" w:rsidRPr="007044C1">
        <w:t>July</w:t>
      </w:r>
      <w:r w:rsidR="00C46968" w:rsidRPr="007044C1">
        <w:t xml:space="preserve"> 2023</w:t>
      </w:r>
      <w:r w:rsidR="00EF0D39" w:rsidRPr="008D3AAB">
        <w:t>.</w:t>
      </w:r>
      <w:r w:rsidR="00EF0D39" w:rsidRPr="008D3AAB">
        <w:rPr>
          <w:rStyle w:val="FootnoteReference"/>
        </w:rPr>
        <w:footnoteReference w:id="14"/>
      </w:r>
    </w:p>
    <w:p w14:paraId="2FE663D1" w14:textId="77777777" w:rsidR="00EF0D39" w:rsidRPr="008D3AAB" w:rsidRDefault="00EF0D39" w:rsidP="00CB1F0D">
      <w:pPr>
        <w:pStyle w:val="NonumberHeading4"/>
      </w:pPr>
      <w:r w:rsidRPr="008D3AAB">
        <w:t>Scope</w:t>
      </w:r>
    </w:p>
    <w:p w14:paraId="34900A6A" w14:textId="77777777" w:rsidR="00EF0D39" w:rsidRPr="008D3AAB" w:rsidRDefault="00EF0D39" w:rsidP="00361A7C">
      <w:pPr>
        <w:pStyle w:val="NonumberHeading5"/>
      </w:pPr>
      <w:r w:rsidRPr="008D3AAB">
        <w:t>Original scope</w:t>
      </w:r>
      <w:r w:rsidR="007045FE">
        <w:t xml:space="preserve"> of the ACS</w:t>
      </w:r>
    </w:p>
    <w:p w14:paraId="14EC54E9" w14:textId="77777777" w:rsidR="00EF0D39" w:rsidRPr="008D3AAB" w:rsidRDefault="00BF17A5" w:rsidP="00EF0D39">
      <w:r>
        <w:t>In</w:t>
      </w:r>
      <w:r w:rsidR="00EF0D39" w:rsidRPr="008D3AAB">
        <w:t xml:space="preserve"> its establishment phase, the focus of the ACS</w:t>
      </w:r>
      <w:r w:rsidR="007045FE">
        <w:t xml:space="preserve"> </w:t>
      </w:r>
      <w:r w:rsidR="00EF0D39" w:rsidRPr="008D3AAB">
        <w:t>was on supporting the natural hazard preparedness functions in the NRRA and the response functions in EMA during a period of frequent and significant natural disasters including the 2021 eastern Australia flooding events.</w:t>
      </w:r>
      <w:r w:rsidR="00E0645A">
        <w:rPr>
          <w:rStyle w:val="FootnoteReference"/>
        </w:rPr>
        <w:footnoteReference w:id="15"/>
      </w:r>
      <w:r w:rsidR="00EF0D39" w:rsidRPr="008D3AAB">
        <w:t xml:space="preserve"> </w:t>
      </w:r>
    </w:p>
    <w:p w14:paraId="49821E4C" w14:textId="77777777" w:rsidR="00EF0D39" w:rsidRPr="008D3AAB" w:rsidRDefault="00EF0D39" w:rsidP="00EF0D39">
      <w:r w:rsidRPr="008D3AAB">
        <w:t>The then government allocated $210 million over four years from 2021</w:t>
      </w:r>
      <w:r w:rsidR="000C6F87" w:rsidRPr="0043193A">
        <w:t>–</w:t>
      </w:r>
      <w:r w:rsidRPr="008D3AAB">
        <w:t>22, with $37.3 million in ongoing funding beyond 2025</w:t>
      </w:r>
      <w:r w:rsidR="000C6F87" w:rsidRPr="0043193A">
        <w:t>–26.</w:t>
      </w:r>
      <w:r w:rsidRPr="008D3AAB">
        <w:t xml:space="preserve"> This funding was for the delivery of projects and capabilities to:</w:t>
      </w:r>
    </w:p>
    <w:p w14:paraId="1FD13788" w14:textId="77777777" w:rsidR="00EF0D39" w:rsidRPr="008D3AAB" w:rsidRDefault="00EF0D39" w:rsidP="00DC4C7F">
      <w:pPr>
        <w:pStyle w:val="ListParagraph"/>
        <w:numPr>
          <w:ilvl w:val="0"/>
          <w:numId w:val="15"/>
        </w:numPr>
      </w:pPr>
      <w:r w:rsidRPr="008D3AAB">
        <w:t>understand built, social, economic and natural assets</w:t>
      </w:r>
    </w:p>
    <w:p w14:paraId="384C21CA" w14:textId="77777777" w:rsidR="00EF0D39" w:rsidRPr="008D3AAB" w:rsidRDefault="00EF0D39" w:rsidP="00DC4C7F">
      <w:pPr>
        <w:pStyle w:val="ListParagraph"/>
        <w:numPr>
          <w:ilvl w:val="0"/>
          <w:numId w:val="15"/>
        </w:numPr>
      </w:pPr>
      <w:r w:rsidRPr="008D3AAB">
        <w:t>assess disaster and climate risks – now and in the future</w:t>
      </w:r>
    </w:p>
    <w:p w14:paraId="5BB923DD" w14:textId="77777777" w:rsidR="00EF0D39" w:rsidRPr="008D3AAB" w:rsidRDefault="00EF0D39" w:rsidP="00DC4C7F">
      <w:pPr>
        <w:pStyle w:val="ListParagraph"/>
        <w:numPr>
          <w:ilvl w:val="0"/>
          <w:numId w:val="15"/>
        </w:numPr>
      </w:pPr>
      <w:r w:rsidRPr="008D3AAB">
        <w:t>analyse impacts and risk reduction actions</w:t>
      </w:r>
    </w:p>
    <w:p w14:paraId="68A1BB2F" w14:textId="77777777" w:rsidR="00EF0D39" w:rsidRPr="008D3AAB" w:rsidRDefault="00EF0D39" w:rsidP="00DC4C7F">
      <w:pPr>
        <w:pStyle w:val="ListParagraph"/>
        <w:numPr>
          <w:ilvl w:val="0"/>
          <w:numId w:val="15"/>
        </w:numPr>
      </w:pPr>
      <w:r w:rsidRPr="008D3AAB">
        <w:t>integrate and harmonise data</w:t>
      </w:r>
    </w:p>
    <w:p w14:paraId="1F96FB7A" w14:textId="77777777" w:rsidR="00EF0D39" w:rsidRPr="008D3AAB" w:rsidRDefault="00EF0D39" w:rsidP="00DC4C7F">
      <w:pPr>
        <w:pStyle w:val="ListParagraph"/>
        <w:numPr>
          <w:ilvl w:val="0"/>
          <w:numId w:val="15"/>
        </w:numPr>
      </w:pPr>
      <w:r w:rsidRPr="008D3AAB">
        <w:t>deliver tailored products and services for Commonwealth emergency management and resilience agencies</w:t>
      </w:r>
    </w:p>
    <w:p w14:paraId="7E3A4564" w14:textId="77777777" w:rsidR="00EF0D39" w:rsidRPr="008D3AAB" w:rsidRDefault="00EF0D39" w:rsidP="00DC4C7F">
      <w:pPr>
        <w:pStyle w:val="ListParagraph"/>
        <w:numPr>
          <w:ilvl w:val="0"/>
          <w:numId w:val="15"/>
        </w:numPr>
      </w:pPr>
      <w:r w:rsidRPr="008D3AAB">
        <w:t>support operations and governance of the service.</w:t>
      </w:r>
    </w:p>
    <w:p w14:paraId="1C8517DF" w14:textId="77777777" w:rsidR="00EF0D39" w:rsidRPr="008D3AAB" w:rsidRDefault="00EF0D39" w:rsidP="00361A7C">
      <w:pPr>
        <w:pStyle w:val="NonumberHeading5"/>
      </w:pPr>
      <w:r w:rsidRPr="008D3AAB">
        <w:t>Redefined 2023</w:t>
      </w:r>
      <w:r w:rsidR="003273CE" w:rsidRPr="008D3AAB">
        <w:t>–</w:t>
      </w:r>
      <w:r w:rsidRPr="008D3AAB">
        <w:t>24 scope</w:t>
      </w:r>
    </w:p>
    <w:p w14:paraId="38F19A4F" w14:textId="77777777" w:rsidR="00EF0D39" w:rsidRPr="008D3AAB" w:rsidRDefault="00EF0D39" w:rsidP="00EF0D39">
      <w:r w:rsidRPr="008D3AAB">
        <w:t>In Budget 2023–24, the government re-focused the ACS to support both short-term and longer-term responses. The reforms included:</w:t>
      </w:r>
    </w:p>
    <w:p w14:paraId="27B98970" w14:textId="77777777" w:rsidR="00EF0D39" w:rsidRPr="008D3AAB" w:rsidRDefault="00EF0D39" w:rsidP="00DC4C7F">
      <w:pPr>
        <w:pStyle w:val="ListParagraph"/>
        <w:numPr>
          <w:ilvl w:val="0"/>
          <w:numId w:val="15"/>
        </w:numPr>
      </w:pPr>
      <w:r w:rsidRPr="008D3AAB">
        <w:t xml:space="preserve">DCCEEW becoming a customer of the ACS to deliver the evidence base for the National Climate Risk </w:t>
      </w:r>
      <w:r w:rsidRPr="008D3AAB" w:rsidDel="00A15600">
        <w:t>Assessment</w:t>
      </w:r>
    </w:p>
    <w:p w14:paraId="13DA6522" w14:textId="77777777" w:rsidR="00EF0D39" w:rsidRPr="008D3AAB" w:rsidRDefault="00EF0D39" w:rsidP="00DC4C7F">
      <w:pPr>
        <w:pStyle w:val="ListParagraph"/>
        <w:numPr>
          <w:ilvl w:val="0"/>
          <w:numId w:val="15"/>
        </w:numPr>
      </w:pPr>
      <w:r w:rsidRPr="007044C1">
        <w:t>positioning ACS</w:t>
      </w:r>
      <w:r w:rsidRPr="008D3AAB">
        <w:t xml:space="preserve"> to support both medium- and long-term climate and natural hazard analysis and </w:t>
      </w:r>
      <w:r w:rsidR="004131B8">
        <w:t>information availability</w:t>
      </w:r>
      <w:r w:rsidR="00220131">
        <w:t xml:space="preserve"> to </w:t>
      </w:r>
      <w:r w:rsidR="004131B8">
        <w:t>the government</w:t>
      </w:r>
      <w:r w:rsidR="00A04B6F">
        <w:t xml:space="preserve"> and </w:t>
      </w:r>
      <w:r w:rsidR="004131B8">
        <w:t>all sectors</w:t>
      </w:r>
      <w:r w:rsidRPr="008D3AAB">
        <w:t>, in addition to its operational support for NEMA in response to natural disasters</w:t>
      </w:r>
    </w:p>
    <w:p w14:paraId="3C667BDB" w14:textId="77777777" w:rsidR="00EF0D39" w:rsidRPr="008D3AAB" w:rsidRDefault="00EF0D39" w:rsidP="00DC4C7F">
      <w:pPr>
        <w:pStyle w:val="ListParagraph"/>
        <w:numPr>
          <w:ilvl w:val="0"/>
          <w:numId w:val="15"/>
        </w:numPr>
      </w:pPr>
      <w:r w:rsidRPr="008D3AAB">
        <w:t>positioning the ACS to make data available for reuse within and outside the Commonwealth.</w:t>
      </w:r>
    </w:p>
    <w:p w14:paraId="42AA445E" w14:textId="575AC0D1" w:rsidR="00EF0D39" w:rsidRPr="00C35513" w:rsidRDefault="00EF0D39" w:rsidP="00C35513">
      <w:r w:rsidRPr="008D3AAB">
        <w:lastRenderedPageBreak/>
        <w:t xml:space="preserve">This shift in strategic direction for the partnership was formalised through </w:t>
      </w:r>
      <w:r w:rsidR="009D0B75">
        <w:t>the</w:t>
      </w:r>
      <w:r w:rsidRPr="008D3AAB">
        <w:t xml:space="preserve"> </w:t>
      </w:r>
      <w:r w:rsidRPr="009120BB">
        <w:t>Statement of Expectations</w:t>
      </w:r>
      <w:r w:rsidR="000C6F87" w:rsidRPr="0043193A">
        <w:t>.</w:t>
      </w:r>
      <w:r w:rsidR="000C6F87" w:rsidRPr="0043193A">
        <w:rPr>
          <w:rStyle w:val="FootnoteReference"/>
        </w:rPr>
        <w:footnoteReference w:id="16"/>
      </w:r>
      <w:r w:rsidR="000C6F87" w:rsidRPr="0043193A">
        <w:t xml:space="preserve"> It highlighted that the government expect</w:t>
      </w:r>
      <w:r w:rsidR="00626B39">
        <w:t>ed</w:t>
      </w:r>
      <w:r w:rsidR="000C6F87" w:rsidRPr="0043193A">
        <w:t xml:space="preserve"> the ACS to support both short-term and longer-term climate related responses by continuing to support NEMA and maturing its services over time. It flagged that this Review would identify the appropriate level of support to NEMA, whilst maintaining current levels</w:t>
      </w:r>
      <w:r w:rsidRPr="008D3AAB">
        <w:t xml:space="preserve"> for the 2023</w:t>
      </w:r>
      <w:r w:rsidR="00121713" w:rsidRPr="008D3AAB">
        <w:t>–</w:t>
      </w:r>
      <w:r w:rsidRPr="008D3AAB">
        <w:t>24 higher risk weather season.</w:t>
      </w:r>
    </w:p>
    <w:p w14:paraId="190DB2C0" w14:textId="77777777" w:rsidR="00DC7DC3" w:rsidRPr="008D3AAB" w:rsidRDefault="00DC7DC3" w:rsidP="00FF7262">
      <w:pPr>
        <w:pStyle w:val="Heading3"/>
        <w:ind w:left="720"/>
      </w:pPr>
      <w:bookmarkStart w:id="51" w:name="_Toc164685970"/>
      <w:bookmarkStart w:id="52" w:name="_Toc165277783"/>
      <w:bookmarkStart w:id="53" w:name="_Toc165386952"/>
      <w:bookmarkStart w:id="54" w:name="_Toc165388242"/>
      <w:r w:rsidRPr="008D3AAB">
        <w:t>States and territories</w:t>
      </w:r>
      <w:bookmarkEnd w:id="51"/>
      <w:bookmarkEnd w:id="52"/>
      <w:bookmarkEnd w:id="53"/>
      <w:bookmarkEnd w:id="54"/>
    </w:p>
    <w:p w14:paraId="3D8F391B" w14:textId="495CB1C0" w:rsidR="000E4F64" w:rsidRDefault="00DC7DC3" w:rsidP="001861B8">
      <w:r w:rsidRPr="008D3AAB">
        <w:t>State and territory governments are responsible for</w:t>
      </w:r>
      <w:r w:rsidR="00CF1CFC" w:rsidRPr="008D3AAB">
        <w:t xml:space="preserve"> </w:t>
      </w:r>
      <w:r w:rsidR="000C6F87" w:rsidRPr="0043193A">
        <w:t>most</w:t>
      </w:r>
      <w:r w:rsidR="00CF1CFC" w:rsidRPr="008D3AAB">
        <w:t xml:space="preserve"> </w:t>
      </w:r>
      <w:r w:rsidR="00C35496">
        <w:rPr>
          <w:color w:val="auto"/>
        </w:rPr>
        <w:t xml:space="preserve">critical </w:t>
      </w:r>
      <w:r w:rsidR="00822D4B">
        <w:rPr>
          <w:color w:val="auto"/>
        </w:rPr>
        <w:t>climate</w:t>
      </w:r>
      <w:r w:rsidR="00C35496">
        <w:rPr>
          <w:color w:val="auto"/>
        </w:rPr>
        <w:t xml:space="preserve"> adaptation functions</w:t>
      </w:r>
      <w:r w:rsidR="00887F79">
        <w:rPr>
          <w:color w:val="auto"/>
        </w:rPr>
        <w:t xml:space="preserve"> </w:t>
      </w:r>
      <w:r w:rsidR="00C35496">
        <w:rPr>
          <w:color w:val="auto"/>
        </w:rPr>
        <w:t xml:space="preserve">including </w:t>
      </w:r>
      <w:r w:rsidR="007A4817">
        <w:rPr>
          <w:color w:val="auto"/>
        </w:rPr>
        <w:t xml:space="preserve">the bulk of </w:t>
      </w:r>
      <w:r w:rsidRPr="008D3AAB">
        <w:t xml:space="preserve">planning </w:t>
      </w:r>
      <w:r w:rsidR="0043431E">
        <w:t>powers</w:t>
      </w:r>
      <w:r w:rsidRPr="008D3AAB">
        <w:t xml:space="preserve"> and processes</w:t>
      </w:r>
      <w:r w:rsidR="007A4817">
        <w:t xml:space="preserve"> (</w:t>
      </w:r>
      <w:r w:rsidR="000C6F87">
        <w:t>along with</w:t>
      </w:r>
      <w:r w:rsidR="007A4817">
        <w:t xml:space="preserve"> local government)</w:t>
      </w:r>
      <w:r w:rsidR="00F42EFD">
        <w:t xml:space="preserve">, </w:t>
      </w:r>
      <w:r w:rsidR="00F42EFD">
        <w:rPr>
          <w:color w:val="auto"/>
        </w:rPr>
        <w:t>land and water management, health and infrastructure planning and provision</w:t>
      </w:r>
      <w:r w:rsidRPr="008D3AAB">
        <w:t>.</w:t>
      </w:r>
      <w:r w:rsidR="00835D06" w:rsidRPr="008D3AAB">
        <w:t xml:space="preserve"> </w:t>
      </w:r>
      <w:r w:rsidR="000C6F87" w:rsidRPr="0043193A">
        <w:t>Ideally,</w:t>
      </w:r>
      <w:r w:rsidR="009D0B75">
        <w:t xml:space="preserve"> i</w:t>
      </w:r>
      <w:r w:rsidR="00835D06" w:rsidRPr="008D3AAB">
        <w:t xml:space="preserve">n </w:t>
      </w:r>
      <w:r w:rsidR="00B90606" w:rsidRPr="008D3AAB">
        <w:t>considering</w:t>
      </w:r>
      <w:r w:rsidR="00835D06" w:rsidRPr="008D3AAB">
        <w:t xml:space="preserve"> climate</w:t>
      </w:r>
      <w:r w:rsidR="009D0B75">
        <w:t xml:space="preserve"> change</w:t>
      </w:r>
      <w:r w:rsidR="00835D06" w:rsidRPr="008D3AAB">
        <w:t xml:space="preserve">, </w:t>
      </w:r>
      <w:r w:rsidR="00553C6D" w:rsidRPr="008D3AAB">
        <w:t xml:space="preserve">state and territory governments must </w:t>
      </w:r>
      <w:r w:rsidR="00B90606" w:rsidRPr="008D3AAB">
        <w:t>understand and account for</w:t>
      </w:r>
      <w:r w:rsidR="00553C6D" w:rsidRPr="008D3AAB">
        <w:t xml:space="preserve"> futu</w:t>
      </w:r>
      <w:r w:rsidR="0030726D" w:rsidRPr="008D3AAB">
        <w:t>re risks related to climate</w:t>
      </w:r>
      <w:r w:rsidR="008939EA" w:rsidRPr="008D3AAB">
        <w:t xml:space="preserve"> (for example</w:t>
      </w:r>
      <w:r w:rsidR="00BC3888">
        <w:t>,</w:t>
      </w:r>
      <w:r w:rsidR="008939EA" w:rsidRPr="008D3AAB">
        <w:t xml:space="preserve"> ensuring that infrastructure intended to </w:t>
      </w:r>
      <w:r w:rsidR="008C575F" w:rsidRPr="008D3AAB">
        <w:t xml:space="preserve">exist for 50 years </w:t>
      </w:r>
      <w:r w:rsidR="00141DED" w:rsidRPr="008D3AAB">
        <w:t xml:space="preserve">will </w:t>
      </w:r>
      <w:r w:rsidR="000E746E" w:rsidRPr="008D3AAB">
        <w:t>withstand the climate described in 50-year projections)</w:t>
      </w:r>
      <w:r w:rsidR="00B55E50" w:rsidRPr="008D3AAB">
        <w:t xml:space="preserve">. </w:t>
      </w:r>
    </w:p>
    <w:p w14:paraId="3A8E93FB" w14:textId="77777777" w:rsidR="00DC7DC3" w:rsidRPr="008D3AAB" w:rsidRDefault="00B94191" w:rsidP="001861B8">
      <w:r w:rsidRPr="008D3AAB">
        <w:t xml:space="preserve">Some climate information and tools </w:t>
      </w:r>
      <w:r w:rsidR="002200E3">
        <w:t>developed by</w:t>
      </w:r>
      <w:r w:rsidRPr="008D3AAB">
        <w:t xml:space="preserve"> state and territory governments</w:t>
      </w:r>
      <w:r w:rsidR="00DC7DC3" w:rsidRPr="008D3AAB">
        <w:t xml:space="preserve"> are directed at local governments to assist their risk assessment and planning, and others are </w:t>
      </w:r>
      <w:r w:rsidR="00DA0518" w:rsidRPr="008D3AAB">
        <w:t>created for their population</w:t>
      </w:r>
      <w:r w:rsidR="00DC7DC3" w:rsidRPr="008D3AAB">
        <w:t xml:space="preserve"> more broadly. The scope, methodology and format var</w:t>
      </w:r>
      <w:r w:rsidR="00D335D6">
        <w:t>ies</w:t>
      </w:r>
      <w:r w:rsidR="00DC7DC3" w:rsidRPr="008D3AAB">
        <w:t xml:space="preserve"> </w:t>
      </w:r>
      <w:r w:rsidR="00DA0518" w:rsidRPr="008D3AAB">
        <w:t>across jurisdictions</w:t>
      </w:r>
      <w:r w:rsidR="005E316F">
        <w:t xml:space="preserve"> and </w:t>
      </w:r>
      <w:r w:rsidR="007A4817">
        <w:t xml:space="preserve">these are </w:t>
      </w:r>
      <w:r w:rsidR="005E316F">
        <w:t>not necessarily comparable</w:t>
      </w:r>
      <w:r w:rsidR="00DC7DC3" w:rsidRPr="008D3AAB">
        <w:t>.</w:t>
      </w:r>
    </w:p>
    <w:p w14:paraId="0ACFCF7D" w14:textId="77777777" w:rsidR="00DC7DC3" w:rsidRPr="007044C1" w:rsidRDefault="00DC7DC3" w:rsidP="00DC7DC3">
      <w:pPr>
        <w:rPr>
          <w:color w:val="auto"/>
          <w:sz w:val="26"/>
          <w:szCs w:val="26"/>
        </w:rPr>
      </w:pPr>
      <w:r w:rsidRPr="008D3AAB">
        <w:t xml:space="preserve">State and territory governments are key partners in the </w:t>
      </w:r>
      <w:r w:rsidR="004D00EF" w:rsidRPr="007044C1">
        <w:t>NPCP</w:t>
      </w:r>
      <w:r w:rsidR="00B64B03">
        <w:t xml:space="preserve"> </w:t>
      </w:r>
      <w:r w:rsidR="00B64B03">
        <w:rPr>
          <w:color w:val="auto"/>
        </w:rPr>
        <w:t>but there are no formal co-operation agreements in operation at present</w:t>
      </w:r>
      <w:r w:rsidRPr="008D3AAB">
        <w:t xml:space="preserve">. </w:t>
      </w:r>
      <w:r w:rsidR="000C6F87" w:rsidRPr="0043193A">
        <w:t>They make significant and welcome contributions</w:t>
      </w:r>
      <w:r w:rsidRPr="008D3AAB">
        <w:t xml:space="preserve"> </w:t>
      </w:r>
      <w:r w:rsidR="005A3879" w:rsidRPr="008D3AAB">
        <w:t xml:space="preserve">and </w:t>
      </w:r>
      <w:r w:rsidRPr="008D3AAB">
        <w:t>in some cases their work supports efforts outside of their jurisdictional boundaries</w:t>
      </w:r>
      <w:r w:rsidR="00182840">
        <w:t xml:space="preserve"> (e.g. through NARCliM2.0</w:t>
      </w:r>
      <w:r w:rsidR="00C41526">
        <w:t xml:space="preserve"> </w:t>
      </w:r>
      <w:r w:rsidR="00C41526" w:rsidRPr="007044C1">
        <w:t>N</w:t>
      </w:r>
      <w:r w:rsidR="0096110B" w:rsidRPr="007044C1">
        <w:t xml:space="preserve">ew </w:t>
      </w:r>
      <w:r w:rsidR="00C41526" w:rsidRPr="007044C1">
        <w:t>S</w:t>
      </w:r>
      <w:r w:rsidR="0096110B" w:rsidRPr="007044C1">
        <w:t xml:space="preserve">outh </w:t>
      </w:r>
      <w:r w:rsidR="00C41526" w:rsidRPr="007044C1">
        <w:t>W</w:t>
      </w:r>
      <w:r w:rsidR="0096110B" w:rsidRPr="007044C1">
        <w:t>ales</w:t>
      </w:r>
      <w:r w:rsidR="00C41526">
        <w:t xml:space="preserve"> supports </w:t>
      </w:r>
      <w:r w:rsidR="00C41526" w:rsidRPr="007044C1">
        <w:t>S</w:t>
      </w:r>
      <w:r w:rsidR="0096110B" w:rsidRPr="007044C1">
        <w:t xml:space="preserve">outh </w:t>
      </w:r>
      <w:r w:rsidR="00C41526" w:rsidRPr="007044C1">
        <w:t>A</w:t>
      </w:r>
      <w:r w:rsidR="0096110B" w:rsidRPr="007044C1">
        <w:t>ustralia</w:t>
      </w:r>
      <w:r w:rsidR="00C41526">
        <w:t xml:space="preserve"> and </w:t>
      </w:r>
      <w:r w:rsidR="00C41526" w:rsidRPr="007044C1">
        <w:t>W</w:t>
      </w:r>
      <w:r w:rsidR="0096110B" w:rsidRPr="007044C1">
        <w:t xml:space="preserve">estern </w:t>
      </w:r>
      <w:r w:rsidR="00C41526" w:rsidRPr="007044C1">
        <w:t>A</w:t>
      </w:r>
      <w:r w:rsidR="0096110B" w:rsidRPr="007044C1">
        <w:t>ustralia</w:t>
      </w:r>
      <w:r w:rsidR="00C41526">
        <w:t xml:space="preserve"> in developing downscaled climate models)</w:t>
      </w:r>
      <w:r w:rsidRPr="008D3AAB">
        <w:t>.</w:t>
      </w:r>
    </w:p>
    <w:p w14:paraId="6157B6F0" w14:textId="77777777" w:rsidR="00DC7DC3" w:rsidRPr="008D3AAB" w:rsidRDefault="00DC7DC3" w:rsidP="00FF7262">
      <w:pPr>
        <w:pStyle w:val="Heading3"/>
        <w:ind w:left="720"/>
      </w:pPr>
      <w:bookmarkStart w:id="55" w:name="_Toc164685971"/>
      <w:bookmarkStart w:id="56" w:name="_Toc165277784"/>
      <w:bookmarkStart w:id="57" w:name="_Toc165386953"/>
      <w:bookmarkStart w:id="58" w:name="_Toc165388243"/>
      <w:r w:rsidRPr="008D3AAB">
        <w:t>Local government</w:t>
      </w:r>
      <w:bookmarkEnd w:id="55"/>
      <w:bookmarkEnd w:id="56"/>
      <w:bookmarkEnd w:id="57"/>
      <w:bookmarkEnd w:id="58"/>
    </w:p>
    <w:p w14:paraId="7D120ECB" w14:textId="73F5AD34" w:rsidR="009C6821" w:rsidRDefault="00DC7DC3" w:rsidP="00DC7DC3">
      <w:r w:rsidRPr="008D3AAB">
        <w:rPr>
          <w:rStyle w:val="normaltextrun"/>
          <w:rFonts w:ascii="Calibri" w:hAnsi="Calibri" w:cs="Calibri"/>
        </w:rPr>
        <w:t xml:space="preserve">Local </w:t>
      </w:r>
      <w:r w:rsidRPr="008D3AAB">
        <w:t>government</w:t>
      </w:r>
      <w:r w:rsidRPr="008D3AAB">
        <w:rPr>
          <w:rStyle w:val="normaltextrun"/>
          <w:rFonts w:ascii="Calibri" w:hAnsi="Calibri"/>
        </w:rPr>
        <w:t>s</w:t>
      </w:r>
      <w:r w:rsidRPr="008D3AAB">
        <w:rPr>
          <w:rStyle w:val="normaltextrun"/>
          <w:rFonts w:ascii="Calibri" w:hAnsi="Calibri" w:cs="Calibri"/>
        </w:rPr>
        <w:t xml:space="preserve"> </w:t>
      </w:r>
      <w:r w:rsidRPr="008D3AAB">
        <w:t>are grappling with how to manage the impact of climate change and extreme events for local communities</w:t>
      </w:r>
      <w:r w:rsidR="00674734">
        <w:t>,</w:t>
      </w:r>
      <w:r w:rsidR="000163A9">
        <w:t xml:space="preserve"> </w:t>
      </w:r>
      <w:r w:rsidR="000163A9">
        <w:rPr>
          <w:color w:val="auto"/>
        </w:rPr>
        <w:t>which is where most immediate impacts are experienced</w:t>
      </w:r>
      <w:r w:rsidRPr="008D3AAB">
        <w:t xml:space="preserve">. Local government </w:t>
      </w:r>
      <w:r w:rsidRPr="008D3AAB">
        <w:rPr>
          <w:rStyle w:val="normaltextrun"/>
          <w:rFonts w:ascii="Calibri" w:hAnsi="Calibri" w:cs="Calibri"/>
        </w:rPr>
        <w:t xml:space="preserve">capability varies </w:t>
      </w:r>
      <w:r w:rsidR="000163A9">
        <w:rPr>
          <w:rStyle w:val="normaltextrun"/>
          <w:rFonts w:ascii="Calibri" w:hAnsi="Calibri" w:cs="Calibri"/>
        </w:rPr>
        <w:t xml:space="preserve">but is generally under </w:t>
      </w:r>
      <w:r w:rsidR="003B0129">
        <w:rPr>
          <w:rStyle w:val="normaltextrun"/>
          <w:rFonts w:ascii="Calibri" w:hAnsi="Calibri" w:cs="Calibri"/>
        </w:rPr>
        <w:t xml:space="preserve">significant </w:t>
      </w:r>
      <w:r w:rsidR="000163A9">
        <w:rPr>
          <w:rStyle w:val="normaltextrun"/>
          <w:rFonts w:ascii="Calibri" w:hAnsi="Calibri" w:cs="Calibri"/>
        </w:rPr>
        <w:t>pressure</w:t>
      </w:r>
      <w:r w:rsidR="00674734">
        <w:rPr>
          <w:rStyle w:val="normaltextrun"/>
          <w:rFonts w:ascii="Calibri" w:hAnsi="Calibri" w:cs="Calibri"/>
        </w:rPr>
        <w:t xml:space="preserve"> </w:t>
      </w:r>
      <w:r w:rsidRPr="008D3AAB">
        <w:rPr>
          <w:rStyle w:val="normaltextrun"/>
          <w:rFonts w:ascii="Calibri" w:hAnsi="Calibri" w:cs="Calibri"/>
        </w:rPr>
        <w:t>and most</w:t>
      </w:r>
      <w:r w:rsidR="006319BF">
        <w:rPr>
          <w:rStyle w:val="normaltextrun"/>
          <w:rFonts w:ascii="Calibri" w:hAnsi="Calibri" w:cs="Calibri"/>
        </w:rPr>
        <w:t xml:space="preserve"> councils</w:t>
      </w:r>
      <w:r w:rsidRPr="008D3AAB">
        <w:t xml:space="preserve"> have a limited budget </w:t>
      </w:r>
      <w:r w:rsidR="00960133" w:rsidRPr="008D3AAB">
        <w:t>for climate adaptation</w:t>
      </w:r>
      <w:r w:rsidRPr="008D3AAB">
        <w:t>.</w:t>
      </w:r>
    </w:p>
    <w:p w14:paraId="38CE7A62" w14:textId="77777777" w:rsidR="009C6821" w:rsidRDefault="009C6821" w:rsidP="00DC7DC3">
      <w:r w:rsidRPr="007044C1">
        <w:t>COAG</w:t>
      </w:r>
      <w:r w:rsidR="00E01F86" w:rsidRPr="007044C1">
        <w:t xml:space="preserve"> (Council of Australian Governments)</w:t>
      </w:r>
      <w:r>
        <w:t xml:space="preserve"> Roles and Responsibilities for Climate Change Adaptation</w:t>
      </w:r>
      <w:r w:rsidR="00795FEA">
        <w:t>,</w:t>
      </w:r>
      <w:r w:rsidR="00995E68">
        <w:rPr>
          <w:rStyle w:val="FootnoteReference"/>
        </w:rPr>
        <w:footnoteReference w:id="17"/>
      </w:r>
      <w:r w:rsidR="00795FEA">
        <w:t xml:space="preserve"> for local governments,</w:t>
      </w:r>
      <w:r>
        <w:t xml:space="preserve"> include:</w:t>
      </w:r>
    </w:p>
    <w:p w14:paraId="6439C629" w14:textId="77777777" w:rsidR="00795FEA" w:rsidRDefault="00795FEA" w:rsidP="00F0395A">
      <w:pPr>
        <w:pStyle w:val="ListParagraph"/>
        <w:numPr>
          <w:ilvl w:val="0"/>
          <w:numId w:val="53"/>
        </w:numPr>
      </w:pPr>
      <w:r>
        <w:t>Administer relevant state and territory and</w:t>
      </w:r>
      <w:r w:rsidR="000C6F87" w:rsidRPr="0043193A">
        <w:t>/</w:t>
      </w:r>
      <w:r>
        <w:t>or Commonwealth legislation to promote adaptation as required including the application of relevant codes, such as the Building Code of Australia</w:t>
      </w:r>
    </w:p>
    <w:p w14:paraId="1773F474" w14:textId="77777777" w:rsidR="00795FEA" w:rsidRDefault="00795FEA" w:rsidP="00F0395A">
      <w:pPr>
        <w:pStyle w:val="ListParagraph"/>
        <w:numPr>
          <w:ilvl w:val="0"/>
          <w:numId w:val="53"/>
        </w:numPr>
      </w:pPr>
      <w:r>
        <w:t>Manage risks and impacts to public assets owned and managed by local governments</w:t>
      </w:r>
    </w:p>
    <w:p w14:paraId="5675CCA6" w14:textId="77777777" w:rsidR="00795FEA" w:rsidRDefault="00795FEA" w:rsidP="00F0395A">
      <w:pPr>
        <w:pStyle w:val="ListParagraph"/>
        <w:numPr>
          <w:ilvl w:val="0"/>
          <w:numId w:val="53"/>
        </w:numPr>
      </w:pPr>
      <w:r>
        <w:t>Manage risks and impacts to local government service delivery</w:t>
      </w:r>
    </w:p>
    <w:p w14:paraId="0038D33A" w14:textId="77777777" w:rsidR="000C6F87" w:rsidRPr="0043193A" w:rsidRDefault="000C6F87" w:rsidP="000C6F87">
      <w:pPr>
        <w:pStyle w:val="ListParagraph"/>
        <w:numPr>
          <w:ilvl w:val="0"/>
          <w:numId w:val="53"/>
        </w:numPr>
      </w:pPr>
      <w:r w:rsidRPr="0043193A">
        <w:t>Collaborate across councils and with state and territory governments to manage risks of regional climate change impacts</w:t>
      </w:r>
    </w:p>
    <w:p w14:paraId="1F0C0029" w14:textId="77777777" w:rsidR="000C6F87" w:rsidRPr="0043193A" w:rsidRDefault="000C6F87" w:rsidP="000C6F87">
      <w:pPr>
        <w:pStyle w:val="ListParagraph"/>
        <w:numPr>
          <w:ilvl w:val="0"/>
          <w:numId w:val="53"/>
        </w:numPr>
      </w:pPr>
      <w:r w:rsidRPr="0043193A">
        <w:t>Ensure policies and regulations under their jurisdiction, including local planning and development regulations, incorporate climate change considerations and are consistent with state and Commonwealth government adaptation approaches</w:t>
      </w:r>
    </w:p>
    <w:p w14:paraId="2A6EDF31" w14:textId="77777777" w:rsidR="00795FEA" w:rsidRDefault="00795FEA" w:rsidP="00F0395A">
      <w:pPr>
        <w:pStyle w:val="ListParagraph"/>
        <w:numPr>
          <w:ilvl w:val="0"/>
          <w:numId w:val="53"/>
        </w:numPr>
      </w:pPr>
      <w:r>
        <w:lastRenderedPageBreak/>
        <w:t>Facilitate building resilience and adaptive capacity in the local community, including through providing information about relevant climate change risks</w:t>
      </w:r>
    </w:p>
    <w:p w14:paraId="7A7528CC" w14:textId="77777777" w:rsidR="00795FEA" w:rsidRDefault="00795FEA" w:rsidP="00F0395A">
      <w:pPr>
        <w:pStyle w:val="ListParagraph"/>
        <w:numPr>
          <w:ilvl w:val="0"/>
          <w:numId w:val="53"/>
        </w:numPr>
      </w:pPr>
      <w:r>
        <w:t>Work in partnership with the community, locally</w:t>
      </w:r>
      <w:r w:rsidR="000C6F87" w:rsidRPr="0043193A">
        <w:t xml:space="preserve"> </w:t>
      </w:r>
      <w:r>
        <w:t>based and relevant NGOs, business and other key stakeholders to manage the risks and impacts associated with climate change</w:t>
      </w:r>
    </w:p>
    <w:p w14:paraId="7BAB1DAE" w14:textId="77777777" w:rsidR="00DC7DC3" w:rsidRPr="008D3AAB" w:rsidRDefault="00795FEA" w:rsidP="00F0395A">
      <w:pPr>
        <w:pStyle w:val="ListParagraph"/>
        <w:numPr>
          <w:ilvl w:val="0"/>
          <w:numId w:val="53"/>
        </w:numPr>
      </w:pPr>
      <w:r>
        <w:t>Contribute appropriate resources to prepare, prevent, respond and recover from detrimental climatic impacts.</w:t>
      </w:r>
    </w:p>
    <w:p w14:paraId="6E9E9AEA" w14:textId="77777777" w:rsidR="00DC7DC3" w:rsidRPr="008D3AAB" w:rsidRDefault="00DC7DC3" w:rsidP="00DC7DC3">
      <w:pPr>
        <w:rPr>
          <w:rFonts w:ascii="Calibri" w:hAnsi="Calibri" w:cs="Calibri"/>
        </w:rPr>
      </w:pPr>
      <w:r w:rsidRPr="008D3AAB">
        <w:rPr>
          <w:rFonts w:eastAsia="Calibri" w:cstheme="minorHAnsi"/>
        </w:rPr>
        <w:t xml:space="preserve">Small and medium-sized businesses look to local government for help in their adaptation planning. Whilst many </w:t>
      </w:r>
      <w:r w:rsidRPr="008D3AAB">
        <w:t>councils</w:t>
      </w:r>
      <w:r w:rsidRPr="008D3AAB">
        <w:rPr>
          <w:rFonts w:eastAsia="Calibri" w:cstheme="minorHAnsi"/>
        </w:rPr>
        <w:t xml:space="preserve"> are not able to provide this kind of support, there are some </w:t>
      </w:r>
      <w:r w:rsidR="002D7C20" w:rsidRPr="008D3AAB">
        <w:rPr>
          <w:rFonts w:eastAsia="Calibri" w:cstheme="minorHAnsi"/>
        </w:rPr>
        <w:t>cases</w:t>
      </w:r>
      <w:r w:rsidRPr="008D3AAB">
        <w:rPr>
          <w:rFonts w:eastAsia="Calibri" w:cstheme="minorHAnsi"/>
        </w:rPr>
        <w:t xml:space="preserve"> where this is working</w:t>
      </w:r>
      <w:r w:rsidRPr="008D3AAB">
        <w:rPr>
          <w:rFonts w:cstheme="minorHAnsi"/>
        </w:rPr>
        <w:t>:</w:t>
      </w:r>
    </w:p>
    <w:p w14:paraId="55A9E2D7" w14:textId="77777777" w:rsidR="00DC7DC3" w:rsidRPr="008D3AAB" w:rsidRDefault="00DC7DC3" w:rsidP="00DC4C7F">
      <w:pPr>
        <w:pStyle w:val="ListParagraph"/>
        <w:numPr>
          <w:ilvl w:val="0"/>
          <w:numId w:val="11"/>
        </w:numPr>
      </w:pPr>
      <w:r w:rsidRPr="00FE17CE">
        <w:rPr>
          <w:rFonts w:cstheme="minorHAnsi"/>
        </w:rPr>
        <w:t>The Victorian Greenhouse Alliances</w:t>
      </w:r>
      <w:r w:rsidR="00772B1A">
        <w:rPr>
          <w:rFonts w:cstheme="minorHAnsi"/>
        </w:rPr>
        <w:t xml:space="preserve"> </w:t>
      </w:r>
      <w:r w:rsidRPr="008D3AAB">
        <w:t xml:space="preserve">– a local government partnership delivering coordinated mitigation and adaption programs. Their programs include capacity building and a framework and tools to assist local government </w:t>
      </w:r>
      <w:r w:rsidR="000C6F87">
        <w:t xml:space="preserve">to </w:t>
      </w:r>
      <w:r w:rsidR="000C6F87" w:rsidRPr="0043193A">
        <w:t>measure responses to climate change.</w:t>
      </w:r>
      <w:r w:rsidR="00772B1A" w:rsidRPr="00772B1A">
        <w:rPr>
          <w:rStyle w:val="FootnoteReference"/>
          <w:rFonts w:cstheme="minorHAnsi"/>
        </w:rPr>
        <w:t xml:space="preserve"> </w:t>
      </w:r>
      <w:r w:rsidR="00772B1A">
        <w:rPr>
          <w:rStyle w:val="FootnoteReference"/>
          <w:rFonts w:cstheme="minorHAnsi"/>
        </w:rPr>
        <w:footnoteReference w:id="18"/>
      </w:r>
    </w:p>
    <w:p w14:paraId="7170383B" w14:textId="77777777" w:rsidR="00DC7DC3" w:rsidRPr="008D3AAB" w:rsidRDefault="00DC7DC3" w:rsidP="00DC4C7F">
      <w:pPr>
        <w:pStyle w:val="ListParagraph"/>
        <w:numPr>
          <w:ilvl w:val="0"/>
          <w:numId w:val="11"/>
        </w:numPr>
      </w:pPr>
      <w:r w:rsidRPr="00FE17CE">
        <w:t xml:space="preserve">How </w:t>
      </w:r>
      <w:r w:rsidR="00772B1A">
        <w:t>W</w:t>
      </w:r>
      <w:r w:rsidRPr="00FE17CE">
        <w:t xml:space="preserve">ell </w:t>
      </w:r>
      <w:r w:rsidR="00772B1A">
        <w:t>A</w:t>
      </w:r>
      <w:r w:rsidRPr="00FE17CE">
        <w:t xml:space="preserve">re </w:t>
      </w:r>
      <w:r w:rsidR="00772B1A">
        <w:t>W</w:t>
      </w:r>
      <w:r w:rsidRPr="00FE17CE">
        <w:t xml:space="preserve">e </w:t>
      </w:r>
      <w:r w:rsidR="00772B1A">
        <w:t>A</w:t>
      </w:r>
      <w:r w:rsidRPr="00FE17CE">
        <w:t>dapting</w:t>
      </w:r>
      <w:r w:rsidRPr="008D3AAB">
        <w:t xml:space="preserve"> – another Victorian partnership between Victorian </w:t>
      </w:r>
      <w:r w:rsidR="0003417F">
        <w:t xml:space="preserve">local government </w:t>
      </w:r>
      <w:r w:rsidR="00620F3A">
        <w:t>areas</w:t>
      </w:r>
      <w:r w:rsidR="0003417F">
        <w:t xml:space="preserve"> </w:t>
      </w:r>
      <w:r w:rsidRPr="008D3AAB">
        <w:t>to seek consistency in climate monitoring, evaluation and reporting. It includes a checklist for councils to assess their adaptive capacity.</w:t>
      </w:r>
      <w:r w:rsidR="00772B1A" w:rsidRPr="00772B1A">
        <w:rPr>
          <w:rStyle w:val="FootnoteReference"/>
        </w:rPr>
        <w:t xml:space="preserve"> </w:t>
      </w:r>
      <w:r w:rsidR="00772B1A">
        <w:rPr>
          <w:rStyle w:val="FootnoteReference"/>
        </w:rPr>
        <w:footnoteReference w:id="19"/>
      </w:r>
    </w:p>
    <w:p w14:paraId="792A1F60" w14:textId="77777777" w:rsidR="00DC7DC3" w:rsidRPr="008D3AAB" w:rsidRDefault="00DC7DC3" w:rsidP="00FF7262">
      <w:pPr>
        <w:pStyle w:val="Heading3"/>
        <w:ind w:left="720"/>
      </w:pPr>
      <w:bookmarkStart w:id="59" w:name="_Toc164685972"/>
      <w:bookmarkStart w:id="60" w:name="_Toc165277785"/>
      <w:bookmarkStart w:id="61" w:name="_Toc165386954"/>
      <w:bookmarkStart w:id="62" w:name="_Toc165388244"/>
      <w:r w:rsidRPr="008D3AAB">
        <w:t>Private sector</w:t>
      </w:r>
      <w:bookmarkEnd w:id="59"/>
      <w:bookmarkEnd w:id="60"/>
      <w:bookmarkEnd w:id="61"/>
      <w:bookmarkEnd w:id="62"/>
      <w:r w:rsidRPr="008D3AAB">
        <w:t xml:space="preserve"> </w:t>
      </w:r>
    </w:p>
    <w:p w14:paraId="60028E19" w14:textId="77777777" w:rsidR="00DC7DC3" w:rsidRPr="008D3AAB" w:rsidRDefault="00DC7DC3" w:rsidP="00DC7DC3">
      <w:r w:rsidRPr="008D3AAB">
        <w:t>The private sector has a range of experts and consultants who provide climate and natural hazard services</w:t>
      </w:r>
      <w:r w:rsidR="00D45112" w:rsidRPr="008D3AAB">
        <w:t xml:space="preserve"> for </w:t>
      </w:r>
      <w:r w:rsidRPr="008D3AAB">
        <w:t xml:space="preserve">investment, </w:t>
      </w:r>
      <w:r w:rsidR="009E6D14">
        <w:t>systems and</w:t>
      </w:r>
      <w:r w:rsidR="009E6D14" w:rsidRPr="008D3AAB">
        <w:t xml:space="preserve"> </w:t>
      </w:r>
      <w:r w:rsidRPr="008D3AAB">
        <w:t>infrastructure planning and insurance</w:t>
      </w:r>
      <w:r w:rsidR="00056E4A">
        <w:t>,</w:t>
      </w:r>
      <w:r w:rsidRPr="008D3AAB">
        <w:t xml:space="preserve"> and community readiness. They include climate risk assessments and disclosures, adaptation planning, climate modelling, scenario analysis, cost benefit analysis, decision-support tools, and development of standards and guidelines.</w:t>
      </w:r>
      <w:r w:rsidRPr="008D3AAB">
        <w:rPr>
          <w:rStyle w:val="FootnoteReference"/>
        </w:rPr>
        <w:footnoteReference w:id="20"/>
      </w:r>
      <w:r w:rsidRPr="008D3AAB">
        <w:t xml:space="preserve"> </w:t>
      </w:r>
    </w:p>
    <w:p w14:paraId="5D124865" w14:textId="77777777" w:rsidR="00DC7DC3" w:rsidRPr="008D3AAB" w:rsidRDefault="00DC7DC3" w:rsidP="00DC7DC3">
      <w:r w:rsidRPr="008D3AAB">
        <w:t xml:space="preserve">These firms are offering services to a wide range of users, </w:t>
      </w:r>
      <w:r w:rsidR="004D00EF" w:rsidRPr="007044C1">
        <w:t>for example</w:t>
      </w:r>
      <w:r w:rsidRPr="008D3AAB">
        <w:t xml:space="preserve">: </w:t>
      </w:r>
    </w:p>
    <w:p w14:paraId="21703970" w14:textId="309CC86D" w:rsidR="00DC7DC3" w:rsidRPr="008D3AAB" w:rsidRDefault="00DC7DC3" w:rsidP="00DC4C7F">
      <w:pPr>
        <w:pStyle w:val="ListParagraph"/>
        <w:numPr>
          <w:ilvl w:val="0"/>
          <w:numId w:val="12"/>
        </w:numPr>
      </w:pPr>
      <w:r w:rsidRPr="008D3AAB">
        <w:t xml:space="preserve">the Australian financial sector </w:t>
      </w:r>
      <w:r w:rsidR="006F484F" w:rsidRPr="008D3AAB">
        <w:t>–</w:t>
      </w:r>
      <w:r w:rsidRPr="008D3AAB">
        <w:t xml:space="preserve"> relies</w:t>
      </w:r>
      <w:r w:rsidR="006F484F" w:rsidRPr="008D3AAB">
        <w:t xml:space="preserve"> </w:t>
      </w:r>
      <w:r w:rsidRPr="008D3AAB">
        <w:t>on private advisors to support its climate risk disclosures</w:t>
      </w:r>
      <w:r w:rsidR="003B0129">
        <w:t>, risk pricing</w:t>
      </w:r>
      <w:r w:rsidRPr="008D3AAB">
        <w:t xml:space="preserve"> and investment decision-making</w:t>
      </w:r>
    </w:p>
    <w:p w14:paraId="695842FE" w14:textId="0D264CC1" w:rsidR="00DC7DC3" w:rsidRPr="008D3AAB" w:rsidRDefault="00DC7DC3" w:rsidP="00DC4C7F">
      <w:pPr>
        <w:pStyle w:val="ListParagraph"/>
        <w:numPr>
          <w:ilvl w:val="0"/>
          <w:numId w:val="12"/>
        </w:numPr>
      </w:pPr>
      <w:r w:rsidRPr="008D3AAB">
        <w:t>agr</w:t>
      </w:r>
      <w:r w:rsidR="00B15404" w:rsidRPr="008D3AAB">
        <w:t>iculture</w:t>
      </w:r>
      <w:r w:rsidRPr="008D3AAB">
        <w:t xml:space="preserve"> producers and advisers and other heavy water users </w:t>
      </w:r>
      <w:r w:rsidR="001B754A">
        <w:t xml:space="preserve">such as miners and energy generators </w:t>
      </w:r>
      <w:r w:rsidR="006F484F" w:rsidRPr="008D3AAB">
        <w:t>–</w:t>
      </w:r>
      <w:r w:rsidRPr="008D3AAB">
        <w:t xml:space="preserve"> use</w:t>
      </w:r>
      <w:r w:rsidR="006F484F" w:rsidRPr="008D3AAB">
        <w:t xml:space="preserve"> </w:t>
      </w:r>
      <w:r w:rsidRPr="008D3AAB">
        <w:t xml:space="preserve">climate risk assessments as essential elements of their decision-making processes </w:t>
      </w:r>
    </w:p>
    <w:p w14:paraId="7A0F0B26" w14:textId="77777777" w:rsidR="00DC7DC3" w:rsidRPr="008D3AAB" w:rsidRDefault="00DC7DC3" w:rsidP="00DC4C7F">
      <w:pPr>
        <w:pStyle w:val="ListParagraph"/>
        <w:numPr>
          <w:ilvl w:val="0"/>
          <w:numId w:val="12"/>
        </w:numPr>
      </w:pPr>
      <w:r w:rsidRPr="008D3AAB">
        <w:t xml:space="preserve">government entities </w:t>
      </w:r>
      <w:r w:rsidR="006F484F" w:rsidRPr="008D3AAB">
        <w:t>–</w:t>
      </w:r>
      <w:r w:rsidRPr="008D3AAB">
        <w:t xml:space="preserve"> </w:t>
      </w:r>
      <w:r w:rsidR="005124EC">
        <w:t>use</w:t>
      </w:r>
      <w:r w:rsidR="005124EC" w:rsidRPr="008D3AAB">
        <w:t xml:space="preserve"> </w:t>
      </w:r>
      <w:r w:rsidRPr="008D3AAB">
        <w:t xml:space="preserve">climate adaptation plans and risk assessments </w:t>
      </w:r>
    </w:p>
    <w:p w14:paraId="2E2B9AD4" w14:textId="77777777" w:rsidR="00DC7DC3" w:rsidRPr="008D3AAB" w:rsidRDefault="00DC7DC3" w:rsidP="00DC4C7F">
      <w:pPr>
        <w:pStyle w:val="ListParagraph"/>
        <w:numPr>
          <w:ilvl w:val="0"/>
          <w:numId w:val="12"/>
        </w:numPr>
      </w:pPr>
      <w:r w:rsidRPr="008D3AAB">
        <w:t xml:space="preserve">insurers and underwriters </w:t>
      </w:r>
      <w:r w:rsidR="006F484F" w:rsidRPr="008D3AAB">
        <w:t>–</w:t>
      </w:r>
      <w:r w:rsidRPr="008D3AAB">
        <w:t xml:space="preserve"> </w:t>
      </w:r>
      <w:r w:rsidR="002F238F">
        <w:t>use</w:t>
      </w:r>
      <w:r w:rsidRPr="008D3AAB">
        <w:t xml:space="preserve"> hazard risk profile for assets and products</w:t>
      </w:r>
      <w:r w:rsidRPr="008D3AAB" w:rsidDel="009869CE">
        <w:t xml:space="preserve"> </w:t>
      </w:r>
      <w:r w:rsidRPr="008D3AAB">
        <w:t xml:space="preserve">to determine the availability of insurance cover and pricing. </w:t>
      </w:r>
    </w:p>
    <w:p w14:paraId="59DF91C1" w14:textId="77777777" w:rsidR="00DC7DC3" w:rsidRPr="008D3AAB" w:rsidRDefault="00DC7DC3" w:rsidP="00DC7DC3">
      <w:pPr>
        <w:spacing w:before="240"/>
      </w:pPr>
      <w:r w:rsidRPr="008D3AAB">
        <w:t>Consultations have indicated that there are some limitations in the private climate services market:</w:t>
      </w:r>
    </w:p>
    <w:p w14:paraId="70E771AD" w14:textId="5AC3CC4D" w:rsidR="00DC7DC3" w:rsidRPr="008D3AAB" w:rsidRDefault="000C6F87" w:rsidP="00DC4C7F">
      <w:pPr>
        <w:pStyle w:val="ListParagraph"/>
        <w:numPr>
          <w:ilvl w:val="0"/>
          <w:numId w:val="12"/>
        </w:numPr>
      </w:pPr>
      <w:r w:rsidRPr="0043193A">
        <w:t xml:space="preserve">Public </w:t>
      </w:r>
      <w:r w:rsidR="00DC7DC3" w:rsidRPr="008D3AAB">
        <w:t xml:space="preserve">products for </w:t>
      </w:r>
      <w:r w:rsidR="00B15404" w:rsidRPr="008D3AAB">
        <w:t>existing and future</w:t>
      </w:r>
      <w:r w:rsidR="00DC7DC3" w:rsidRPr="008D3AAB">
        <w:t xml:space="preserve"> </w:t>
      </w:r>
      <w:r w:rsidR="00AA1FB7" w:rsidRPr="008D3AAB">
        <w:t>users</w:t>
      </w:r>
      <w:r w:rsidR="00DC7DC3" w:rsidRPr="008D3AAB">
        <w:t xml:space="preserve"> to draw on</w:t>
      </w:r>
      <w:r w:rsidRPr="0043193A">
        <w:t xml:space="preserve"> are limited</w:t>
      </w:r>
      <w:r w:rsidR="00DC7DC3" w:rsidRPr="008D3AAB">
        <w:t xml:space="preserve">, </w:t>
      </w:r>
      <w:r w:rsidR="00B048A4" w:rsidRPr="008D3AAB">
        <w:rPr>
          <w:color w:val="auto"/>
        </w:rPr>
        <w:t>with models, data and advice drawn</w:t>
      </w:r>
      <w:r w:rsidR="00DC7DC3" w:rsidRPr="008D3AAB">
        <w:t xml:space="preserve"> from a variety of </w:t>
      </w:r>
      <w:r w:rsidR="00101E69" w:rsidRPr="008D3AAB">
        <w:t xml:space="preserve">sources </w:t>
      </w:r>
      <w:r w:rsidR="00DC7DC3" w:rsidRPr="008D3AAB">
        <w:t xml:space="preserve">with varying degrees of transparency. This means that it </w:t>
      </w:r>
      <w:r w:rsidR="00EE436A">
        <w:t>can be</w:t>
      </w:r>
      <w:r w:rsidR="00EE436A" w:rsidRPr="008D3AAB">
        <w:t xml:space="preserve"> </w:t>
      </w:r>
      <w:r w:rsidR="00DC7DC3" w:rsidRPr="008D3AAB">
        <w:t xml:space="preserve">difficult to assess the quality and applicability of models and information to a given scenario, and in some extreme cases, </w:t>
      </w:r>
      <w:r w:rsidR="00101E69" w:rsidRPr="008D3AAB">
        <w:t xml:space="preserve">assess </w:t>
      </w:r>
      <w:r w:rsidR="00DC7DC3" w:rsidRPr="008D3AAB">
        <w:t>conflicting advice.</w:t>
      </w:r>
    </w:p>
    <w:p w14:paraId="7A00EE82" w14:textId="1E5D9C62" w:rsidR="00DC7DC3" w:rsidRPr="008D3AAB" w:rsidRDefault="00DC7DC3" w:rsidP="00DC4C7F">
      <w:pPr>
        <w:pStyle w:val="ListParagraph"/>
        <w:numPr>
          <w:ilvl w:val="0"/>
          <w:numId w:val="12"/>
        </w:numPr>
      </w:pPr>
      <w:r w:rsidRPr="008D3AAB">
        <w:t xml:space="preserve">There is currently no certification of the data that practitioners use, or </w:t>
      </w:r>
      <w:r w:rsidR="000C6F87">
        <w:t xml:space="preserve">of </w:t>
      </w:r>
      <w:r w:rsidR="000C6F87" w:rsidRPr="0043193A">
        <w:t>the practitioners themselves.</w:t>
      </w:r>
      <w:r w:rsidR="000C6F87" w:rsidRPr="0043193A">
        <w:rPr>
          <w:color w:val="auto"/>
        </w:rPr>
        <w:t xml:space="preserve"> While some are undoubtedly very professional, many users are not confident </w:t>
      </w:r>
      <w:r w:rsidR="000C6F87" w:rsidRPr="0043193A">
        <w:rPr>
          <w:color w:val="auto"/>
        </w:rPr>
        <w:lastRenderedPageBreak/>
        <w:t>about their capacity to be informed consumers of these services and there is no ‘official’ or regulatory guidance to assist them.</w:t>
      </w:r>
    </w:p>
    <w:p w14:paraId="10CAEA64" w14:textId="4FA3E565" w:rsidR="000C6F87" w:rsidRPr="0043193A" w:rsidRDefault="000C6F87" w:rsidP="000C6F87">
      <w:pPr>
        <w:pStyle w:val="ListParagraph"/>
        <w:numPr>
          <w:ilvl w:val="0"/>
          <w:numId w:val="12"/>
        </w:numPr>
      </w:pPr>
      <w:r w:rsidRPr="0043193A">
        <w:t xml:space="preserve">Soon, both the private and public sectors will be obliged to disclose climate-related risks. Large organisations will be able to procure the services of private consultants; however, small businesses and </w:t>
      </w:r>
      <w:r w:rsidR="001B754A">
        <w:t>organisations</w:t>
      </w:r>
      <w:r w:rsidRPr="0043193A">
        <w:t xml:space="preserve"> lack the resources to do so.</w:t>
      </w:r>
    </w:p>
    <w:p w14:paraId="538EA6DD" w14:textId="77777777" w:rsidR="00DC7DC3" w:rsidRPr="008D3AAB" w:rsidRDefault="00DC7DC3" w:rsidP="00620F3A">
      <w:pPr>
        <w:spacing w:after="240"/>
      </w:pPr>
      <w:r w:rsidRPr="008D3AAB">
        <w:t>Private consultants h</w:t>
      </w:r>
      <w:r w:rsidR="00101E69" w:rsidRPr="008D3AAB">
        <w:t>ave</w:t>
      </w:r>
      <w:r w:rsidRPr="008D3AAB">
        <w:t xml:space="preserve"> an important role as a connection between climate science, businesses and government.</w:t>
      </w:r>
      <w:r w:rsidRPr="008D3AAB">
        <w:rPr>
          <w:rStyle w:val="FootnoteReference"/>
        </w:rPr>
        <w:footnoteReference w:id="21"/>
      </w:r>
      <w:r w:rsidRPr="008D3AAB">
        <w:t xml:space="preserve"> They should not be seen as competitors </w:t>
      </w:r>
      <w:r w:rsidR="00EE436A">
        <w:t>with</w:t>
      </w:r>
      <w:r w:rsidRPr="008D3AAB">
        <w:t xml:space="preserve"> a national climate service, but </w:t>
      </w:r>
      <w:r w:rsidR="00C21012">
        <w:t xml:space="preserve">an essential </w:t>
      </w:r>
      <w:r w:rsidRPr="008D3AAB">
        <w:t>part of the climate services supply chain.</w:t>
      </w:r>
    </w:p>
    <w:p w14:paraId="22A45064" w14:textId="77777777" w:rsidR="00934A4A" w:rsidRPr="008D3AAB" w:rsidRDefault="00A53640" w:rsidP="00FF7262">
      <w:pPr>
        <w:pStyle w:val="Heading3"/>
        <w:ind w:left="720"/>
      </w:pPr>
      <w:bookmarkStart w:id="63" w:name="_Toc164685973"/>
      <w:bookmarkStart w:id="64" w:name="_Toc165277786"/>
      <w:bookmarkStart w:id="65" w:name="_Toc165386955"/>
      <w:bookmarkStart w:id="66" w:name="_Toc165388245"/>
      <w:r>
        <w:t>C</w:t>
      </w:r>
      <w:r w:rsidR="00934A4A" w:rsidRPr="008D3AAB">
        <w:t>limate services</w:t>
      </w:r>
      <w:r>
        <w:t xml:space="preserve"> in other countries and regions</w:t>
      </w:r>
      <w:bookmarkEnd w:id="63"/>
      <w:bookmarkEnd w:id="64"/>
      <w:bookmarkEnd w:id="65"/>
      <w:bookmarkEnd w:id="66"/>
    </w:p>
    <w:p w14:paraId="14ACD995" w14:textId="77777777" w:rsidR="00293A08" w:rsidRDefault="00934A4A" w:rsidP="00934A4A">
      <w:pPr>
        <w:spacing w:after="120"/>
        <w:rPr>
          <w:rFonts w:ascii="Calibri" w:eastAsia="Calibri" w:hAnsi="Calibri" w:cs="Calibri"/>
        </w:rPr>
      </w:pPr>
      <w:r w:rsidRPr="008D3AAB">
        <w:rPr>
          <w:rFonts w:ascii="Calibri" w:eastAsia="Calibri" w:hAnsi="Calibri" w:cs="Calibri"/>
        </w:rPr>
        <w:t>International models have provided</w:t>
      </w:r>
      <w:r w:rsidR="00B10B3F">
        <w:rPr>
          <w:rFonts w:ascii="Calibri" w:eastAsia="Calibri" w:hAnsi="Calibri" w:cs="Calibri"/>
        </w:rPr>
        <w:t xml:space="preserve"> the Panel with</w:t>
      </w:r>
      <w:r w:rsidRPr="008D3AAB">
        <w:rPr>
          <w:rFonts w:ascii="Calibri" w:eastAsia="Calibri" w:hAnsi="Calibri" w:cs="Calibri"/>
        </w:rPr>
        <w:t xml:space="preserve"> useful examples of what success </w:t>
      </w:r>
      <w:r w:rsidR="00B10B3F">
        <w:rPr>
          <w:rFonts w:ascii="Calibri" w:eastAsia="Calibri" w:hAnsi="Calibri" w:cs="Calibri"/>
        </w:rPr>
        <w:t>could</w:t>
      </w:r>
      <w:r w:rsidRPr="008D3AAB">
        <w:rPr>
          <w:rFonts w:ascii="Calibri" w:eastAsia="Calibri" w:hAnsi="Calibri" w:cs="Calibri"/>
        </w:rPr>
        <w:t xml:space="preserve"> look like for a future </w:t>
      </w:r>
      <w:r w:rsidR="00E54394">
        <w:rPr>
          <w:rFonts w:ascii="Calibri" w:eastAsia="Calibri" w:hAnsi="Calibri" w:cs="Calibri"/>
        </w:rPr>
        <w:t xml:space="preserve">national </w:t>
      </w:r>
      <w:r w:rsidR="00CC1767">
        <w:rPr>
          <w:rFonts w:ascii="Calibri" w:eastAsia="Calibri" w:hAnsi="Calibri" w:cs="Calibri"/>
        </w:rPr>
        <w:t>climate service</w:t>
      </w:r>
      <w:r w:rsidRPr="00CB0561">
        <w:rPr>
          <w:rFonts w:ascii="Calibri" w:eastAsia="Calibri" w:hAnsi="Calibri" w:cs="Calibri"/>
        </w:rPr>
        <w:t>.</w:t>
      </w:r>
      <w:r w:rsidRPr="008D3AAB">
        <w:rPr>
          <w:rFonts w:ascii="Calibri" w:eastAsia="Calibri" w:hAnsi="Calibri" w:cs="Calibri"/>
        </w:rPr>
        <w:t xml:space="preserve"> Climate services vary based on the existing climate information contexts, capabilities and infrastructure in which they have been established</w:t>
      </w:r>
      <w:r w:rsidR="00C21012">
        <w:rPr>
          <w:rFonts w:ascii="Calibri" w:eastAsia="Calibri" w:hAnsi="Calibri" w:cs="Calibri"/>
        </w:rPr>
        <w:t>.</w:t>
      </w:r>
      <w:r w:rsidR="00E8564D">
        <w:rPr>
          <w:rFonts w:ascii="Calibri" w:eastAsia="Calibri" w:hAnsi="Calibri" w:cs="Calibri"/>
        </w:rPr>
        <w:t xml:space="preserve"> </w:t>
      </w:r>
    </w:p>
    <w:p w14:paraId="4623E705" w14:textId="77777777" w:rsidR="00A93F2B" w:rsidRPr="00161BCB" w:rsidRDefault="00A93F2B" w:rsidP="00CB1F0D">
      <w:pPr>
        <w:pStyle w:val="NonumberHeading4"/>
        <w:rPr>
          <w:rFonts w:eastAsia="Calibri"/>
        </w:rPr>
      </w:pPr>
      <w:r>
        <w:t>Defining national c</w:t>
      </w:r>
      <w:r w:rsidRPr="00161BCB">
        <w:t>limate services</w:t>
      </w:r>
      <w:r w:rsidRPr="00161BCB">
        <w:rPr>
          <w:rFonts w:eastAsia="Calibri"/>
        </w:rPr>
        <w:t xml:space="preserve"> </w:t>
      </w:r>
    </w:p>
    <w:p w14:paraId="6A628600" w14:textId="72346173" w:rsidR="00A93F2B" w:rsidRDefault="00A93F2B" w:rsidP="00A93F2B">
      <w:pPr>
        <w:rPr>
          <w:lang w:eastAsia="ja-JP"/>
        </w:rPr>
      </w:pPr>
      <w:r>
        <w:rPr>
          <w:rFonts w:ascii="Calibri" w:eastAsia="Calibri" w:hAnsi="Calibri" w:cs="Calibri"/>
        </w:rPr>
        <w:t>Interpretation of the role of climate services var</w:t>
      </w:r>
      <w:r w:rsidR="00A53640">
        <w:rPr>
          <w:rFonts w:ascii="Calibri" w:eastAsia="Calibri" w:hAnsi="Calibri" w:cs="Calibri"/>
        </w:rPr>
        <w:t>ies</w:t>
      </w:r>
      <w:r>
        <w:rPr>
          <w:rFonts w:ascii="Calibri" w:eastAsia="Calibri" w:hAnsi="Calibri" w:cs="Calibri"/>
        </w:rPr>
        <w:t xml:space="preserve"> across countries, and even var</w:t>
      </w:r>
      <w:r w:rsidR="001709C0">
        <w:rPr>
          <w:rFonts w:ascii="Calibri" w:eastAsia="Calibri" w:hAnsi="Calibri" w:cs="Calibri"/>
        </w:rPr>
        <w:t>ies</w:t>
      </w:r>
      <w:r>
        <w:rPr>
          <w:rFonts w:ascii="Calibri" w:eastAsia="Calibri" w:hAnsi="Calibri" w:cs="Calibri"/>
        </w:rPr>
        <w:t xml:space="preserve"> across organisations within a country.</w:t>
      </w:r>
      <w:r>
        <w:rPr>
          <w:rStyle w:val="FootnoteReference"/>
          <w:rFonts w:ascii="Calibri" w:eastAsia="Calibri" w:hAnsi="Calibri" w:cs="Calibri"/>
        </w:rPr>
        <w:footnoteReference w:id="22"/>
      </w:r>
      <w:r w:rsidR="00BC0671" w:rsidRPr="00BC0671">
        <w:rPr>
          <w:rFonts w:ascii="Calibri" w:eastAsia="Calibri" w:hAnsi="Calibri" w:cs="Calibri"/>
          <w:vertAlign w:val="superscript"/>
        </w:rPr>
        <w:t>,</w:t>
      </w:r>
      <w:r>
        <w:rPr>
          <w:rStyle w:val="FootnoteReference"/>
          <w:lang w:eastAsia="ja-JP"/>
        </w:rPr>
        <w:footnoteReference w:id="23"/>
      </w:r>
      <w:r>
        <w:rPr>
          <w:lang w:eastAsia="ja-JP"/>
        </w:rPr>
        <w:t xml:space="preserve"> </w:t>
      </w:r>
      <w:r>
        <w:rPr>
          <w:rFonts w:ascii="Calibri" w:eastAsia="Calibri" w:hAnsi="Calibri" w:cs="Calibri"/>
        </w:rPr>
        <w:t>Climate service organisations are often established by bringing together existing climate information organisations in a region, or</w:t>
      </w:r>
      <w:r w:rsidDel="00CB6F3A">
        <w:rPr>
          <w:rFonts w:ascii="Calibri" w:eastAsia="Calibri" w:hAnsi="Calibri" w:cs="Calibri"/>
        </w:rPr>
        <w:t xml:space="preserve"> </w:t>
      </w:r>
      <w:r>
        <w:rPr>
          <w:rFonts w:ascii="Calibri" w:eastAsia="Calibri" w:hAnsi="Calibri" w:cs="Calibri"/>
        </w:rPr>
        <w:t xml:space="preserve">climate service functions are added to an existing organisation with similar capabilities, rather than building a new climate information network from the ground up. Even locally agreed definitions can play a role in shaping the establishment of a climate service. </w:t>
      </w:r>
    </w:p>
    <w:p w14:paraId="60BBB060" w14:textId="77777777" w:rsidR="00A93F2B" w:rsidRDefault="00A93F2B" w:rsidP="00A93F2B">
      <w:pPr>
        <w:rPr>
          <w:lang w:eastAsia="ja-JP"/>
        </w:rPr>
      </w:pPr>
      <w:r>
        <w:rPr>
          <w:lang w:eastAsia="ja-JP"/>
        </w:rPr>
        <w:t>How a country defines climate services – and the framework it follows when building one – shape</w:t>
      </w:r>
      <w:r w:rsidR="001709C0">
        <w:rPr>
          <w:lang w:eastAsia="ja-JP"/>
        </w:rPr>
        <w:t>s</w:t>
      </w:r>
      <w:r>
        <w:rPr>
          <w:lang w:eastAsia="ja-JP"/>
        </w:rPr>
        <w:t xml:space="preserve"> its outputs, their priorities, and their allocation of resources towards achieving outcomes </w:t>
      </w:r>
      <w:r w:rsidRPr="00CB0561">
        <w:rPr>
          <w:rFonts w:ascii="Calibri" w:eastAsia="Calibri" w:hAnsi="Calibri" w:cs="Calibri"/>
        </w:rPr>
        <w:t>(</w:t>
      </w:r>
      <w:r w:rsidRPr="00934710">
        <w:rPr>
          <w:rFonts w:ascii="Calibri" w:eastAsia="Calibri" w:hAnsi="Calibri" w:cs="Calibri"/>
        </w:rPr>
        <w:t xml:space="preserve">Appendix </w:t>
      </w:r>
      <w:r w:rsidR="00706209" w:rsidRPr="00446F38">
        <w:rPr>
          <w:rFonts w:ascii="Calibri" w:eastAsia="Calibri" w:hAnsi="Calibri" w:cs="Calibri"/>
        </w:rPr>
        <w:t>G</w:t>
      </w:r>
      <w:r w:rsidRPr="00446F38">
        <w:rPr>
          <w:rFonts w:ascii="Calibri" w:eastAsia="Calibri" w:hAnsi="Calibri" w:cs="Calibri"/>
        </w:rPr>
        <w:t>)</w:t>
      </w:r>
      <w:r w:rsidRPr="00446F38">
        <w:rPr>
          <w:lang w:eastAsia="ja-JP"/>
        </w:rPr>
        <w:t>.</w:t>
      </w:r>
      <w:r>
        <w:rPr>
          <w:lang w:eastAsia="ja-JP"/>
        </w:rPr>
        <w:t xml:space="preserve"> </w:t>
      </w:r>
    </w:p>
    <w:p w14:paraId="1B6A2ED1" w14:textId="77777777" w:rsidR="00A821E8" w:rsidRPr="00A821E8" w:rsidRDefault="002E5CAF" w:rsidP="00A821E8">
      <w:pPr>
        <w:rPr>
          <w:bCs/>
        </w:rPr>
      </w:pPr>
      <w:r>
        <w:rPr>
          <w:rFonts w:ascii="Calibri" w:eastAsia="Calibri" w:hAnsi="Calibri" w:cs="Calibri"/>
        </w:rPr>
        <w:t>T</w:t>
      </w:r>
      <w:r w:rsidR="00A821E8" w:rsidRPr="00A821E8">
        <w:rPr>
          <w:rFonts w:ascii="Calibri" w:eastAsia="Calibri" w:hAnsi="Calibri" w:cs="Calibri"/>
        </w:rPr>
        <w:t>he Review observed that</w:t>
      </w:r>
      <w:r>
        <w:rPr>
          <w:rFonts w:ascii="Calibri" w:eastAsia="Calibri" w:hAnsi="Calibri" w:cs="Calibri"/>
        </w:rPr>
        <w:t>,</w:t>
      </w:r>
      <w:r w:rsidR="00A821E8" w:rsidRPr="00A821E8">
        <w:rPr>
          <w:rFonts w:ascii="Calibri" w:eastAsia="Calibri" w:hAnsi="Calibri" w:cs="Calibri"/>
        </w:rPr>
        <w:t xml:space="preserve"> </w:t>
      </w:r>
      <w:r>
        <w:rPr>
          <w:rFonts w:ascii="Calibri" w:eastAsia="Calibri" w:hAnsi="Calibri" w:cs="Calibri"/>
        </w:rPr>
        <w:t>i</w:t>
      </w:r>
      <w:r w:rsidRPr="00A821E8">
        <w:rPr>
          <w:rFonts w:ascii="Calibri" w:eastAsia="Calibri" w:hAnsi="Calibri" w:cs="Calibri"/>
        </w:rPr>
        <w:t xml:space="preserve">nternationally, </w:t>
      </w:r>
      <w:r w:rsidR="00A821E8" w:rsidRPr="00A821E8">
        <w:rPr>
          <w:rFonts w:ascii="Calibri" w:eastAsia="Calibri" w:hAnsi="Calibri" w:cs="Calibri"/>
        </w:rPr>
        <w:t xml:space="preserve">two broad frameworks of climate service organisations are common: </w:t>
      </w:r>
      <w:r w:rsidR="0081074B">
        <w:rPr>
          <w:rFonts w:ascii="Calibri" w:eastAsia="Calibri" w:hAnsi="Calibri" w:cs="Calibri"/>
        </w:rPr>
        <w:t xml:space="preserve">(1) </w:t>
      </w:r>
      <w:r w:rsidR="00A821E8" w:rsidRPr="001B4CD7">
        <w:t>climate services vertically integrated within meteorological agencies</w:t>
      </w:r>
      <w:r w:rsidR="00A821E8">
        <w:t xml:space="preserve">, and </w:t>
      </w:r>
      <w:r w:rsidR="0081074B">
        <w:t xml:space="preserve">(2) </w:t>
      </w:r>
      <w:r w:rsidR="00A821E8" w:rsidRPr="001B4CD7">
        <w:t>climate services with a fundamental user-orientation and comprehensive knowledge brokering function</w:t>
      </w:r>
      <w:r w:rsidR="00A821E8" w:rsidRPr="00A821E8">
        <w:rPr>
          <w:bCs/>
        </w:rPr>
        <w:t xml:space="preserve">. </w:t>
      </w:r>
    </w:p>
    <w:p w14:paraId="3747157F" w14:textId="77777777" w:rsidR="00E419DA" w:rsidRPr="00161BCB" w:rsidRDefault="00E419DA" w:rsidP="00716054">
      <w:pPr>
        <w:pStyle w:val="NonumberHeading4"/>
        <w:ind w:left="360"/>
        <w:rPr>
          <w:rFonts w:eastAsia="Calibri" w:cstheme="minorHAnsi"/>
        </w:rPr>
      </w:pPr>
      <w:r w:rsidRPr="00161BCB">
        <w:rPr>
          <w:rFonts w:cstheme="minorHAnsi"/>
        </w:rPr>
        <w:t>Climate services vertically integrated within meteorological agencies</w:t>
      </w:r>
      <w:r w:rsidRPr="00161BCB">
        <w:rPr>
          <w:rFonts w:eastAsia="Calibri" w:cstheme="minorHAnsi"/>
        </w:rPr>
        <w:t xml:space="preserve"> </w:t>
      </w:r>
    </w:p>
    <w:p w14:paraId="3D106767" w14:textId="77777777" w:rsidR="00E419DA" w:rsidRPr="0047732C" w:rsidRDefault="00E419DA" w:rsidP="0047732C">
      <w:pPr>
        <w:ind w:left="360"/>
      </w:pPr>
      <w:r w:rsidRPr="00975AAF">
        <w:t xml:space="preserve">These entities offer </w:t>
      </w:r>
      <w:r w:rsidR="00711B63">
        <w:t>‘</w:t>
      </w:r>
      <w:r w:rsidRPr="00975AAF">
        <w:t>vertically integrated</w:t>
      </w:r>
      <w:r w:rsidR="00711B63">
        <w:t>’</w:t>
      </w:r>
      <w:r w:rsidRPr="00975AAF">
        <w:t xml:space="preserve"> climate data and information</w:t>
      </w:r>
      <w:r w:rsidR="00A97BA0">
        <w:t>, with</w:t>
      </w:r>
      <w:r w:rsidRPr="00975AAF">
        <w:t xml:space="preserve"> responsibilities along the full climate information supply chain</w:t>
      </w:r>
      <w:r w:rsidR="00A97BA0">
        <w:t xml:space="preserve">. </w:t>
      </w:r>
      <w:r w:rsidR="000C6F87" w:rsidRPr="0043193A">
        <w:t>This includes responsibilit</w:t>
      </w:r>
      <w:r w:rsidR="000C6F87">
        <w:t>ies</w:t>
      </w:r>
      <w:r w:rsidR="00FB1F5F">
        <w:t xml:space="preserve"> for both weather and climate services</w:t>
      </w:r>
      <w:r w:rsidR="000C6F87">
        <w:t xml:space="preserve"> extending</w:t>
      </w:r>
      <w:r w:rsidR="000C6F87" w:rsidRPr="0043193A">
        <w:t xml:space="preserve"> </w:t>
      </w:r>
      <w:r w:rsidR="000C6F87">
        <w:t>from</w:t>
      </w:r>
      <w:r w:rsidR="000C6F87" w:rsidRPr="0043193A">
        <w:t xml:space="preserve"> generating raw data, </w:t>
      </w:r>
      <w:r w:rsidR="000C6F87">
        <w:t xml:space="preserve">to </w:t>
      </w:r>
      <w:r w:rsidR="000C6F87" w:rsidRPr="0043193A">
        <w:t>interpretating data into generic public good resources, through to tailored products and tools. Examples include the UK Meteorological Office and the United States’ National Oceanic and Atmospheric Administration.</w:t>
      </w:r>
      <w:r w:rsidR="00981EE4">
        <w:t xml:space="preserve"> </w:t>
      </w:r>
    </w:p>
    <w:p w14:paraId="395BB216" w14:textId="143ACB5E" w:rsidR="00E419DA" w:rsidRPr="00975AAF" w:rsidRDefault="00E419DA" w:rsidP="00F35138">
      <w:pPr>
        <w:ind w:left="360"/>
      </w:pPr>
      <w:r w:rsidRPr="00975AAF">
        <w:t xml:space="preserve">These entities are well-established and authoritative with advanced science and research programs. </w:t>
      </w:r>
      <w:r w:rsidR="00A30885">
        <w:t xml:space="preserve">They lead national </w:t>
      </w:r>
      <w:r w:rsidR="00DA7E24">
        <w:t>co-ordination</w:t>
      </w:r>
      <w:r w:rsidR="00A30885">
        <w:t xml:space="preserve"> of climate modelling and research, have diverse and established national and international partnerships, and host vast, open-source datasets with tailored information available for most sectors. They leverage their large size, existing infrastructure and significant data resources to meet a range of needs for different stakeholders across meteorological, disaster response and climate service portfolios.</w:t>
      </w:r>
    </w:p>
    <w:p w14:paraId="06ADAF9A" w14:textId="2E988062" w:rsidR="00317337" w:rsidRDefault="00317337" w:rsidP="00317337">
      <w:pPr>
        <w:ind w:left="360"/>
      </w:pPr>
      <w:r>
        <w:t>T</w:t>
      </w:r>
      <w:r w:rsidR="00FB5D8D">
        <w:t xml:space="preserve">wo key issues with this model in the Australian context are in </w:t>
      </w:r>
      <w:r>
        <w:t xml:space="preserve">the extension of weather services to climate services, which </w:t>
      </w:r>
      <w:r w:rsidR="003A01C7">
        <w:t>requires data from a much broader</w:t>
      </w:r>
      <w:r w:rsidR="001B00EA">
        <w:t xml:space="preserve"> variety of domains than weather </w:t>
      </w:r>
      <w:r w:rsidR="001B00EA">
        <w:lastRenderedPageBreak/>
        <w:t>alone</w:t>
      </w:r>
      <w:r w:rsidR="00FB5D8D">
        <w:t xml:space="preserve">; and </w:t>
      </w:r>
      <w:r w:rsidR="00AA689E">
        <w:t>the need to</w:t>
      </w:r>
      <w:r w:rsidR="00D95A5A">
        <w:t xml:space="preserve"> distinguish between</w:t>
      </w:r>
      <w:r w:rsidR="007454FF">
        <w:t xml:space="preserve"> research, operation</w:t>
      </w:r>
      <w:r w:rsidR="00EB1D2C">
        <w:t>al product development, and service delivery</w:t>
      </w:r>
      <w:r w:rsidR="008A240F">
        <w:t>. The current state of the ACS</w:t>
      </w:r>
      <w:r w:rsidR="007339EB">
        <w:t xml:space="preserve">, </w:t>
      </w:r>
      <w:r w:rsidR="000825B8">
        <w:t xml:space="preserve">as </w:t>
      </w:r>
      <w:r w:rsidR="007E7392">
        <w:t>part of the Bureau</w:t>
      </w:r>
      <w:r w:rsidR="00E0762B">
        <w:t xml:space="preserve">, </w:t>
      </w:r>
      <w:r w:rsidR="00EF5512">
        <w:t xml:space="preserve">creates </w:t>
      </w:r>
      <w:r w:rsidR="000408FE">
        <w:t>confusion</w:t>
      </w:r>
      <w:r w:rsidR="000B5F57">
        <w:t xml:space="preserve">, as observed by </w:t>
      </w:r>
      <w:r w:rsidR="00DF1AD6">
        <w:t>the research sector</w:t>
      </w:r>
      <w:r w:rsidR="000B5F57">
        <w:t>:</w:t>
      </w:r>
    </w:p>
    <w:p w14:paraId="7C8925F8" w14:textId="7F870559" w:rsidR="00395E68" w:rsidRPr="0043193A" w:rsidRDefault="009E317D" w:rsidP="00395E68">
      <w:pPr>
        <w:pStyle w:val="IntenseQuote"/>
        <w:rPr>
          <w:lang w:eastAsia="ja-JP"/>
        </w:rPr>
      </w:pPr>
      <w:r>
        <w:rPr>
          <w:lang w:eastAsia="ja-JP"/>
        </w:rPr>
        <w:t>Without such clarity, internal processes are</w:t>
      </w:r>
      <w:r w:rsidR="004932D3">
        <w:rPr>
          <w:lang w:eastAsia="ja-JP"/>
        </w:rPr>
        <w:t xml:space="preserve"> difficult to define. Furthermore, external partners and clients will find it difficult to connect at the right level. For example, </w:t>
      </w:r>
      <w:r w:rsidR="00395E68" w:rsidRPr="0043193A">
        <w:rPr>
          <w:lang w:eastAsia="ja-JP"/>
        </w:rPr>
        <w:t>stakeholders in search of services will frequently contact scientists for their inquiries instead of the service layer. The absence of an operational layer leads to confusion concerning whose job it is to provide versus develop services and external research partners do not know who to approach for potential collaboration.</w:t>
      </w:r>
      <w:r w:rsidR="00395E68" w:rsidRPr="0043193A">
        <w:rPr>
          <w:rStyle w:val="FootnoteReference"/>
          <w:lang w:eastAsia="ja-JP"/>
        </w:rPr>
        <w:footnoteReference w:id="24"/>
      </w:r>
    </w:p>
    <w:p w14:paraId="1C16B51E" w14:textId="77777777" w:rsidR="00080454" w:rsidRPr="00975AAF" w:rsidRDefault="00080454" w:rsidP="00080454"/>
    <w:p w14:paraId="0DF7FF6F" w14:textId="77777777" w:rsidR="00E419DA" w:rsidRPr="00161BCB" w:rsidRDefault="00E419DA" w:rsidP="00716054">
      <w:pPr>
        <w:pStyle w:val="NonumberHeading4"/>
        <w:ind w:left="360"/>
        <w:rPr>
          <w:rFonts w:cstheme="minorHAnsi"/>
        </w:rPr>
      </w:pPr>
      <w:r w:rsidRPr="00161BCB">
        <w:rPr>
          <w:rFonts w:cstheme="minorHAnsi"/>
        </w:rPr>
        <w:t xml:space="preserve">Climate services with a fundamental user-orientation and comprehensive knowledge brokering function </w:t>
      </w:r>
    </w:p>
    <w:p w14:paraId="7E0F0FCD" w14:textId="77777777" w:rsidR="00E419DA" w:rsidRPr="00975AAF" w:rsidRDefault="00E419DA" w:rsidP="00F35138">
      <w:pPr>
        <w:ind w:left="360"/>
      </w:pPr>
      <w:r w:rsidRPr="00975AAF">
        <w:t>These entities are focused on co-delivering mid</w:t>
      </w:r>
      <w:r w:rsidR="007F23DB">
        <w:t>stream</w:t>
      </w:r>
      <w:r w:rsidRPr="00975AAF">
        <w:t xml:space="preserve"> and downstream climate information and services. Examples include the Canadian Centre for Climate Services (CCCS), Copernicus Climate Change Service (C3S) and California’s Integrated Climate Adaptation and Resiliency Program (ICARP). </w:t>
      </w:r>
      <w:r w:rsidR="000E410F">
        <w:t xml:space="preserve">The United States is also currently developing a </w:t>
      </w:r>
      <w:r w:rsidR="00A364D4">
        <w:t xml:space="preserve">national climate services system aligned with this framework, to address perceived shortcomings </w:t>
      </w:r>
      <w:r w:rsidR="000C6F87">
        <w:t>in</w:t>
      </w:r>
      <w:r w:rsidR="00A364D4">
        <w:t xml:space="preserve"> its existing integrated arrangements.</w:t>
      </w:r>
      <w:r w:rsidR="00F61D38">
        <w:rPr>
          <w:rStyle w:val="FootnoteReference"/>
          <w:lang w:eastAsia="ja-JP"/>
        </w:rPr>
        <w:footnoteReference w:id="25"/>
      </w:r>
    </w:p>
    <w:p w14:paraId="22DE1A72" w14:textId="77777777" w:rsidR="00E419DA" w:rsidRPr="00975AAF" w:rsidRDefault="000C6F87" w:rsidP="00F35138">
      <w:pPr>
        <w:ind w:left="360"/>
      </w:pPr>
      <w:r w:rsidRPr="0043193A">
        <w:t>These entities</w:t>
      </w:r>
      <w:r w:rsidR="00E419DA" w:rsidRPr="00975AAF">
        <w:t xml:space="preserve"> connect users to a diverse range of national, regional and local climate information sources through </w:t>
      </w:r>
      <w:r w:rsidR="002748EE">
        <w:t xml:space="preserve">web platforms, </w:t>
      </w:r>
      <w:r w:rsidR="00E419DA" w:rsidRPr="00975AAF">
        <w:t>data libraries and directories</w:t>
      </w:r>
      <w:r w:rsidR="00B1267C">
        <w:t>. They</w:t>
      </w:r>
      <w:r w:rsidR="00E419DA" w:rsidRPr="00975AAF">
        <w:t xml:space="preserve"> commission work to meet user needs via partner networks, leveraging the capabilities, resources, data and existing infrastructure of their partners and host agencies to deliver significant climate services and tools. A range of knowledge brokering services are available to support users to find and use climate information, including in-person expert assistance, virtual support</w:t>
      </w:r>
      <w:r w:rsidR="00134AB4" w:rsidRPr="007044C1">
        <w:t xml:space="preserve"> using artificial intelligence</w:t>
      </w:r>
      <w:r w:rsidR="00E419DA" w:rsidRPr="00975AAF">
        <w:t xml:space="preserve">, online resources and community-driven guidance and forums. </w:t>
      </w:r>
    </w:p>
    <w:p w14:paraId="3DA93B57" w14:textId="51072F0A" w:rsidR="006603AB" w:rsidRDefault="00E419DA" w:rsidP="00C6040B">
      <w:pPr>
        <w:ind w:left="360"/>
      </w:pPr>
      <w:r w:rsidRPr="00975AAF">
        <w:t xml:space="preserve">Their leadership and </w:t>
      </w:r>
      <w:r w:rsidR="00BE337B">
        <w:t>co-ordination</w:t>
      </w:r>
      <w:r w:rsidRPr="00975AAF">
        <w:t xml:space="preserve"> function can be </w:t>
      </w:r>
      <w:r w:rsidR="00406B91">
        <w:t>broad or more tightly scoped</w:t>
      </w:r>
      <w:r w:rsidRPr="00975AAF">
        <w:t xml:space="preserve">. </w:t>
      </w:r>
      <w:r w:rsidR="000C6F87" w:rsidRPr="0043193A">
        <w:t xml:space="preserve">For example, ICARP has a distinct leadership and </w:t>
      </w:r>
      <w:r w:rsidR="00BE337B">
        <w:t>co-ordination</w:t>
      </w:r>
      <w:r w:rsidR="000C6F87" w:rsidRPr="0043193A">
        <w:t xml:space="preserve"> function that enables it to direct state-wide</w:t>
      </w:r>
      <w:r w:rsidRPr="00975AAF">
        <w:t xml:space="preserve"> climate research and policy priorities delivered by other agencies, whereas the CCCS maintains a focus on knowledge brokering,</w:t>
      </w:r>
      <w:r w:rsidR="00406B91" w:rsidRPr="007044C1">
        <w:t xml:space="preserve"> </w:t>
      </w:r>
      <w:r w:rsidR="00302073" w:rsidRPr="007044C1">
        <w:t>developing tailored</w:t>
      </w:r>
      <w:r w:rsidR="00406B91" w:rsidRPr="007044C1">
        <w:t xml:space="preserve"> </w:t>
      </w:r>
      <w:r w:rsidR="00AD3EBE" w:rsidRPr="007044C1">
        <w:t>products</w:t>
      </w:r>
      <w:r w:rsidR="00302073" w:rsidRPr="007044C1">
        <w:t xml:space="preserve"> and services</w:t>
      </w:r>
      <w:r w:rsidR="00406B91" w:rsidRPr="007044C1">
        <w:t xml:space="preserve"> and leadership of a national network of regional climate service providers</w:t>
      </w:r>
      <w:r w:rsidR="00B91129" w:rsidRPr="007044C1">
        <w:t xml:space="preserve">, </w:t>
      </w:r>
      <w:r w:rsidRPr="00975AAF">
        <w:t>leaving</w:t>
      </w:r>
      <w:r w:rsidR="00B91129">
        <w:t xml:space="preserve"> science</w:t>
      </w:r>
      <w:r w:rsidR="001735CA">
        <w:t xml:space="preserve"> and policy</w:t>
      </w:r>
      <w:r w:rsidRPr="00975AAF">
        <w:t xml:space="preserve"> leadership to its host agency.</w:t>
      </w:r>
    </w:p>
    <w:tbl>
      <w:tblPr>
        <w:tblStyle w:val="TableGrid"/>
        <w:tblW w:w="0" w:type="auto"/>
        <w:tblLook w:val="04A0" w:firstRow="1" w:lastRow="0" w:firstColumn="1" w:lastColumn="0" w:noHBand="0" w:noVBand="1"/>
      </w:tblPr>
      <w:tblGrid>
        <w:gridCol w:w="9016"/>
      </w:tblGrid>
      <w:tr w:rsidR="000C6F87" w:rsidRPr="0043193A" w14:paraId="1C0D6269" w14:textId="77777777">
        <w:tc>
          <w:tcPr>
            <w:tcW w:w="9016" w:type="dxa"/>
            <w:tcBorders>
              <w:top w:val="dashed" w:sz="4" w:space="0" w:color="197F81" w:themeColor="accent2"/>
              <w:left w:val="dashed" w:sz="4" w:space="0" w:color="197F81" w:themeColor="accent2"/>
              <w:bottom w:val="dashed" w:sz="4" w:space="0" w:color="197F81" w:themeColor="accent2"/>
              <w:right w:val="dashed" w:sz="4" w:space="0" w:color="197F81" w:themeColor="accent2"/>
            </w:tcBorders>
            <w:shd w:val="clear" w:color="auto" w:fill="F6FCFB"/>
          </w:tcPr>
          <w:p w14:paraId="20564DBA" w14:textId="77777777" w:rsidR="000C6F87" w:rsidRPr="0043193A" w:rsidRDefault="000C6F87">
            <w:pPr>
              <w:pStyle w:val="Boxheading0"/>
            </w:pPr>
            <w:r w:rsidRPr="0043193A">
              <w:t>Box 3: Canadian Centre for Climate Services</w:t>
            </w:r>
            <w:r w:rsidRPr="0043193A">
              <w:rPr>
                <w:rFonts w:asciiTheme="minorHAnsi" w:eastAsiaTheme="minorEastAsia" w:hAnsiTheme="minorHAnsi" w:cstheme="minorBidi"/>
                <w:sz w:val="22"/>
                <w:szCs w:val="22"/>
                <w:lang w:eastAsia="en-US"/>
              </w:rPr>
              <w:t xml:space="preserve"> </w:t>
            </w:r>
          </w:p>
          <w:p w14:paraId="29F0993C" w14:textId="77777777" w:rsidR="000C6F87" w:rsidRPr="0043193A" w:rsidRDefault="000C6F87">
            <w:pPr>
              <w:rPr>
                <w:rFonts w:asciiTheme="minorHAnsi" w:hAnsiTheme="minorHAnsi" w:cstheme="minorHAnsi"/>
                <w:sz w:val="22"/>
                <w:szCs w:val="22"/>
              </w:rPr>
            </w:pPr>
            <w:r w:rsidRPr="0043193A">
              <w:rPr>
                <w:rFonts w:asciiTheme="minorHAnsi" w:hAnsiTheme="minorHAnsi" w:cstheme="minorHAnsi"/>
                <w:sz w:val="22"/>
                <w:szCs w:val="22"/>
              </w:rPr>
              <w:t>The CCCS was established in 2018 to provide Canadians with access to reliable climate information, tools and expertise to support decision-making in various sectors through an online climate information portal and knowledge brokering. It coordinates and collaborates with a partnership network of regional climate services covering all Canadian provinces to jointly deliver climate services that respond to local needs.</w:t>
            </w:r>
          </w:p>
          <w:p w14:paraId="0E336346" w14:textId="77777777" w:rsidR="000C6F87" w:rsidRPr="0043193A" w:rsidRDefault="000C6F87">
            <w:pPr>
              <w:pStyle w:val="NonumberHeading5"/>
              <w:rPr>
                <w:rFonts w:asciiTheme="minorHAnsi" w:hAnsiTheme="minorHAnsi" w:cstheme="minorHAnsi"/>
                <w:i/>
                <w:sz w:val="22"/>
                <w:szCs w:val="24"/>
              </w:rPr>
            </w:pPr>
            <w:r w:rsidRPr="0043193A">
              <w:rPr>
                <w:sz w:val="22"/>
                <w:szCs w:val="24"/>
              </w:rPr>
              <w:t>What it does</w:t>
            </w:r>
          </w:p>
          <w:p w14:paraId="64742B0D" w14:textId="77777777" w:rsidR="000C6F87" w:rsidRPr="0043193A" w:rsidRDefault="000C6F87" w:rsidP="000C6F87">
            <w:pPr>
              <w:pStyle w:val="ListParagraph"/>
              <w:numPr>
                <w:ilvl w:val="0"/>
                <w:numId w:val="43"/>
              </w:numPr>
              <w:rPr>
                <w:rFonts w:asciiTheme="minorHAnsi" w:hAnsiTheme="minorHAnsi" w:cstheme="minorHAnsi"/>
                <w:sz w:val="22"/>
                <w:szCs w:val="22"/>
              </w:rPr>
            </w:pPr>
            <w:r w:rsidRPr="0043193A">
              <w:rPr>
                <w:rFonts w:asciiTheme="minorHAnsi" w:hAnsiTheme="minorHAnsi" w:cstheme="minorHAnsi"/>
                <w:b/>
                <w:sz w:val="22"/>
                <w:szCs w:val="22"/>
              </w:rPr>
              <w:t>Delivers climate services driven by user needs</w:t>
            </w:r>
            <w:r w:rsidRPr="0043193A">
              <w:rPr>
                <w:rFonts w:asciiTheme="minorHAnsi" w:hAnsiTheme="minorHAnsi" w:cstheme="minorHAnsi"/>
                <w:sz w:val="22"/>
                <w:szCs w:val="22"/>
              </w:rPr>
              <w:t xml:space="preserve"> by conducting outreach and engagement to assess which data, information and tools Canadians need to incorporate climate risks into their decisions. Services are regularly updated to reflect evolving needs.</w:t>
            </w:r>
          </w:p>
          <w:p w14:paraId="57A47B85" w14:textId="77777777" w:rsidR="000C6F87" w:rsidRPr="0043193A" w:rsidRDefault="000C6F87" w:rsidP="000C6F87">
            <w:pPr>
              <w:pStyle w:val="ListParagraph"/>
              <w:numPr>
                <w:ilvl w:val="0"/>
                <w:numId w:val="43"/>
              </w:numPr>
              <w:spacing w:before="0"/>
              <w:rPr>
                <w:rFonts w:asciiTheme="minorHAnsi" w:eastAsiaTheme="minorHAnsi" w:hAnsiTheme="minorHAnsi" w:cstheme="minorHAnsi"/>
                <w:sz w:val="22"/>
                <w:szCs w:val="22"/>
              </w:rPr>
            </w:pPr>
            <w:r w:rsidRPr="0043193A">
              <w:rPr>
                <w:rFonts w:asciiTheme="minorHAnsi" w:hAnsiTheme="minorHAnsi" w:cstheme="minorHAnsi"/>
                <w:b/>
                <w:bCs/>
                <w:sz w:val="22"/>
                <w:szCs w:val="22"/>
              </w:rPr>
              <w:lastRenderedPageBreak/>
              <w:t>Provides access to climate data, tools and information</w:t>
            </w:r>
            <w:r w:rsidRPr="0043193A">
              <w:rPr>
                <w:rFonts w:asciiTheme="minorHAnsi" w:hAnsiTheme="minorHAnsi" w:cstheme="minorHAnsi"/>
                <w:sz w:val="22"/>
                <w:szCs w:val="22"/>
              </w:rPr>
              <w:t xml:space="preserve"> from across the country through the climate information portal. The portal consists of:</w:t>
            </w:r>
          </w:p>
          <w:p w14:paraId="5C238970" w14:textId="77777777" w:rsidR="000C6F87" w:rsidRPr="0043193A" w:rsidRDefault="000C6F87" w:rsidP="000C6F87">
            <w:pPr>
              <w:pStyle w:val="ListParagraph"/>
              <w:numPr>
                <w:ilvl w:val="1"/>
                <w:numId w:val="43"/>
              </w:numPr>
              <w:rPr>
                <w:rFonts w:asciiTheme="minorHAnsi" w:hAnsiTheme="minorHAnsi" w:cstheme="minorHAnsi"/>
                <w:sz w:val="22"/>
                <w:szCs w:val="22"/>
              </w:rPr>
            </w:pPr>
            <w:r w:rsidRPr="0043193A">
              <w:rPr>
                <w:rFonts w:asciiTheme="minorHAnsi" w:hAnsiTheme="minorHAnsi" w:cstheme="minorHAnsi"/>
                <w:sz w:val="22"/>
                <w:szCs w:val="22"/>
              </w:rPr>
              <w:t>climate information basics to help Canadians better understand climate change</w:t>
            </w:r>
          </w:p>
          <w:p w14:paraId="5A5C6BA5" w14:textId="77777777" w:rsidR="000C6F87" w:rsidRPr="0043193A" w:rsidRDefault="000C6F87" w:rsidP="000C6F87">
            <w:pPr>
              <w:pStyle w:val="ListParagraph"/>
              <w:numPr>
                <w:ilvl w:val="1"/>
                <w:numId w:val="42"/>
              </w:numPr>
              <w:rPr>
                <w:rFonts w:asciiTheme="minorHAnsi" w:hAnsiTheme="minorHAnsi" w:cstheme="minorHAnsi"/>
                <w:sz w:val="22"/>
                <w:szCs w:val="22"/>
              </w:rPr>
            </w:pPr>
            <w:r w:rsidRPr="0043193A">
              <w:rPr>
                <w:rFonts w:asciiTheme="minorHAnsi" w:hAnsiTheme="minorHAnsi" w:cstheme="minorHAnsi"/>
                <w:sz w:val="22"/>
                <w:szCs w:val="22"/>
              </w:rPr>
              <w:t>a climate data portal (climatedata.ca), which provides an interactive environment that allows users to explore, visualise and download high-resolution climate data and information tailored to their specific needs</w:t>
            </w:r>
          </w:p>
          <w:p w14:paraId="269A909B" w14:textId="77777777" w:rsidR="000C6F87" w:rsidRPr="0043193A" w:rsidRDefault="000C6F87" w:rsidP="000C6F87">
            <w:pPr>
              <w:pStyle w:val="ListParagraph"/>
              <w:numPr>
                <w:ilvl w:val="1"/>
                <w:numId w:val="42"/>
              </w:numPr>
              <w:spacing w:before="0"/>
              <w:rPr>
                <w:rFonts w:asciiTheme="minorHAnsi" w:eastAsiaTheme="minorHAnsi" w:hAnsiTheme="minorHAnsi" w:cstheme="minorHAnsi"/>
                <w:sz w:val="22"/>
                <w:szCs w:val="22"/>
              </w:rPr>
            </w:pPr>
            <w:r w:rsidRPr="0043193A">
              <w:rPr>
                <w:rFonts w:asciiTheme="minorHAnsi" w:hAnsiTheme="minorHAnsi" w:cstheme="minorHAnsi"/>
                <w:sz w:val="22"/>
                <w:szCs w:val="22"/>
              </w:rPr>
              <w:t>a library of climate resources which provides access to external information for decision-making (e.g. climate datasets and resources consolidated across federal, provincial, and territorial governments, national professional organisations, climate consortia and established international organisations).</w:t>
            </w:r>
          </w:p>
          <w:p w14:paraId="12AA40DC" w14:textId="77777777" w:rsidR="000C6F87" w:rsidRPr="0043193A" w:rsidRDefault="000C6F87" w:rsidP="000C6F87">
            <w:pPr>
              <w:pStyle w:val="ListParagraph"/>
              <w:numPr>
                <w:ilvl w:val="0"/>
                <w:numId w:val="43"/>
              </w:numPr>
              <w:spacing w:before="0"/>
              <w:rPr>
                <w:rFonts w:asciiTheme="minorHAnsi" w:eastAsiaTheme="minorHAnsi" w:hAnsiTheme="minorHAnsi" w:cstheme="minorHAnsi"/>
                <w:sz w:val="22"/>
                <w:szCs w:val="22"/>
              </w:rPr>
            </w:pPr>
            <w:r w:rsidRPr="0043193A">
              <w:rPr>
                <w:rFonts w:asciiTheme="minorHAnsi" w:hAnsiTheme="minorHAnsi" w:cstheme="minorHAnsi"/>
                <w:b/>
                <w:bCs/>
                <w:sz w:val="22"/>
                <w:szCs w:val="22"/>
              </w:rPr>
              <w:t>Builds local capacity by coordinating and collaborating</w:t>
            </w:r>
            <w:r w:rsidRPr="0043193A">
              <w:rPr>
                <w:rFonts w:asciiTheme="minorHAnsi" w:hAnsiTheme="minorHAnsi" w:cstheme="minorHAnsi"/>
                <w:sz w:val="22"/>
                <w:szCs w:val="22"/>
              </w:rPr>
              <w:t xml:space="preserve"> through its network of regional climate services. Regional climate services also provide direct feedback to inform service and research priorities at a federal level.</w:t>
            </w:r>
          </w:p>
          <w:p w14:paraId="2886F464" w14:textId="77777777" w:rsidR="000C6F87" w:rsidRPr="0043193A" w:rsidRDefault="000C6F87" w:rsidP="000C6F87">
            <w:pPr>
              <w:pStyle w:val="ListParagraph"/>
              <w:numPr>
                <w:ilvl w:val="0"/>
                <w:numId w:val="43"/>
              </w:numPr>
              <w:spacing w:before="0"/>
              <w:rPr>
                <w:rFonts w:asciiTheme="minorHAnsi" w:hAnsiTheme="minorHAnsi" w:cstheme="minorHAnsi"/>
                <w:sz w:val="22"/>
                <w:szCs w:val="22"/>
              </w:rPr>
            </w:pPr>
            <w:r w:rsidRPr="0043193A">
              <w:rPr>
                <w:rFonts w:asciiTheme="minorHAnsi" w:hAnsiTheme="minorHAnsi" w:cstheme="minorHAnsi"/>
                <w:b/>
                <w:sz w:val="22"/>
                <w:szCs w:val="22"/>
              </w:rPr>
              <w:t>Offers training and support</w:t>
            </w:r>
            <w:r w:rsidRPr="0043193A">
              <w:rPr>
                <w:rFonts w:asciiTheme="minorHAnsi" w:hAnsiTheme="minorHAnsi" w:cstheme="minorHAnsi"/>
                <w:sz w:val="22"/>
                <w:szCs w:val="22"/>
              </w:rPr>
              <w:t xml:space="preserve"> to help Canadians make sense of climate information through a Support Desk. This includes help finding and interpreting climate data, information or tools, and applying it to their decisions.</w:t>
            </w:r>
          </w:p>
          <w:p w14:paraId="5C5A6A35" w14:textId="77777777" w:rsidR="000C6F87" w:rsidRPr="0043193A" w:rsidRDefault="000C6F87">
            <w:pPr>
              <w:pStyle w:val="NonumberHeading5"/>
              <w:rPr>
                <w:rFonts w:asciiTheme="minorHAnsi" w:hAnsiTheme="minorHAnsi" w:cstheme="minorHAnsi"/>
                <w:b w:val="0"/>
                <w:i/>
                <w:sz w:val="22"/>
                <w:szCs w:val="22"/>
              </w:rPr>
            </w:pPr>
            <w:r w:rsidRPr="0043193A">
              <w:rPr>
                <w:sz w:val="22"/>
                <w:szCs w:val="24"/>
              </w:rPr>
              <w:t>Capabilities</w:t>
            </w:r>
          </w:p>
          <w:p w14:paraId="13A950D8" w14:textId="77777777" w:rsidR="000C6F87" w:rsidRPr="0043193A" w:rsidRDefault="000C6F87">
            <w:pPr>
              <w:rPr>
                <w:rFonts w:asciiTheme="minorHAnsi" w:hAnsiTheme="minorHAnsi" w:cstheme="minorHAnsi"/>
                <w:sz w:val="22"/>
                <w:szCs w:val="22"/>
              </w:rPr>
            </w:pPr>
            <w:r w:rsidRPr="0043193A">
              <w:rPr>
                <w:rFonts w:asciiTheme="minorHAnsi" w:hAnsiTheme="minorHAnsi" w:cstheme="minorHAnsi"/>
                <w:sz w:val="22"/>
                <w:szCs w:val="22"/>
              </w:rPr>
              <w:t xml:space="preserve">The CCCS has a multi-disciplinary team with expertise across a broad range of climate-related disciplines, including in-house technical analysis capability and knowledge brokering. The CCCS has </w:t>
            </w:r>
            <w:r>
              <w:rPr>
                <w:rFonts w:asciiTheme="minorHAnsi" w:hAnsiTheme="minorHAnsi" w:cstheme="minorHAnsi"/>
                <w:sz w:val="22"/>
                <w:szCs w:val="22"/>
              </w:rPr>
              <w:t>approximately</w:t>
            </w:r>
            <w:r w:rsidRPr="0043193A">
              <w:rPr>
                <w:rFonts w:asciiTheme="minorHAnsi" w:hAnsiTheme="minorHAnsi" w:cstheme="minorHAnsi"/>
                <w:sz w:val="22"/>
                <w:szCs w:val="22"/>
              </w:rPr>
              <w:t xml:space="preserve"> 45 staff across three main areas:</w:t>
            </w:r>
          </w:p>
          <w:p w14:paraId="618F1CEC" w14:textId="77777777" w:rsidR="000C6F87" w:rsidRPr="0043193A" w:rsidRDefault="000C6F87" w:rsidP="000C6F87">
            <w:pPr>
              <w:pStyle w:val="ListParagraph"/>
              <w:numPr>
                <w:ilvl w:val="0"/>
                <w:numId w:val="46"/>
              </w:numPr>
              <w:rPr>
                <w:rFonts w:asciiTheme="minorHAnsi" w:hAnsiTheme="minorHAnsi" w:cstheme="minorHAnsi"/>
                <w:sz w:val="22"/>
                <w:szCs w:val="22"/>
              </w:rPr>
            </w:pPr>
            <w:r w:rsidRPr="0043193A">
              <w:rPr>
                <w:rFonts w:asciiTheme="minorHAnsi" w:hAnsiTheme="minorHAnsi" w:cstheme="minorHAnsi"/>
                <w:sz w:val="22"/>
                <w:szCs w:val="22"/>
              </w:rPr>
              <w:t xml:space="preserve">Data product development – bespoke data analysis </w:t>
            </w:r>
          </w:p>
          <w:p w14:paraId="4A557B40" w14:textId="77777777" w:rsidR="000C6F87" w:rsidRPr="0043193A" w:rsidRDefault="000C6F87" w:rsidP="000C6F87">
            <w:pPr>
              <w:pStyle w:val="ListParagraph"/>
              <w:numPr>
                <w:ilvl w:val="0"/>
                <w:numId w:val="45"/>
              </w:numPr>
              <w:rPr>
                <w:rFonts w:asciiTheme="minorHAnsi" w:hAnsiTheme="minorHAnsi" w:cstheme="minorHAnsi"/>
                <w:sz w:val="22"/>
                <w:szCs w:val="22"/>
              </w:rPr>
            </w:pPr>
            <w:r w:rsidRPr="0043193A">
              <w:rPr>
                <w:rFonts w:asciiTheme="minorHAnsi" w:hAnsiTheme="minorHAnsi" w:cstheme="minorHAnsi"/>
                <w:sz w:val="22"/>
                <w:szCs w:val="22"/>
              </w:rPr>
              <w:t xml:space="preserve">Support desk – knowledge brokering, training and climate literacy </w:t>
            </w:r>
          </w:p>
          <w:p w14:paraId="4C662735" w14:textId="77777777" w:rsidR="000C6F87" w:rsidRPr="0043193A" w:rsidRDefault="000C6F87" w:rsidP="000C6F87">
            <w:pPr>
              <w:pStyle w:val="ListParagraph"/>
              <w:numPr>
                <w:ilvl w:val="0"/>
                <w:numId w:val="44"/>
              </w:numPr>
              <w:rPr>
                <w:rFonts w:asciiTheme="minorHAnsi" w:hAnsiTheme="minorHAnsi" w:cstheme="minorHAnsi"/>
                <w:sz w:val="22"/>
                <w:szCs w:val="22"/>
              </w:rPr>
            </w:pPr>
            <w:r w:rsidRPr="0043193A">
              <w:rPr>
                <w:rFonts w:asciiTheme="minorHAnsi" w:hAnsiTheme="minorHAnsi" w:cstheme="minorHAnsi"/>
                <w:sz w:val="22"/>
                <w:szCs w:val="22"/>
              </w:rPr>
              <w:t>Outreach and engagement – user research and marketing of services.</w:t>
            </w:r>
          </w:p>
          <w:p w14:paraId="05FAF7BF" w14:textId="77777777" w:rsidR="000C6F87" w:rsidRPr="0043193A" w:rsidRDefault="000C6F87">
            <w:pPr>
              <w:pStyle w:val="NonumberHeading5"/>
              <w:rPr>
                <w:rFonts w:asciiTheme="minorHAnsi" w:hAnsiTheme="minorHAnsi" w:cstheme="minorHAnsi"/>
                <w:b w:val="0"/>
                <w:i/>
                <w:sz w:val="22"/>
                <w:szCs w:val="22"/>
              </w:rPr>
            </w:pPr>
            <w:r w:rsidRPr="0043193A">
              <w:rPr>
                <w:sz w:val="22"/>
                <w:szCs w:val="24"/>
              </w:rPr>
              <w:t>Governance</w:t>
            </w:r>
          </w:p>
          <w:p w14:paraId="07FF058D" w14:textId="0FC519E8" w:rsidR="000C6F87" w:rsidRPr="0043193A" w:rsidRDefault="000C6F87">
            <w:pPr>
              <w:rPr>
                <w:rFonts w:asciiTheme="minorHAnsi" w:hAnsiTheme="minorHAnsi" w:cstheme="minorHAnsi"/>
                <w:sz w:val="22"/>
                <w:szCs w:val="22"/>
              </w:rPr>
            </w:pPr>
            <w:r w:rsidRPr="0043193A">
              <w:rPr>
                <w:rFonts w:asciiTheme="minorHAnsi" w:hAnsiTheme="minorHAnsi" w:cstheme="minorHAnsi"/>
                <w:sz w:val="22"/>
                <w:szCs w:val="22"/>
              </w:rPr>
              <w:t xml:space="preserve">The CCCS is hosted by Environment and Climate Change Canada, the federal department responsible for coordinating environmental policies and programs. It has multiple layers of governance overseen by an expert advisory panel and a regional </w:t>
            </w:r>
            <w:r w:rsidR="00BE337B">
              <w:rPr>
                <w:rFonts w:asciiTheme="minorHAnsi" w:hAnsiTheme="minorHAnsi" w:cstheme="minorHAnsi"/>
                <w:sz w:val="22"/>
                <w:szCs w:val="22"/>
              </w:rPr>
              <w:t>co-ordination</w:t>
            </w:r>
            <w:r w:rsidRPr="0043193A">
              <w:rPr>
                <w:rFonts w:asciiTheme="minorHAnsi" w:hAnsiTheme="minorHAnsi" w:cstheme="minorHAnsi"/>
                <w:sz w:val="22"/>
                <w:szCs w:val="22"/>
              </w:rPr>
              <w:t xml:space="preserve"> committee:</w:t>
            </w:r>
          </w:p>
          <w:p w14:paraId="5D849750" w14:textId="77777777" w:rsidR="000C6F87" w:rsidRPr="0043193A" w:rsidRDefault="000C6F87" w:rsidP="00934710">
            <w:pPr>
              <w:pStyle w:val="ListParagraph"/>
              <w:numPr>
                <w:ilvl w:val="0"/>
                <w:numId w:val="45"/>
              </w:numPr>
              <w:rPr>
                <w:rFonts w:asciiTheme="minorHAnsi" w:hAnsiTheme="minorHAnsi" w:cstheme="minorHAnsi"/>
                <w:sz w:val="22"/>
                <w:szCs w:val="22"/>
              </w:rPr>
            </w:pPr>
            <w:r w:rsidRPr="0043193A">
              <w:rPr>
                <w:rFonts w:asciiTheme="minorHAnsi" w:hAnsiTheme="minorHAnsi" w:cstheme="minorHAnsi"/>
                <w:b/>
                <w:bCs/>
                <w:sz w:val="22"/>
                <w:szCs w:val="22"/>
              </w:rPr>
              <w:t>Expert advisory panel:</w:t>
            </w:r>
            <w:r w:rsidRPr="0043193A">
              <w:rPr>
                <w:rFonts w:asciiTheme="minorHAnsi" w:hAnsiTheme="minorHAnsi" w:cstheme="minorHAnsi"/>
                <w:sz w:val="22"/>
                <w:szCs w:val="22"/>
              </w:rPr>
              <w:t xml:space="preserve"> comprised of multidisciplinary experts to provide advice on how the CCCS can shape and evolve its services to help Canadians plan for climate change.</w:t>
            </w:r>
          </w:p>
          <w:p w14:paraId="42ADAE88" w14:textId="12F18408" w:rsidR="000C6F87" w:rsidRPr="0043193A" w:rsidRDefault="000C6F87" w:rsidP="000C6F87">
            <w:pPr>
              <w:pStyle w:val="ListParagraph"/>
              <w:numPr>
                <w:ilvl w:val="0"/>
                <w:numId w:val="50"/>
              </w:numPr>
              <w:rPr>
                <w:rFonts w:ascii="Cambria" w:hAnsi="Cambria" w:cs="Times New Roman"/>
              </w:rPr>
            </w:pPr>
            <w:r w:rsidRPr="0043193A">
              <w:rPr>
                <w:rFonts w:asciiTheme="minorHAnsi" w:hAnsiTheme="minorHAnsi" w:cstheme="minorHAnsi"/>
                <w:b/>
                <w:bCs/>
                <w:sz w:val="22"/>
                <w:szCs w:val="22"/>
              </w:rPr>
              <w:t>Regional coordinating committee for climate services:</w:t>
            </w:r>
            <w:r w:rsidRPr="0043193A">
              <w:rPr>
                <w:rFonts w:asciiTheme="minorHAnsi" w:hAnsiTheme="minorHAnsi" w:cstheme="minorHAnsi"/>
                <w:sz w:val="22"/>
                <w:szCs w:val="22"/>
              </w:rPr>
              <w:t xml:space="preserve"> comprised of representatives of regional climate services to advance national </w:t>
            </w:r>
            <w:r w:rsidR="00BE337B">
              <w:rPr>
                <w:rFonts w:asciiTheme="minorHAnsi" w:hAnsiTheme="minorHAnsi" w:cstheme="minorHAnsi"/>
                <w:sz w:val="22"/>
                <w:szCs w:val="22"/>
              </w:rPr>
              <w:t>co-ordination</w:t>
            </w:r>
            <w:r w:rsidRPr="0043193A">
              <w:rPr>
                <w:rFonts w:asciiTheme="minorHAnsi" w:hAnsiTheme="minorHAnsi" w:cstheme="minorHAnsi"/>
                <w:sz w:val="22"/>
                <w:szCs w:val="22"/>
              </w:rPr>
              <w:t xml:space="preserve"> of climate services and align work planning across organisations. It is informed by a community of practice and provides strategic advice to other committees. </w:t>
            </w:r>
          </w:p>
        </w:tc>
      </w:tr>
    </w:tbl>
    <w:p w14:paraId="4885292A" w14:textId="77777777" w:rsidR="00B506D7" w:rsidRPr="008D3AAB" w:rsidRDefault="00B506D7">
      <w:pPr>
        <w:spacing w:line="259" w:lineRule="auto"/>
        <w:rPr>
          <w:rFonts w:ascii="Calibri" w:eastAsia="Times New Roman" w:hAnsi="Calibri" w:cs="Times New Roman"/>
          <w:b/>
          <w:bCs/>
          <w:color w:val="1F9999"/>
          <w:sz w:val="28"/>
          <w:szCs w:val="24"/>
        </w:rPr>
      </w:pPr>
      <w:r w:rsidRPr="008D3AAB">
        <w:lastRenderedPageBreak/>
        <w:br w:type="page"/>
      </w:r>
    </w:p>
    <w:p w14:paraId="378913FD" w14:textId="77777777" w:rsidR="006F4BDE" w:rsidRDefault="006F4BDE" w:rsidP="006F4BDE">
      <w:pPr>
        <w:pStyle w:val="Heading2"/>
      </w:pPr>
      <w:bookmarkStart w:id="67" w:name="_Toc164685974"/>
      <w:bookmarkStart w:id="68" w:name="_Toc165277787"/>
      <w:bookmarkStart w:id="69" w:name="_Toc165386956"/>
      <w:bookmarkStart w:id="70" w:name="_Toc165388246"/>
      <w:r>
        <w:lastRenderedPageBreak/>
        <w:t>Users of climate information</w:t>
      </w:r>
      <w:bookmarkEnd w:id="67"/>
      <w:bookmarkEnd w:id="68"/>
      <w:bookmarkEnd w:id="69"/>
      <w:bookmarkEnd w:id="70"/>
    </w:p>
    <w:p w14:paraId="20D0A1AF" w14:textId="69536E5E" w:rsidR="006F4BDE" w:rsidRDefault="006F4BDE" w:rsidP="006F4BDE">
      <w:pPr>
        <w:rPr>
          <w:lang w:eastAsia="en-AU"/>
        </w:rPr>
      </w:pPr>
      <w:r>
        <w:rPr>
          <w:lang w:eastAsia="en-AU"/>
        </w:rPr>
        <w:t>An increasing number of decision-</w:t>
      </w:r>
      <w:r w:rsidR="00087913">
        <w:rPr>
          <w:lang w:eastAsia="en-AU"/>
        </w:rPr>
        <w:t>maker</w:t>
      </w:r>
      <w:r>
        <w:rPr>
          <w:lang w:eastAsia="en-AU"/>
        </w:rPr>
        <w:t xml:space="preserve">s throughout the economy and the community are considering climate risks across long time horizons, to inform their decisions under uncertain future conditions. This need is urgent and increasing, having been largely unmet by the information currently accessible in Australia. </w:t>
      </w:r>
    </w:p>
    <w:p w14:paraId="7ED78911" w14:textId="32FA5F81" w:rsidR="006F4BDE" w:rsidRDefault="006F4BDE" w:rsidP="006F4BDE">
      <w:pPr>
        <w:rPr>
          <w:lang w:eastAsia="en-AU"/>
        </w:rPr>
      </w:pPr>
      <w:r>
        <w:rPr>
          <w:lang w:eastAsia="en-AU"/>
        </w:rPr>
        <w:t xml:space="preserve">There are two categories of climate-related risks that need to be considered by Australian organisations – physical and transition </w:t>
      </w:r>
      <w:r w:rsidR="000C6F87" w:rsidRPr="0043193A">
        <w:rPr>
          <w:lang w:eastAsia="en-AU"/>
        </w:rPr>
        <w:t>risks.</w:t>
      </w:r>
      <w:r>
        <w:rPr>
          <w:lang w:eastAsia="en-AU"/>
        </w:rPr>
        <w:t xml:space="preserve"> The Review has only considered the issue of data and information services to support decisions relating to physical risk. </w:t>
      </w:r>
    </w:p>
    <w:p w14:paraId="2DB250DB" w14:textId="77777777" w:rsidR="006F4BDE" w:rsidRDefault="006F4BDE" w:rsidP="00F0395A">
      <w:pPr>
        <w:pStyle w:val="ListParagraph"/>
        <w:numPr>
          <w:ilvl w:val="0"/>
          <w:numId w:val="54"/>
        </w:numPr>
        <w:spacing w:after="0"/>
        <w:rPr>
          <w:lang w:eastAsia="en-AU"/>
        </w:rPr>
      </w:pPr>
      <w:r w:rsidRPr="00347DF8">
        <w:rPr>
          <w:b/>
          <w:lang w:eastAsia="en-AU"/>
        </w:rPr>
        <w:t>Physical risks</w:t>
      </w:r>
      <w:r>
        <w:rPr>
          <w:lang w:eastAsia="en-AU"/>
        </w:rPr>
        <w:t xml:space="preserve"> </w:t>
      </w:r>
      <w:r w:rsidRPr="007044C1">
        <w:t>are driven by extreme weather</w:t>
      </w:r>
      <w:r w:rsidRPr="005F4571">
        <w:rPr>
          <w:lang w:eastAsia="en-AU"/>
        </w:rPr>
        <w:t xml:space="preserve"> </w:t>
      </w:r>
      <w:r>
        <w:rPr>
          <w:lang w:eastAsia="en-AU"/>
        </w:rPr>
        <w:t>resulting from climatic events</w:t>
      </w:r>
      <w:r w:rsidRPr="007044C1" w:rsidDel="005F4571">
        <w:t xml:space="preserve"> </w:t>
      </w:r>
      <w:r w:rsidRPr="007044C1">
        <w:t>as well as long-term shifts in climate patterns, such as changing rainfall patterns and increased heatwaves</w:t>
      </w:r>
      <w:r>
        <w:rPr>
          <w:lang w:eastAsia="en-AU"/>
        </w:rPr>
        <w:t xml:space="preserve">. </w:t>
      </w:r>
    </w:p>
    <w:p w14:paraId="2CD4A8D1" w14:textId="730C4D78" w:rsidR="006F4BDE" w:rsidRDefault="006F4BDE" w:rsidP="00F0395A">
      <w:pPr>
        <w:pStyle w:val="ListParagraph"/>
        <w:numPr>
          <w:ilvl w:val="1"/>
          <w:numId w:val="54"/>
        </w:numPr>
        <w:spacing w:after="0"/>
        <w:rPr>
          <w:lang w:eastAsia="en-AU"/>
        </w:rPr>
      </w:pPr>
      <w:r>
        <w:rPr>
          <w:lang w:eastAsia="en-AU"/>
        </w:rPr>
        <w:t xml:space="preserve">Acute physical risks are those that are event driven. For example, increased severity of extreme events, such as floods. </w:t>
      </w:r>
    </w:p>
    <w:p w14:paraId="755D29CC" w14:textId="3A04DF5E" w:rsidR="006F4BDE" w:rsidRDefault="006F4BDE" w:rsidP="00F0395A">
      <w:pPr>
        <w:pStyle w:val="ListParagraph"/>
        <w:numPr>
          <w:ilvl w:val="1"/>
          <w:numId w:val="54"/>
        </w:numPr>
        <w:spacing w:after="0"/>
        <w:rPr>
          <w:lang w:eastAsia="en-AU"/>
        </w:rPr>
      </w:pPr>
      <w:r>
        <w:rPr>
          <w:lang w:eastAsia="en-AU"/>
        </w:rPr>
        <w:t>Chronic physical risks arise due to long term changes to climate, for example, high temperatures, changed rainfall patterns, sea level rise, ocean acidification and the</w:t>
      </w:r>
      <w:r w:rsidR="00531B3A">
        <w:rPr>
          <w:lang w:eastAsia="en-AU"/>
        </w:rPr>
        <w:t xml:space="preserve">ir cumulative impacts generally and on </w:t>
      </w:r>
      <w:r>
        <w:rPr>
          <w:lang w:eastAsia="en-AU"/>
        </w:rPr>
        <w:t xml:space="preserve">the performance of our land use sectors and </w:t>
      </w:r>
      <w:r w:rsidR="00531B3A">
        <w:rPr>
          <w:lang w:eastAsia="en-AU"/>
        </w:rPr>
        <w:t xml:space="preserve">natural </w:t>
      </w:r>
      <w:r>
        <w:rPr>
          <w:lang w:eastAsia="en-AU"/>
        </w:rPr>
        <w:t>eco</w:t>
      </w:r>
      <w:r w:rsidR="00531B3A">
        <w:rPr>
          <w:lang w:eastAsia="en-AU"/>
        </w:rPr>
        <w:t>systems</w:t>
      </w:r>
      <w:r>
        <w:rPr>
          <w:lang w:eastAsia="en-AU"/>
        </w:rPr>
        <w:t>.</w:t>
      </w:r>
    </w:p>
    <w:p w14:paraId="12196914" w14:textId="6AAE337B" w:rsidR="006F4BDE" w:rsidRDefault="006F4BDE" w:rsidP="00F0395A">
      <w:pPr>
        <w:pStyle w:val="ListParagraph"/>
        <w:numPr>
          <w:ilvl w:val="0"/>
          <w:numId w:val="54"/>
        </w:numPr>
        <w:rPr>
          <w:lang w:eastAsia="en-AU"/>
        </w:rPr>
      </w:pPr>
      <w:r w:rsidRPr="001A4CDB">
        <w:rPr>
          <w:b/>
          <w:lang w:eastAsia="en-AU"/>
        </w:rPr>
        <w:t>Transition risks</w:t>
      </w:r>
      <w:r>
        <w:rPr>
          <w:lang w:eastAsia="en-AU"/>
        </w:rPr>
        <w:t xml:space="preserve"> result from the policy changes to shift to a low emissions economy and society. They can include technological changes, policy shifts, changes in consumer preferences</w:t>
      </w:r>
      <w:r w:rsidR="00531B3A">
        <w:rPr>
          <w:lang w:eastAsia="en-AU"/>
        </w:rPr>
        <w:t xml:space="preserve"> and prices</w:t>
      </w:r>
      <w:r>
        <w:rPr>
          <w:lang w:eastAsia="en-AU"/>
        </w:rPr>
        <w:t xml:space="preserve">. </w:t>
      </w:r>
      <w:r w:rsidR="00531B3A">
        <w:rPr>
          <w:lang w:eastAsia="en-AU"/>
        </w:rPr>
        <w:t>These are generally seen as risks but f</w:t>
      </w:r>
      <w:r>
        <w:rPr>
          <w:lang w:eastAsia="en-AU"/>
        </w:rPr>
        <w:t xml:space="preserve">or some firms </w:t>
      </w:r>
      <w:r w:rsidR="00531B3A">
        <w:rPr>
          <w:lang w:eastAsia="en-AU"/>
        </w:rPr>
        <w:t xml:space="preserve">they </w:t>
      </w:r>
      <w:r>
        <w:rPr>
          <w:lang w:eastAsia="en-AU"/>
        </w:rPr>
        <w:t>will provide commercial opportunities.</w:t>
      </w:r>
    </w:p>
    <w:p w14:paraId="73E0E261" w14:textId="07DD9D4A" w:rsidR="006F4BDE" w:rsidRDefault="006F4BDE" w:rsidP="006F4BDE">
      <w:pPr>
        <w:spacing w:after="120"/>
        <w:rPr>
          <w:lang w:eastAsia="en-AU"/>
        </w:rPr>
      </w:pPr>
      <w:r>
        <w:rPr>
          <w:lang w:eastAsia="en-AU"/>
        </w:rPr>
        <w:t>Decision-</w:t>
      </w:r>
      <w:r w:rsidR="00087913">
        <w:rPr>
          <w:lang w:eastAsia="en-AU"/>
        </w:rPr>
        <w:t>maker</w:t>
      </w:r>
      <w:r>
        <w:rPr>
          <w:lang w:eastAsia="en-AU"/>
        </w:rPr>
        <w:t xml:space="preserve">s can also identify </w:t>
      </w:r>
      <w:r w:rsidRPr="00947A1E">
        <w:rPr>
          <w:b/>
          <w:bCs/>
          <w:lang w:eastAsia="en-AU"/>
        </w:rPr>
        <w:t>opportunities</w:t>
      </w:r>
      <w:r>
        <w:rPr>
          <w:lang w:eastAsia="en-AU"/>
        </w:rPr>
        <w:t xml:space="preserve"> when understanding their climate risks. For example, these could be activities that improve resilience against hotter conditions. </w:t>
      </w:r>
    </w:p>
    <w:p w14:paraId="15599355" w14:textId="0B593B10" w:rsidR="006F4BDE" w:rsidRDefault="00087913" w:rsidP="006F4BDE">
      <w:pPr>
        <w:rPr>
          <w:lang w:eastAsia="en-AU"/>
        </w:rPr>
      </w:pPr>
      <w:r>
        <w:rPr>
          <w:lang w:eastAsia="en-AU"/>
        </w:rPr>
        <w:t>Decision-maker</w:t>
      </w:r>
      <w:r w:rsidR="006F4BDE" w:rsidRPr="00E6154D">
        <w:rPr>
          <w:lang w:eastAsia="en-AU"/>
        </w:rPr>
        <w:t>s are trying to account for these climate</w:t>
      </w:r>
      <w:r w:rsidR="006F4BDE">
        <w:rPr>
          <w:lang w:eastAsia="en-AU"/>
        </w:rPr>
        <w:t>-</w:t>
      </w:r>
      <w:r w:rsidR="006F4BDE" w:rsidRPr="00E6154D">
        <w:rPr>
          <w:lang w:eastAsia="en-AU"/>
        </w:rPr>
        <w:t>related risks in their decision-making processes and will require access to appropriate data, information and advice for efficient adaptation and responses to events.</w:t>
      </w:r>
      <w:r w:rsidR="006F4BDE">
        <w:rPr>
          <w:lang w:eastAsia="en-AU"/>
        </w:rPr>
        <w:t xml:space="preserve"> </w:t>
      </w:r>
      <w:r w:rsidR="006F4BDE" w:rsidRPr="006F5E78">
        <w:rPr>
          <w:lang w:eastAsia="en-AU"/>
        </w:rPr>
        <w:t xml:space="preserve">Table </w:t>
      </w:r>
      <w:r w:rsidR="00185D43" w:rsidRPr="006F5E78">
        <w:rPr>
          <w:lang w:eastAsia="en-AU"/>
        </w:rPr>
        <w:t>1</w:t>
      </w:r>
      <w:r w:rsidR="006F4BDE">
        <w:rPr>
          <w:lang w:eastAsia="en-AU"/>
        </w:rPr>
        <w:t xml:space="preserve"> indicates the large number and variety of users, the pervasive influence of these considerations </w:t>
      </w:r>
      <w:r w:rsidR="000C6F87" w:rsidRPr="0043193A">
        <w:rPr>
          <w:lang w:eastAsia="en-AU"/>
        </w:rPr>
        <w:t>throughout</w:t>
      </w:r>
      <w:r w:rsidR="006F4BDE">
        <w:rPr>
          <w:lang w:eastAsia="en-AU"/>
        </w:rPr>
        <w:t xml:space="preserve"> our society and economy, and the very large aggregate impact of our adaptation to climate risk.</w:t>
      </w:r>
    </w:p>
    <w:tbl>
      <w:tblPr>
        <w:tblStyle w:val="TableGridLight"/>
        <w:tblpPr w:leftFromText="181" w:rightFromText="181" w:vertAnchor="text" w:horzAnchor="margin" w:tblpY="1"/>
        <w:tblOverlap w:val="never"/>
        <w:tblW w:w="9281" w:type="dxa"/>
        <w:tblBorders>
          <w:top w:val="single" w:sz="4" w:space="0" w:color="125E60" w:themeColor="accent2" w:themeShade="BF"/>
          <w:left w:val="single" w:sz="4" w:space="0" w:color="125E60" w:themeColor="accent2" w:themeShade="BF"/>
          <w:bottom w:val="single" w:sz="4" w:space="0" w:color="125E60" w:themeColor="accent2" w:themeShade="BF"/>
          <w:right w:val="single" w:sz="4" w:space="0" w:color="125E60" w:themeColor="accent2" w:themeShade="BF"/>
          <w:insideH w:val="single" w:sz="4" w:space="0" w:color="125E60" w:themeColor="accent2" w:themeShade="BF"/>
          <w:insideV w:val="single" w:sz="4" w:space="0" w:color="125E60" w:themeColor="accent2" w:themeShade="BF"/>
        </w:tblBorders>
        <w:tblLook w:val="04A0" w:firstRow="1" w:lastRow="0" w:firstColumn="1" w:lastColumn="0" w:noHBand="0" w:noVBand="1"/>
      </w:tblPr>
      <w:tblGrid>
        <w:gridCol w:w="1370"/>
        <w:gridCol w:w="7911"/>
      </w:tblGrid>
      <w:tr w:rsidR="00390084" w:rsidRPr="00D957D4" w14:paraId="37053A21" w14:textId="77777777">
        <w:trPr>
          <w:trHeight w:val="332"/>
          <w:tblHeader/>
        </w:trPr>
        <w:tc>
          <w:tcPr>
            <w:tcW w:w="1344" w:type="dxa"/>
            <w:shd w:val="clear" w:color="auto" w:fill="D0F0EB"/>
          </w:tcPr>
          <w:p w14:paraId="15D316F5" w14:textId="77777777" w:rsidR="00390084" w:rsidRPr="00D957D4" w:rsidRDefault="00390084">
            <w:pPr>
              <w:pStyle w:val="TableHeading"/>
              <w:rPr>
                <w:rFonts w:asciiTheme="minorHAnsi" w:hAnsiTheme="minorHAnsi" w:cstheme="minorHAnsi"/>
                <w:sz w:val="20"/>
              </w:rPr>
            </w:pPr>
            <w:r w:rsidRPr="00D957D4">
              <w:rPr>
                <w:rFonts w:asciiTheme="minorHAnsi" w:hAnsiTheme="minorHAnsi" w:cstheme="minorHAnsi"/>
                <w:sz w:val="20"/>
              </w:rPr>
              <w:t>Systems</w:t>
            </w:r>
          </w:p>
        </w:tc>
        <w:tc>
          <w:tcPr>
            <w:tcW w:w="7937" w:type="dxa"/>
            <w:shd w:val="clear" w:color="auto" w:fill="D0F0EB"/>
          </w:tcPr>
          <w:p w14:paraId="5E2470B8" w14:textId="48D6634B" w:rsidR="00390084" w:rsidRPr="00D957D4" w:rsidRDefault="00390084">
            <w:pPr>
              <w:pStyle w:val="TableHeading"/>
              <w:rPr>
                <w:rFonts w:asciiTheme="minorHAnsi" w:hAnsiTheme="minorHAnsi" w:cstheme="minorHAnsi"/>
                <w:sz w:val="20"/>
              </w:rPr>
            </w:pPr>
            <w:r w:rsidRPr="00D957D4">
              <w:rPr>
                <w:rFonts w:asciiTheme="minorHAnsi" w:hAnsiTheme="minorHAnsi" w:cstheme="minorHAnsi"/>
                <w:sz w:val="20"/>
              </w:rPr>
              <w:t>Types of decisions/uses</w:t>
            </w:r>
          </w:p>
        </w:tc>
      </w:tr>
      <w:tr w:rsidR="00390084" w:rsidRPr="00D957D4" w14:paraId="0AC5FF8B" w14:textId="77777777">
        <w:trPr>
          <w:trHeight w:val="1743"/>
        </w:trPr>
        <w:tc>
          <w:tcPr>
            <w:tcW w:w="1344" w:type="dxa"/>
            <w:shd w:val="clear" w:color="auto" w:fill="D0F0EB"/>
          </w:tcPr>
          <w:p w14:paraId="5E93E46B" w14:textId="77777777" w:rsidR="00390084" w:rsidRPr="003B571C" w:rsidRDefault="00390084">
            <w:pPr>
              <w:pStyle w:val="TableHeading"/>
              <w:spacing w:after="0"/>
              <w:rPr>
                <w:rFonts w:asciiTheme="minorHAnsi" w:hAnsiTheme="minorHAnsi" w:cstheme="minorHAnsi"/>
                <w:sz w:val="20"/>
              </w:rPr>
            </w:pPr>
            <w:r w:rsidRPr="003B571C">
              <w:rPr>
                <w:rFonts w:asciiTheme="minorHAnsi" w:hAnsiTheme="minorHAnsi" w:cstheme="minorHAnsi"/>
                <w:sz w:val="20"/>
              </w:rPr>
              <w:t>Infrastructure and the built environment</w:t>
            </w:r>
          </w:p>
        </w:tc>
        <w:tc>
          <w:tcPr>
            <w:tcW w:w="7937" w:type="dxa"/>
          </w:tcPr>
          <w:p w14:paraId="6AAED44E" w14:textId="77777777" w:rsidR="00390084" w:rsidRPr="00D957D4" w:rsidRDefault="00390084">
            <w:pPr>
              <w:pStyle w:val="TableText"/>
              <w:spacing w:after="0"/>
              <w:rPr>
                <w:rFonts w:asciiTheme="minorHAnsi" w:hAnsiTheme="minorHAnsi" w:cstheme="minorHAnsi"/>
                <w:sz w:val="20"/>
              </w:rPr>
            </w:pPr>
            <w:r w:rsidRPr="00D957D4">
              <w:rPr>
                <w:rFonts w:asciiTheme="minorHAnsi" w:hAnsiTheme="minorHAnsi" w:cstheme="minorHAnsi"/>
                <w:sz w:val="20"/>
              </w:rPr>
              <w:t>Planning</w:t>
            </w:r>
            <w:r w:rsidRPr="00D957D4" w:rsidDel="00A67FE5">
              <w:rPr>
                <w:rFonts w:asciiTheme="minorHAnsi" w:hAnsiTheme="minorHAnsi" w:cstheme="minorHAnsi"/>
                <w:sz w:val="20"/>
              </w:rPr>
              <w:t xml:space="preserve"> </w:t>
            </w:r>
            <w:r w:rsidRPr="00D957D4">
              <w:rPr>
                <w:rFonts w:asciiTheme="minorHAnsi" w:hAnsiTheme="minorHAnsi" w:cstheme="minorHAnsi"/>
                <w:sz w:val="20"/>
              </w:rPr>
              <w:t>infrastructure investment</w:t>
            </w:r>
          </w:p>
          <w:p w14:paraId="5013A2B4" w14:textId="37F9F1FE" w:rsidR="00390084" w:rsidRPr="00D957D4" w:rsidRDefault="00D37512">
            <w:pPr>
              <w:pStyle w:val="TableText"/>
              <w:spacing w:after="0"/>
              <w:rPr>
                <w:rFonts w:asciiTheme="minorHAnsi" w:hAnsiTheme="minorHAnsi" w:cstheme="minorHAnsi"/>
                <w:sz w:val="20"/>
              </w:rPr>
            </w:pPr>
            <w:r>
              <w:rPr>
                <w:rFonts w:asciiTheme="minorHAnsi" w:hAnsiTheme="minorHAnsi" w:cstheme="minorHAnsi"/>
                <w:sz w:val="20"/>
              </w:rPr>
              <w:t>Assessing</w:t>
            </w:r>
            <w:r w:rsidRPr="00D957D4">
              <w:rPr>
                <w:rFonts w:asciiTheme="minorHAnsi" w:hAnsiTheme="minorHAnsi" w:cstheme="minorHAnsi"/>
                <w:sz w:val="20"/>
              </w:rPr>
              <w:t xml:space="preserve"> </w:t>
            </w:r>
            <w:r w:rsidR="00390084" w:rsidRPr="00D957D4">
              <w:rPr>
                <w:rFonts w:asciiTheme="minorHAnsi" w:hAnsiTheme="minorHAnsi" w:cstheme="minorHAnsi"/>
                <w:sz w:val="20"/>
              </w:rPr>
              <w:t xml:space="preserve">the vulnerability of their assets and networks </w:t>
            </w:r>
          </w:p>
          <w:p w14:paraId="1C55C296" w14:textId="77777777" w:rsidR="00390084" w:rsidRPr="00D957D4" w:rsidRDefault="00390084">
            <w:pPr>
              <w:pStyle w:val="TableText"/>
              <w:spacing w:after="0"/>
              <w:rPr>
                <w:rFonts w:asciiTheme="minorHAnsi" w:hAnsiTheme="minorHAnsi" w:cstheme="minorHAnsi"/>
                <w:sz w:val="20"/>
              </w:rPr>
            </w:pPr>
            <w:r w:rsidRPr="00D957D4">
              <w:rPr>
                <w:rFonts w:asciiTheme="minorHAnsi" w:hAnsiTheme="minorHAnsi" w:cstheme="minorHAnsi"/>
                <w:sz w:val="20"/>
              </w:rPr>
              <w:t>Embedding resilience into land use planning and development decisions</w:t>
            </w:r>
          </w:p>
          <w:p w14:paraId="2116BD40" w14:textId="77777777" w:rsidR="00390084" w:rsidRPr="00D957D4" w:rsidRDefault="00390084">
            <w:pPr>
              <w:pStyle w:val="TableText"/>
              <w:spacing w:after="0"/>
              <w:rPr>
                <w:rFonts w:asciiTheme="minorHAnsi" w:hAnsiTheme="minorHAnsi" w:cstheme="minorHAnsi"/>
                <w:sz w:val="20"/>
              </w:rPr>
            </w:pPr>
            <w:r w:rsidRPr="00D957D4">
              <w:rPr>
                <w:rFonts w:asciiTheme="minorHAnsi" w:hAnsiTheme="minorHAnsi" w:cstheme="minorHAnsi"/>
                <w:sz w:val="20"/>
              </w:rPr>
              <w:t>Construction design, practices and technology</w:t>
            </w:r>
          </w:p>
          <w:p w14:paraId="0067020B" w14:textId="0AC55DDD" w:rsidR="00390084" w:rsidRPr="00D957D4" w:rsidRDefault="00390084">
            <w:pPr>
              <w:pStyle w:val="TableText"/>
              <w:spacing w:after="0"/>
              <w:rPr>
                <w:rFonts w:asciiTheme="minorHAnsi" w:hAnsiTheme="minorHAnsi" w:cstheme="minorHAnsi"/>
                <w:sz w:val="20"/>
              </w:rPr>
            </w:pPr>
            <w:r w:rsidRPr="00D957D4">
              <w:rPr>
                <w:rFonts w:asciiTheme="minorHAnsi" w:hAnsiTheme="minorHAnsi" w:cstheme="minorHAnsi"/>
                <w:sz w:val="20"/>
              </w:rPr>
              <w:t xml:space="preserve">Understanding flow on effects to all systems e.g. risks to essential supply chains, health </w:t>
            </w:r>
            <w:r w:rsidR="005C3220">
              <w:rPr>
                <w:rFonts w:asciiTheme="minorHAnsi" w:hAnsiTheme="minorHAnsi" w:cstheme="minorHAnsi"/>
                <w:sz w:val="20"/>
              </w:rPr>
              <w:t>and services</w:t>
            </w:r>
            <w:r w:rsidR="00BD240D">
              <w:rPr>
                <w:rFonts w:asciiTheme="minorHAnsi" w:hAnsiTheme="minorHAnsi" w:cstheme="minorHAnsi"/>
                <w:sz w:val="20"/>
              </w:rPr>
              <w:t xml:space="preserve">, </w:t>
            </w:r>
            <w:r w:rsidRPr="00D957D4">
              <w:rPr>
                <w:rFonts w:asciiTheme="minorHAnsi" w:hAnsiTheme="minorHAnsi" w:cstheme="minorHAnsi"/>
                <w:sz w:val="20"/>
              </w:rPr>
              <w:t>and energy production due to infrastructure risks</w:t>
            </w:r>
            <w:r w:rsidR="00541F97">
              <w:rPr>
                <w:rFonts w:asciiTheme="minorHAnsi" w:hAnsiTheme="minorHAnsi" w:cstheme="minorHAnsi"/>
                <w:sz w:val="20"/>
              </w:rPr>
              <w:t xml:space="preserve"> and/or</w:t>
            </w:r>
            <w:r w:rsidRPr="00D957D4">
              <w:rPr>
                <w:rFonts w:asciiTheme="minorHAnsi" w:hAnsiTheme="minorHAnsi" w:cstheme="minorHAnsi"/>
                <w:sz w:val="20"/>
              </w:rPr>
              <w:t xml:space="preserve"> impacts</w:t>
            </w:r>
          </w:p>
        </w:tc>
      </w:tr>
      <w:tr w:rsidR="00390084" w:rsidRPr="00D957D4" w14:paraId="077D881D" w14:textId="77777777">
        <w:trPr>
          <w:trHeight w:val="1045"/>
        </w:trPr>
        <w:tc>
          <w:tcPr>
            <w:tcW w:w="1344" w:type="dxa"/>
            <w:shd w:val="clear" w:color="auto" w:fill="D0F0EB"/>
          </w:tcPr>
          <w:p w14:paraId="68E93D07" w14:textId="77777777" w:rsidR="00390084" w:rsidRPr="003B571C" w:rsidRDefault="00390084">
            <w:pPr>
              <w:pStyle w:val="TableHeading"/>
              <w:spacing w:after="0"/>
              <w:rPr>
                <w:rFonts w:asciiTheme="minorHAnsi" w:hAnsiTheme="minorHAnsi" w:cstheme="minorHAnsi"/>
                <w:sz w:val="20"/>
              </w:rPr>
            </w:pPr>
            <w:r w:rsidRPr="003B571C">
              <w:rPr>
                <w:rFonts w:asciiTheme="minorHAnsi" w:eastAsia="Times New Roman" w:hAnsiTheme="minorHAnsi" w:cstheme="minorHAnsi"/>
                <w:sz w:val="20"/>
              </w:rPr>
              <w:t>Economy, trade and financial system</w:t>
            </w:r>
            <w:r w:rsidRPr="003B571C" w:rsidDel="003F07FF">
              <w:rPr>
                <w:rFonts w:asciiTheme="minorHAnsi" w:hAnsiTheme="minorHAnsi" w:cstheme="minorHAnsi"/>
                <w:sz w:val="20"/>
              </w:rPr>
              <w:t xml:space="preserve"> </w:t>
            </w:r>
          </w:p>
        </w:tc>
        <w:tc>
          <w:tcPr>
            <w:tcW w:w="7937" w:type="dxa"/>
          </w:tcPr>
          <w:p w14:paraId="56D73356" w14:textId="3EFD90B8" w:rsidR="00390084" w:rsidRPr="00D957D4" w:rsidRDefault="00390084">
            <w:pPr>
              <w:pStyle w:val="TableText"/>
              <w:spacing w:after="0"/>
              <w:rPr>
                <w:rFonts w:asciiTheme="minorHAnsi" w:hAnsiTheme="minorHAnsi" w:cstheme="minorHAnsi"/>
                <w:sz w:val="20"/>
              </w:rPr>
            </w:pPr>
            <w:r w:rsidRPr="00D957D4">
              <w:rPr>
                <w:rFonts w:asciiTheme="minorHAnsi" w:hAnsiTheme="minorHAnsi" w:cstheme="minorHAnsi"/>
                <w:sz w:val="20"/>
              </w:rPr>
              <w:t>Understanding climate risks (market, reputational</w:t>
            </w:r>
            <w:r w:rsidR="00BD240D">
              <w:rPr>
                <w:rFonts w:asciiTheme="minorHAnsi" w:hAnsiTheme="minorHAnsi" w:cstheme="minorHAnsi"/>
                <w:sz w:val="20"/>
              </w:rPr>
              <w:t>, assets</w:t>
            </w:r>
            <w:r w:rsidR="00596553">
              <w:rPr>
                <w:rFonts w:asciiTheme="minorHAnsi" w:hAnsiTheme="minorHAnsi" w:cstheme="minorHAnsi"/>
                <w:sz w:val="20"/>
              </w:rPr>
              <w:t>, supply chains</w:t>
            </w:r>
            <w:r w:rsidR="003B6FF2">
              <w:rPr>
                <w:rFonts w:asciiTheme="minorHAnsi" w:hAnsiTheme="minorHAnsi" w:cstheme="minorHAnsi"/>
                <w:sz w:val="20"/>
              </w:rPr>
              <w:t>, including that of regional partners</w:t>
            </w:r>
            <w:r w:rsidRPr="00D957D4">
              <w:rPr>
                <w:rFonts w:asciiTheme="minorHAnsi" w:hAnsiTheme="minorHAnsi" w:cstheme="minorHAnsi"/>
                <w:sz w:val="20"/>
              </w:rPr>
              <w:t>)</w:t>
            </w:r>
          </w:p>
          <w:p w14:paraId="18D95A30" w14:textId="0A6CD7DA" w:rsidR="00390084" w:rsidRPr="00D957D4" w:rsidRDefault="00390084">
            <w:pPr>
              <w:pStyle w:val="TableText"/>
              <w:spacing w:after="0"/>
              <w:rPr>
                <w:rFonts w:asciiTheme="minorHAnsi" w:hAnsiTheme="minorHAnsi" w:cstheme="minorHAnsi"/>
                <w:sz w:val="20"/>
              </w:rPr>
            </w:pPr>
            <w:r w:rsidRPr="00D957D4">
              <w:rPr>
                <w:rFonts w:asciiTheme="minorHAnsi" w:hAnsiTheme="minorHAnsi" w:cstheme="minorHAnsi"/>
                <w:sz w:val="20"/>
              </w:rPr>
              <w:t>Preparing a climate risk disclosure statement to meet the Taskforce for Climate-related Financial Disclosures (TCFD) requirements</w:t>
            </w:r>
            <w:r w:rsidR="003B7B48">
              <w:rPr>
                <w:rFonts w:asciiTheme="minorHAnsi" w:hAnsiTheme="minorHAnsi" w:cstheme="minorHAnsi"/>
                <w:sz w:val="20"/>
              </w:rPr>
              <w:t xml:space="preserve"> and other regulatory requirements</w:t>
            </w:r>
          </w:p>
          <w:p w14:paraId="6565A526" w14:textId="77777777" w:rsidR="00390084" w:rsidRPr="00D957D4" w:rsidRDefault="00390084">
            <w:pPr>
              <w:pStyle w:val="TableText"/>
              <w:spacing w:after="0"/>
              <w:rPr>
                <w:rFonts w:asciiTheme="minorHAnsi" w:hAnsiTheme="minorHAnsi" w:cstheme="minorHAnsi"/>
                <w:sz w:val="20"/>
              </w:rPr>
            </w:pPr>
            <w:r w:rsidRPr="00D957D4">
              <w:rPr>
                <w:rFonts w:asciiTheme="minorHAnsi" w:hAnsiTheme="minorHAnsi" w:cstheme="minorHAnsi"/>
                <w:sz w:val="20"/>
              </w:rPr>
              <w:t>Identifying climate opportunities</w:t>
            </w:r>
          </w:p>
        </w:tc>
      </w:tr>
      <w:tr w:rsidR="00390084" w:rsidRPr="00D957D4" w14:paraId="32E5362C" w14:textId="77777777">
        <w:trPr>
          <w:trHeight w:val="963"/>
        </w:trPr>
        <w:tc>
          <w:tcPr>
            <w:tcW w:w="1344" w:type="dxa"/>
            <w:shd w:val="clear" w:color="auto" w:fill="D0F0EB"/>
          </w:tcPr>
          <w:p w14:paraId="75DB63D3" w14:textId="77777777" w:rsidR="00390084" w:rsidRPr="003B571C" w:rsidRDefault="00390084">
            <w:pPr>
              <w:pStyle w:val="TableHeading"/>
              <w:spacing w:after="0"/>
              <w:rPr>
                <w:rFonts w:asciiTheme="minorHAnsi" w:hAnsiTheme="minorHAnsi" w:cstheme="minorHAnsi"/>
                <w:sz w:val="20"/>
              </w:rPr>
            </w:pPr>
            <w:r w:rsidRPr="003B571C">
              <w:rPr>
                <w:rFonts w:asciiTheme="minorHAnsi" w:hAnsiTheme="minorHAnsi" w:cstheme="minorHAnsi"/>
                <w:sz w:val="20"/>
              </w:rPr>
              <w:t>Natural environment</w:t>
            </w:r>
          </w:p>
        </w:tc>
        <w:tc>
          <w:tcPr>
            <w:tcW w:w="7937" w:type="dxa"/>
          </w:tcPr>
          <w:p w14:paraId="7C9184B1" w14:textId="0C637C78" w:rsidR="00390084" w:rsidRPr="00D957D4" w:rsidRDefault="00390084">
            <w:pPr>
              <w:pStyle w:val="TableText"/>
              <w:spacing w:after="0"/>
              <w:rPr>
                <w:rFonts w:asciiTheme="minorHAnsi" w:hAnsiTheme="minorHAnsi" w:cstheme="minorHAnsi"/>
                <w:sz w:val="20"/>
              </w:rPr>
            </w:pPr>
            <w:r w:rsidRPr="00D957D4">
              <w:rPr>
                <w:rFonts w:asciiTheme="minorHAnsi" w:hAnsiTheme="minorHAnsi" w:cstheme="minorHAnsi"/>
                <w:sz w:val="20"/>
              </w:rPr>
              <w:t>Understanding climate risks to environmental assets (including water)</w:t>
            </w:r>
            <w:r w:rsidR="003B7B48">
              <w:rPr>
                <w:rFonts w:asciiTheme="minorHAnsi" w:hAnsiTheme="minorHAnsi" w:cstheme="minorHAnsi"/>
                <w:sz w:val="20"/>
              </w:rPr>
              <w:t xml:space="preserve"> and natural resource </w:t>
            </w:r>
            <w:r w:rsidR="004D7772">
              <w:rPr>
                <w:rFonts w:asciiTheme="minorHAnsi" w:hAnsiTheme="minorHAnsi" w:cstheme="minorHAnsi"/>
                <w:sz w:val="20"/>
              </w:rPr>
              <w:t xml:space="preserve">management activities and industries </w:t>
            </w:r>
          </w:p>
          <w:p w14:paraId="759C81FE" w14:textId="77777777" w:rsidR="00390084" w:rsidRPr="00D957D4" w:rsidRDefault="00390084">
            <w:pPr>
              <w:pStyle w:val="TableText"/>
              <w:spacing w:after="0"/>
              <w:rPr>
                <w:rFonts w:asciiTheme="minorHAnsi" w:hAnsiTheme="minorHAnsi" w:cstheme="minorHAnsi"/>
                <w:sz w:val="20"/>
              </w:rPr>
            </w:pPr>
            <w:r w:rsidRPr="00D957D4">
              <w:rPr>
                <w:rFonts w:asciiTheme="minorHAnsi" w:hAnsiTheme="minorHAnsi" w:cstheme="minorHAnsi"/>
                <w:sz w:val="20"/>
              </w:rPr>
              <w:t>Understanding climate risks to cultural practices as a result of ecosystem disruption</w:t>
            </w:r>
          </w:p>
          <w:p w14:paraId="358F5497" w14:textId="54450876" w:rsidR="00420741" w:rsidRPr="00D957D4" w:rsidRDefault="00420741">
            <w:pPr>
              <w:pStyle w:val="TableText"/>
              <w:spacing w:after="0"/>
              <w:rPr>
                <w:rFonts w:asciiTheme="minorHAnsi" w:hAnsiTheme="minorHAnsi" w:cstheme="minorHAnsi"/>
                <w:sz w:val="20"/>
              </w:rPr>
            </w:pPr>
            <w:r>
              <w:rPr>
                <w:rFonts w:asciiTheme="minorHAnsi" w:hAnsiTheme="minorHAnsi" w:cstheme="minorHAnsi"/>
                <w:sz w:val="20"/>
              </w:rPr>
              <w:t>Understanding changes to ecological threats</w:t>
            </w:r>
            <w:r w:rsidR="00223C10">
              <w:rPr>
                <w:rFonts w:asciiTheme="minorHAnsi" w:hAnsiTheme="minorHAnsi" w:cstheme="minorHAnsi"/>
                <w:sz w:val="20"/>
              </w:rPr>
              <w:t xml:space="preserve"> due to changing climate</w:t>
            </w:r>
            <w:r>
              <w:rPr>
                <w:rFonts w:asciiTheme="minorHAnsi" w:hAnsiTheme="minorHAnsi" w:cstheme="minorHAnsi"/>
                <w:sz w:val="20"/>
              </w:rPr>
              <w:t xml:space="preserve"> (</w:t>
            </w:r>
            <w:r w:rsidR="00223C10">
              <w:rPr>
                <w:rFonts w:asciiTheme="minorHAnsi" w:hAnsiTheme="minorHAnsi" w:cstheme="minorHAnsi"/>
                <w:sz w:val="20"/>
              </w:rPr>
              <w:t>e.g. pests, weeds and diseases)</w:t>
            </w:r>
          </w:p>
          <w:p w14:paraId="1033EBAE" w14:textId="3038DE52" w:rsidR="00390084" w:rsidRPr="00D957D4" w:rsidRDefault="00390084">
            <w:pPr>
              <w:pStyle w:val="TableText"/>
              <w:spacing w:after="0"/>
              <w:rPr>
                <w:rFonts w:asciiTheme="minorHAnsi" w:hAnsiTheme="minorHAnsi" w:cstheme="minorHAnsi"/>
                <w:sz w:val="20"/>
              </w:rPr>
            </w:pPr>
            <w:r w:rsidRPr="00D957D4">
              <w:rPr>
                <w:rFonts w:asciiTheme="minorHAnsi" w:hAnsiTheme="minorHAnsi" w:cstheme="minorHAnsi"/>
                <w:sz w:val="20"/>
              </w:rPr>
              <w:t>Understanding opportunities to incorporate traditional knowledges and cultural practices into land management</w:t>
            </w:r>
          </w:p>
        </w:tc>
      </w:tr>
      <w:tr w:rsidR="00390084" w:rsidRPr="00D957D4" w14:paraId="48AE986F" w14:textId="77777777">
        <w:trPr>
          <w:trHeight w:val="995"/>
        </w:trPr>
        <w:tc>
          <w:tcPr>
            <w:tcW w:w="1344" w:type="dxa"/>
            <w:shd w:val="clear" w:color="auto" w:fill="D0F0EB"/>
          </w:tcPr>
          <w:p w14:paraId="1E5C0629" w14:textId="77777777" w:rsidR="00390084" w:rsidRPr="003B571C" w:rsidRDefault="00390084">
            <w:pPr>
              <w:pStyle w:val="TableHeading"/>
              <w:spacing w:after="0"/>
              <w:rPr>
                <w:rFonts w:asciiTheme="minorHAnsi" w:hAnsiTheme="minorHAnsi" w:cstheme="minorHAnsi"/>
                <w:sz w:val="20"/>
              </w:rPr>
            </w:pPr>
            <w:r w:rsidRPr="003B571C">
              <w:rPr>
                <w:rFonts w:asciiTheme="minorHAnsi" w:hAnsiTheme="minorHAnsi" w:cstheme="minorHAnsi"/>
                <w:sz w:val="20"/>
              </w:rPr>
              <w:lastRenderedPageBreak/>
              <w:t>Primary industries and food systems</w:t>
            </w:r>
          </w:p>
        </w:tc>
        <w:tc>
          <w:tcPr>
            <w:tcW w:w="7937" w:type="dxa"/>
          </w:tcPr>
          <w:p w14:paraId="4B651402" w14:textId="77777777" w:rsidR="00390084" w:rsidRPr="00D957D4" w:rsidRDefault="00390084">
            <w:pPr>
              <w:pStyle w:val="TableText"/>
              <w:spacing w:after="0"/>
              <w:rPr>
                <w:rFonts w:asciiTheme="minorHAnsi" w:hAnsiTheme="minorHAnsi" w:cstheme="minorHAnsi"/>
                <w:sz w:val="20"/>
              </w:rPr>
            </w:pPr>
            <w:r w:rsidRPr="00D957D4">
              <w:rPr>
                <w:rFonts w:asciiTheme="minorHAnsi" w:hAnsiTheme="minorHAnsi" w:cstheme="minorHAnsi"/>
                <w:sz w:val="20"/>
              </w:rPr>
              <w:t>Understanding climate risks and opportunities to agricultural and fisheries assets</w:t>
            </w:r>
          </w:p>
          <w:p w14:paraId="7FBD64A5" w14:textId="77777777" w:rsidR="00390084" w:rsidRPr="00D957D4" w:rsidRDefault="00390084">
            <w:pPr>
              <w:pStyle w:val="TableText"/>
              <w:spacing w:after="0"/>
              <w:rPr>
                <w:rFonts w:asciiTheme="minorHAnsi" w:hAnsiTheme="minorHAnsi" w:cstheme="minorHAnsi"/>
                <w:sz w:val="20"/>
              </w:rPr>
            </w:pPr>
            <w:r w:rsidRPr="00D957D4">
              <w:rPr>
                <w:rFonts w:asciiTheme="minorHAnsi" w:hAnsiTheme="minorHAnsi" w:cstheme="minorHAnsi"/>
                <w:sz w:val="20"/>
              </w:rPr>
              <w:t>Understanding short-term and seasonal impacts, and risks to agricultural outcomes</w:t>
            </w:r>
          </w:p>
          <w:p w14:paraId="6D37EA34" w14:textId="43609864" w:rsidR="00390084" w:rsidRDefault="00390084">
            <w:pPr>
              <w:pStyle w:val="TableText"/>
              <w:spacing w:after="0"/>
              <w:rPr>
                <w:rFonts w:asciiTheme="minorHAnsi" w:hAnsiTheme="minorHAnsi" w:cstheme="minorHAnsi"/>
                <w:sz w:val="20"/>
              </w:rPr>
            </w:pPr>
            <w:r w:rsidRPr="00D957D4">
              <w:rPr>
                <w:rFonts w:asciiTheme="minorHAnsi" w:hAnsiTheme="minorHAnsi" w:cstheme="minorHAnsi"/>
                <w:sz w:val="20"/>
              </w:rPr>
              <w:t xml:space="preserve">Understanding long-term climate and weather trends, and their impact on the </w:t>
            </w:r>
            <w:r w:rsidR="00D966C4">
              <w:rPr>
                <w:rFonts w:asciiTheme="minorHAnsi" w:hAnsiTheme="minorHAnsi" w:cstheme="minorHAnsi"/>
                <w:sz w:val="20"/>
              </w:rPr>
              <w:t>productivity</w:t>
            </w:r>
            <w:r w:rsidR="00BA4ADD">
              <w:rPr>
                <w:rFonts w:asciiTheme="minorHAnsi" w:hAnsiTheme="minorHAnsi" w:cstheme="minorHAnsi"/>
                <w:sz w:val="20"/>
              </w:rPr>
              <w:t xml:space="preserve"> and </w:t>
            </w:r>
            <w:r w:rsidRPr="00D957D4">
              <w:rPr>
                <w:rFonts w:asciiTheme="minorHAnsi" w:hAnsiTheme="minorHAnsi" w:cstheme="minorHAnsi"/>
                <w:sz w:val="20"/>
              </w:rPr>
              <w:t>viability of different commodities/agricultural products</w:t>
            </w:r>
          </w:p>
          <w:p w14:paraId="1FCAF891" w14:textId="325E46B3" w:rsidR="00390084" w:rsidRPr="00D957D4" w:rsidRDefault="001C2478" w:rsidP="00FF168A">
            <w:pPr>
              <w:pStyle w:val="TableText"/>
              <w:spacing w:after="0"/>
              <w:rPr>
                <w:rFonts w:asciiTheme="minorHAnsi" w:hAnsiTheme="minorHAnsi" w:cstheme="minorHAnsi"/>
                <w:sz w:val="20"/>
              </w:rPr>
            </w:pPr>
            <w:r w:rsidRPr="00D957D4">
              <w:rPr>
                <w:rFonts w:asciiTheme="minorHAnsi" w:hAnsiTheme="minorHAnsi" w:cstheme="minorHAnsi"/>
                <w:sz w:val="20"/>
              </w:rPr>
              <w:t>Understanding climate related biosecurity risks</w:t>
            </w:r>
          </w:p>
        </w:tc>
      </w:tr>
      <w:tr w:rsidR="00390084" w:rsidRPr="00D957D4" w14:paraId="56B2FA2C" w14:textId="77777777">
        <w:trPr>
          <w:trHeight w:val="899"/>
        </w:trPr>
        <w:tc>
          <w:tcPr>
            <w:tcW w:w="1344" w:type="dxa"/>
            <w:shd w:val="clear" w:color="auto" w:fill="D0F0EB"/>
          </w:tcPr>
          <w:p w14:paraId="6D1AB848" w14:textId="77777777" w:rsidR="00390084" w:rsidRPr="003B571C" w:rsidRDefault="00390084">
            <w:pPr>
              <w:pStyle w:val="TableHeading"/>
              <w:spacing w:after="0"/>
              <w:rPr>
                <w:rFonts w:asciiTheme="minorHAnsi" w:hAnsiTheme="minorHAnsi" w:cstheme="minorHAnsi"/>
                <w:sz w:val="20"/>
              </w:rPr>
            </w:pPr>
            <w:r w:rsidRPr="003B571C">
              <w:rPr>
                <w:rFonts w:asciiTheme="minorHAnsi" w:hAnsiTheme="minorHAnsi" w:cstheme="minorHAnsi"/>
                <w:sz w:val="20"/>
              </w:rPr>
              <w:t>Health and social support</w:t>
            </w:r>
          </w:p>
        </w:tc>
        <w:tc>
          <w:tcPr>
            <w:tcW w:w="7937" w:type="dxa"/>
          </w:tcPr>
          <w:p w14:paraId="351C99D1" w14:textId="4D7ED209" w:rsidR="00390084" w:rsidRPr="00D957D4" w:rsidRDefault="00390084">
            <w:pPr>
              <w:pStyle w:val="TableText"/>
              <w:spacing w:after="0"/>
              <w:rPr>
                <w:rFonts w:asciiTheme="minorHAnsi" w:hAnsiTheme="minorHAnsi" w:cstheme="minorHAnsi"/>
                <w:sz w:val="20"/>
              </w:rPr>
            </w:pPr>
            <w:r w:rsidRPr="00D957D4">
              <w:rPr>
                <w:rFonts w:asciiTheme="minorHAnsi" w:hAnsiTheme="minorHAnsi" w:cstheme="minorHAnsi"/>
                <w:sz w:val="20"/>
              </w:rPr>
              <w:t>Understanding climate risks to health systems including (heat, disease</w:t>
            </w:r>
            <w:r w:rsidR="003B6FF2">
              <w:rPr>
                <w:rFonts w:asciiTheme="minorHAnsi" w:hAnsiTheme="minorHAnsi" w:cstheme="minorHAnsi"/>
                <w:sz w:val="20"/>
              </w:rPr>
              <w:t>, food safety</w:t>
            </w:r>
            <w:r w:rsidRPr="00D957D4">
              <w:rPr>
                <w:rFonts w:asciiTheme="minorHAnsi" w:hAnsiTheme="minorHAnsi" w:cstheme="minorHAnsi"/>
                <w:sz w:val="20"/>
              </w:rPr>
              <w:t xml:space="preserve"> and air quality)</w:t>
            </w:r>
          </w:p>
          <w:p w14:paraId="2545C3EA" w14:textId="4E656D1A" w:rsidR="00390084" w:rsidRPr="00D957D4" w:rsidRDefault="00390084">
            <w:pPr>
              <w:pStyle w:val="TableText"/>
              <w:spacing w:after="0"/>
              <w:rPr>
                <w:rFonts w:asciiTheme="minorHAnsi" w:hAnsiTheme="minorHAnsi" w:cstheme="minorHAnsi"/>
                <w:sz w:val="20"/>
              </w:rPr>
            </w:pPr>
            <w:r w:rsidRPr="00D957D4">
              <w:rPr>
                <w:rFonts w:asciiTheme="minorHAnsi" w:hAnsiTheme="minorHAnsi" w:cstheme="minorHAnsi"/>
                <w:sz w:val="20"/>
              </w:rPr>
              <w:t xml:space="preserve">Understanding risks of community displacement due to disasters or </w:t>
            </w:r>
            <w:r w:rsidR="00BA4ADD">
              <w:rPr>
                <w:rFonts w:asciiTheme="minorHAnsi" w:hAnsiTheme="minorHAnsi" w:cstheme="minorHAnsi"/>
                <w:sz w:val="20"/>
              </w:rPr>
              <w:t xml:space="preserve">increasingly </w:t>
            </w:r>
            <w:r w:rsidRPr="00D957D4">
              <w:rPr>
                <w:rFonts w:asciiTheme="minorHAnsi" w:hAnsiTheme="minorHAnsi" w:cstheme="minorHAnsi"/>
                <w:sz w:val="20"/>
              </w:rPr>
              <w:t>inhospitable climates</w:t>
            </w:r>
          </w:p>
          <w:p w14:paraId="5EC005DA" w14:textId="77777777" w:rsidR="00390084" w:rsidRDefault="00390084">
            <w:pPr>
              <w:pStyle w:val="TableText"/>
              <w:spacing w:after="0"/>
              <w:rPr>
                <w:rFonts w:asciiTheme="minorHAnsi" w:hAnsiTheme="minorHAnsi" w:cstheme="minorHAnsi"/>
                <w:sz w:val="20"/>
              </w:rPr>
            </w:pPr>
            <w:r w:rsidRPr="00D957D4">
              <w:rPr>
                <w:rFonts w:asciiTheme="minorHAnsi" w:hAnsiTheme="minorHAnsi" w:cstheme="minorHAnsi"/>
                <w:sz w:val="20"/>
              </w:rPr>
              <w:t>Understanding cultural impacts and incorporating First Nations knowledge</w:t>
            </w:r>
          </w:p>
          <w:p w14:paraId="0079AB73" w14:textId="5370EA2F" w:rsidR="00390084" w:rsidRPr="00D957D4" w:rsidRDefault="001C2478" w:rsidP="00FF168A">
            <w:pPr>
              <w:pStyle w:val="TableText"/>
              <w:spacing w:after="0"/>
              <w:rPr>
                <w:rFonts w:asciiTheme="minorHAnsi" w:hAnsiTheme="minorHAnsi" w:cstheme="minorHAnsi"/>
                <w:sz w:val="20"/>
              </w:rPr>
            </w:pPr>
            <w:r w:rsidRPr="00D957D4">
              <w:rPr>
                <w:rFonts w:asciiTheme="minorHAnsi" w:hAnsiTheme="minorHAnsi" w:cstheme="minorHAnsi"/>
                <w:sz w:val="20"/>
              </w:rPr>
              <w:t>Understanding climate related biosecurity risks</w:t>
            </w:r>
          </w:p>
        </w:tc>
      </w:tr>
      <w:tr w:rsidR="00390084" w:rsidRPr="00D957D4" w14:paraId="58B622F4" w14:textId="77777777">
        <w:trPr>
          <w:trHeight w:val="1480"/>
        </w:trPr>
        <w:tc>
          <w:tcPr>
            <w:tcW w:w="1344" w:type="dxa"/>
            <w:shd w:val="clear" w:color="auto" w:fill="D0F0EB"/>
          </w:tcPr>
          <w:p w14:paraId="2B3447F2" w14:textId="77777777" w:rsidR="00390084" w:rsidRPr="003B571C" w:rsidRDefault="00390084">
            <w:pPr>
              <w:pStyle w:val="TableHeading"/>
              <w:spacing w:after="0"/>
              <w:rPr>
                <w:rFonts w:asciiTheme="minorHAnsi" w:hAnsiTheme="minorHAnsi" w:cstheme="minorHAnsi"/>
                <w:sz w:val="20"/>
              </w:rPr>
            </w:pPr>
            <w:r w:rsidRPr="003B571C">
              <w:rPr>
                <w:rFonts w:asciiTheme="minorHAnsi" w:hAnsiTheme="minorHAnsi" w:cstheme="minorHAnsi"/>
                <w:sz w:val="20"/>
              </w:rPr>
              <w:t>Defence and national security</w:t>
            </w:r>
          </w:p>
        </w:tc>
        <w:tc>
          <w:tcPr>
            <w:tcW w:w="7937" w:type="dxa"/>
          </w:tcPr>
          <w:p w14:paraId="0FB8EBAE" w14:textId="77777777" w:rsidR="00390084" w:rsidRPr="00D957D4" w:rsidRDefault="00390084">
            <w:pPr>
              <w:pStyle w:val="TableText"/>
              <w:spacing w:after="0"/>
              <w:rPr>
                <w:rFonts w:asciiTheme="minorHAnsi" w:hAnsiTheme="minorHAnsi" w:cstheme="minorHAnsi"/>
                <w:sz w:val="20"/>
              </w:rPr>
            </w:pPr>
            <w:r w:rsidRPr="00D957D4">
              <w:rPr>
                <w:rFonts w:asciiTheme="minorHAnsi" w:hAnsiTheme="minorHAnsi" w:cstheme="minorHAnsi"/>
                <w:sz w:val="20"/>
              </w:rPr>
              <w:t xml:space="preserve">Understanding international security risks and impacts of climate change </w:t>
            </w:r>
          </w:p>
          <w:p w14:paraId="443620BE" w14:textId="77777777" w:rsidR="00390084" w:rsidRPr="00D957D4" w:rsidRDefault="00390084">
            <w:pPr>
              <w:pStyle w:val="TableText"/>
              <w:spacing w:after="0"/>
              <w:rPr>
                <w:rFonts w:asciiTheme="minorHAnsi" w:hAnsiTheme="minorHAnsi" w:cstheme="minorHAnsi"/>
                <w:sz w:val="20"/>
              </w:rPr>
            </w:pPr>
            <w:r w:rsidRPr="00D957D4">
              <w:rPr>
                <w:rFonts w:asciiTheme="minorHAnsi" w:hAnsiTheme="minorHAnsi" w:cstheme="minorHAnsi"/>
                <w:sz w:val="20"/>
              </w:rPr>
              <w:t>Understanding international trade risks and opportunities and impacts of climate change</w:t>
            </w:r>
          </w:p>
          <w:p w14:paraId="6B92EB24" w14:textId="77777777" w:rsidR="00390084" w:rsidRPr="00D957D4" w:rsidRDefault="00390084">
            <w:pPr>
              <w:pStyle w:val="TableText"/>
              <w:spacing w:after="0"/>
              <w:rPr>
                <w:rFonts w:asciiTheme="minorHAnsi" w:hAnsiTheme="minorHAnsi" w:cstheme="minorHAnsi"/>
                <w:sz w:val="20"/>
              </w:rPr>
            </w:pPr>
            <w:r w:rsidRPr="00D957D4">
              <w:rPr>
                <w:rFonts w:asciiTheme="minorHAnsi" w:hAnsiTheme="minorHAnsi" w:cstheme="minorHAnsi"/>
                <w:sz w:val="20"/>
              </w:rPr>
              <w:t>Understanding climate related biohazard risks</w:t>
            </w:r>
          </w:p>
          <w:p w14:paraId="7E53C746" w14:textId="77777777" w:rsidR="00390084" w:rsidRPr="00D957D4" w:rsidRDefault="00390084">
            <w:pPr>
              <w:pStyle w:val="TableText"/>
              <w:spacing w:after="0"/>
              <w:rPr>
                <w:rFonts w:asciiTheme="minorHAnsi" w:hAnsiTheme="minorHAnsi" w:cstheme="minorHAnsi"/>
                <w:sz w:val="20"/>
              </w:rPr>
            </w:pPr>
            <w:r w:rsidRPr="00D957D4">
              <w:rPr>
                <w:rFonts w:asciiTheme="minorHAnsi" w:hAnsiTheme="minorHAnsi" w:cstheme="minorHAnsi"/>
                <w:sz w:val="20"/>
              </w:rPr>
              <w:t>Assessing risks of climate change to critical infrastructure</w:t>
            </w:r>
          </w:p>
          <w:p w14:paraId="6F10CABA" w14:textId="77777777" w:rsidR="00390084" w:rsidRPr="00D957D4" w:rsidRDefault="00390084">
            <w:pPr>
              <w:pStyle w:val="TableText"/>
              <w:spacing w:after="0"/>
              <w:rPr>
                <w:rFonts w:asciiTheme="minorHAnsi" w:hAnsiTheme="minorHAnsi" w:cstheme="minorHAnsi"/>
                <w:sz w:val="20"/>
              </w:rPr>
            </w:pPr>
            <w:r w:rsidRPr="00D957D4">
              <w:rPr>
                <w:rFonts w:asciiTheme="minorHAnsi" w:hAnsiTheme="minorHAnsi" w:cstheme="minorHAnsi"/>
                <w:sz w:val="20"/>
              </w:rPr>
              <w:t xml:space="preserve">Anticipating human migration in response to climate change </w:t>
            </w:r>
          </w:p>
          <w:p w14:paraId="723E3CF9" w14:textId="77777777" w:rsidR="00390084" w:rsidRPr="00D957D4" w:rsidRDefault="00390084">
            <w:pPr>
              <w:pStyle w:val="TableText"/>
              <w:spacing w:after="0"/>
              <w:rPr>
                <w:rFonts w:asciiTheme="minorHAnsi" w:hAnsiTheme="minorHAnsi" w:cstheme="minorHAnsi"/>
                <w:sz w:val="20"/>
              </w:rPr>
            </w:pPr>
            <w:r w:rsidRPr="00D957D4">
              <w:rPr>
                <w:rFonts w:asciiTheme="minorHAnsi" w:hAnsiTheme="minorHAnsi" w:cstheme="minorHAnsi"/>
                <w:sz w:val="20"/>
              </w:rPr>
              <w:t>Developing early warning systems for environmental threats to national security</w:t>
            </w:r>
          </w:p>
        </w:tc>
      </w:tr>
      <w:tr w:rsidR="00390084" w:rsidRPr="00D957D4" w14:paraId="55722BF7" w14:textId="77777777">
        <w:trPr>
          <w:trHeight w:val="2002"/>
        </w:trPr>
        <w:tc>
          <w:tcPr>
            <w:tcW w:w="1344" w:type="dxa"/>
            <w:shd w:val="clear" w:color="auto" w:fill="D0F0EB"/>
          </w:tcPr>
          <w:p w14:paraId="5E67C647" w14:textId="77777777" w:rsidR="00390084" w:rsidRPr="003B571C" w:rsidDel="002C35CB" w:rsidRDefault="00390084">
            <w:pPr>
              <w:pStyle w:val="TableHeading"/>
              <w:spacing w:after="0"/>
              <w:rPr>
                <w:rFonts w:asciiTheme="minorHAnsi" w:hAnsiTheme="minorHAnsi" w:cstheme="minorHAnsi"/>
                <w:sz w:val="20"/>
              </w:rPr>
            </w:pPr>
            <w:r w:rsidRPr="003B571C">
              <w:rPr>
                <w:rFonts w:asciiTheme="minorHAnsi" w:hAnsiTheme="minorHAnsi" w:cstheme="minorHAnsi"/>
                <w:sz w:val="20"/>
              </w:rPr>
              <w:t>Regional and remote communities</w:t>
            </w:r>
          </w:p>
        </w:tc>
        <w:tc>
          <w:tcPr>
            <w:tcW w:w="7937" w:type="dxa"/>
          </w:tcPr>
          <w:p w14:paraId="4E2E7140" w14:textId="77777777" w:rsidR="00390084" w:rsidRPr="00D957D4" w:rsidRDefault="00390084">
            <w:pPr>
              <w:pStyle w:val="TableText"/>
              <w:spacing w:after="0"/>
              <w:rPr>
                <w:rFonts w:asciiTheme="minorHAnsi" w:hAnsiTheme="minorHAnsi" w:cstheme="minorHAnsi"/>
                <w:sz w:val="20"/>
              </w:rPr>
            </w:pPr>
            <w:r w:rsidRPr="00D957D4">
              <w:rPr>
                <w:rFonts w:asciiTheme="minorHAnsi" w:hAnsiTheme="minorHAnsi" w:cstheme="minorHAnsi"/>
                <w:sz w:val="20"/>
              </w:rPr>
              <w:t>Understanding climate risks to communities that are supported by the natural environment, especially those with a strong mining, agribusiness, and/or tourism industry</w:t>
            </w:r>
          </w:p>
          <w:p w14:paraId="66BB8DD2" w14:textId="77777777" w:rsidR="00390084" w:rsidRPr="00D957D4" w:rsidRDefault="00390084">
            <w:pPr>
              <w:pStyle w:val="TableText"/>
              <w:spacing w:after="0"/>
              <w:rPr>
                <w:rFonts w:asciiTheme="minorHAnsi" w:hAnsiTheme="minorHAnsi" w:cstheme="minorHAnsi"/>
                <w:sz w:val="20"/>
              </w:rPr>
            </w:pPr>
            <w:r w:rsidRPr="00D957D4">
              <w:rPr>
                <w:rFonts w:asciiTheme="minorHAnsi" w:hAnsiTheme="minorHAnsi" w:cstheme="minorHAnsi"/>
                <w:sz w:val="20"/>
              </w:rPr>
              <w:t>Understanding risks to water supply availability</w:t>
            </w:r>
          </w:p>
          <w:p w14:paraId="670D64F8" w14:textId="77777777" w:rsidR="00390084" w:rsidRPr="00D957D4" w:rsidRDefault="00390084">
            <w:pPr>
              <w:pStyle w:val="TableText"/>
              <w:spacing w:after="0"/>
              <w:rPr>
                <w:rFonts w:asciiTheme="minorHAnsi" w:hAnsiTheme="minorHAnsi" w:cstheme="minorHAnsi"/>
                <w:sz w:val="20"/>
              </w:rPr>
            </w:pPr>
            <w:r w:rsidRPr="00D957D4">
              <w:rPr>
                <w:rFonts w:asciiTheme="minorHAnsi" w:hAnsiTheme="minorHAnsi" w:cstheme="minorHAnsi"/>
                <w:sz w:val="20"/>
              </w:rPr>
              <w:t>Understanding risks to governance, community cohesion, physical and mental health as a result of direct weather impacts and displacement</w:t>
            </w:r>
          </w:p>
          <w:p w14:paraId="07E774A2" w14:textId="77777777" w:rsidR="00390084" w:rsidRPr="00D957D4" w:rsidRDefault="00390084">
            <w:pPr>
              <w:pStyle w:val="TableText"/>
              <w:spacing w:after="0"/>
              <w:rPr>
                <w:rFonts w:asciiTheme="minorHAnsi" w:hAnsiTheme="minorHAnsi" w:cstheme="minorHAnsi"/>
                <w:sz w:val="20"/>
              </w:rPr>
            </w:pPr>
            <w:r w:rsidRPr="00D957D4">
              <w:rPr>
                <w:rFonts w:asciiTheme="minorHAnsi" w:hAnsiTheme="minorHAnsi" w:cstheme="minorHAnsi"/>
                <w:sz w:val="20"/>
              </w:rPr>
              <w:t>Understanding risks to supply chain infrastructure for a multitude of businesses, in addition to essential services and goods</w:t>
            </w:r>
          </w:p>
        </w:tc>
      </w:tr>
      <w:tr w:rsidR="00390084" w:rsidRPr="00D957D4" w14:paraId="00F266BD" w14:textId="77777777">
        <w:trPr>
          <w:trHeight w:val="1938"/>
        </w:trPr>
        <w:tc>
          <w:tcPr>
            <w:tcW w:w="1344" w:type="dxa"/>
            <w:shd w:val="clear" w:color="auto" w:fill="D0F0EB"/>
          </w:tcPr>
          <w:p w14:paraId="180D76A7" w14:textId="77777777" w:rsidR="00390084" w:rsidRPr="003B571C" w:rsidDel="002C35CB" w:rsidRDefault="00390084">
            <w:pPr>
              <w:pStyle w:val="TableHeading"/>
              <w:spacing w:after="0"/>
              <w:rPr>
                <w:rFonts w:asciiTheme="minorHAnsi" w:hAnsiTheme="minorHAnsi" w:cstheme="minorHAnsi"/>
                <w:sz w:val="20"/>
              </w:rPr>
            </w:pPr>
            <w:r w:rsidRPr="003B571C">
              <w:rPr>
                <w:rFonts w:asciiTheme="minorHAnsi" w:eastAsia="Times New Roman" w:hAnsiTheme="minorHAnsi" w:cstheme="minorHAnsi"/>
                <w:sz w:val="20"/>
              </w:rPr>
              <w:t>First Nations values and knowledge systems</w:t>
            </w:r>
          </w:p>
        </w:tc>
        <w:tc>
          <w:tcPr>
            <w:tcW w:w="7937" w:type="dxa"/>
          </w:tcPr>
          <w:p w14:paraId="578DA8ED" w14:textId="0288A2D7" w:rsidR="00390084" w:rsidRPr="00D957D4" w:rsidRDefault="00155CE0">
            <w:pPr>
              <w:pStyle w:val="TableText"/>
              <w:spacing w:after="0"/>
              <w:rPr>
                <w:rFonts w:asciiTheme="minorHAnsi" w:hAnsiTheme="minorHAnsi" w:cstheme="minorHAnsi"/>
                <w:sz w:val="20"/>
              </w:rPr>
            </w:pPr>
            <w:r>
              <w:rPr>
                <w:rFonts w:asciiTheme="minorHAnsi" w:hAnsiTheme="minorHAnsi" w:cstheme="minorHAnsi"/>
                <w:sz w:val="20"/>
              </w:rPr>
              <w:t>Recognising</w:t>
            </w:r>
            <w:r w:rsidRPr="00D957D4">
              <w:rPr>
                <w:rFonts w:asciiTheme="minorHAnsi" w:hAnsiTheme="minorHAnsi" w:cstheme="minorHAnsi"/>
                <w:sz w:val="20"/>
              </w:rPr>
              <w:t xml:space="preserve"> </w:t>
            </w:r>
            <w:r w:rsidR="00390084" w:rsidRPr="00D957D4">
              <w:rPr>
                <w:rFonts w:asciiTheme="minorHAnsi" w:hAnsiTheme="minorHAnsi" w:cstheme="minorHAnsi"/>
                <w:sz w:val="20"/>
              </w:rPr>
              <w:t>the value of First Nations leadership</w:t>
            </w:r>
            <w:r w:rsidR="00AC37C6">
              <w:rPr>
                <w:rFonts w:asciiTheme="minorHAnsi" w:hAnsiTheme="minorHAnsi" w:cstheme="minorHAnsi"/>
                <w:sz w:val="20"/>
              </w:rPr>
              <w:t xml:space="preserve"> </w:t>
            </w:r>
            <w:r w:rsidR="00390084" w:rsidRPr="00D957D4">
              <w:rPr>
                <w:rFonts w:asciiTheme="minorHAnsi" w:hAnsiTheme="minorHAnsi" w:cstheme="minorHAnsi"/>
                <w:sz w:val="20"/>
              </w:rPr>
              <w:t>and knowledge to inform mitigation of climate risks</w:t>
            </w:r>
          </w:p>
          <w:p w14:paraId="70967824" w14:textId="4EDBB505" w:rsidR="00390084" w:rsidRPr="00D957D4" w:rsidRDefault="00390084">
            <w:pPr>
              <w:pStyle w:val="TableText"/>
              <w:spacing w:after="0"/>
              <w:rPr>
                <w:rFonts w:asciiTheme="minorHAnsi" w:hAnsiTheme="minorHAnsi" w:cstheme="minorHAnsi"/>
                <w:sz w:val="20"/>
              </w:rPr>
            </w:pPr>
            <w:r w:rsidRPr="00D957D4">
              <w:rPr>
                <w:rFonts w:asciiTheme="minorHAnsi" w:hAnsiTheme="minorHAnsi" w:cstheme="minorHAnsi"/>
                <w:sz w:val="20"/>
              </w:rPr>
              <w:t>Inclusion of First Nations perspectives in decision-making</w:t>
            </w:r>
            <w:r w:rsidR="00CA630E">
              <w:rPr>
                <w:rFonts w:asciiTheme="minorHAnsi" w:hAnsiTheme="minorHAnsi" w:cstheme="minorHAnsi"/>
                <w:sz w:val="20"/>
              </w:rPr>
              <w:t xml:space="preserve"> and co-design of</w:t>
            </w:r>
            <w:r w:rsidRPr="00D957D4">
              <w:rPr>
                <w:rFonts w:asciiTheme="minorHAnsi" w:hAnsiTheme="minorHAnsi" w:cstheme="minorHAnsi"/>
                <w:sz w:val="20"/>
              </w:rPr>
              <w:t xml:space="preserve"> climate change adaptation</w:t>
            </w:r>
            <w:r w:rsidR="00151B74">
              <w:rPr>
                <w:rFonts w:asciiTheme="minorHAnsi" w:hAnsiTheme="minorHAnsi" w:cstheme="minorHAnsi"/>
                <w:sz w:val="20"/>
              </w:rPr>
              <w:t xml:space="preserve"> actions (e.g. cultural burning and control of pests in</w:t>
            </w:r>
            <w:r w:rsidR="00C96AB3">
              <w:rPr>
                <w:rFonts w:asciiTheme="minorHAnsi" w:hAnsiTheme="minorHAnsi" w:cstheme="minorHAnsi"/>
                <w:sz w:val="20"/>
              </w:rPr>
              <w:t>fluenced by climate change)</w:t>
            </w:r>
          </w:p>
          <w:p w14:paraId="578BFA6F" w14:textId="77777777" w:rsidR="00390084" w:rsidRPr="00D957D4" w:rsidRDefault="00390084">
            <w:pPr>
              <w:pStyle w:val="TableText"/>
              <w:spacing w:after="0"/>
              <w:rPr>
                <w:rFonts w:asciiTheme="minorHAnsi" w:hAnsiTheme="minorHAnsi" w:cstheme="minorHAnsi"/>
                <w:sz w:val="20"/>
              </w:rPr>
            </w:pPr>
            <w:r w:rsidRPr="00D957D4">
              <w:rPr>
                <w:rFonts w:asciiTheme="minorHAnsi" w:hAnsiTheme="minorHAnsi" w:cstheme="minorHAnsi"/>
                <w:sz w:val="20"/>
              </w:rPr>
              <w:t>Understanding climate risks to culturally important species, habitats, and cultural sites</w:t>
            </w:r>
          </w:p>
          <w:p w14:paraId="301349D2" w14:textId="77777777" w:rsidR="00390084" w:rsidRPr="00D957D4" w:rsidRDefault="00390084">
            <w:pPr>
              <w:pStyle w:val="TableText"/>
              <w:spacing w:after="0"/>
              <w:rPr>
                <w:rFonts w:asciiTheme="minorHAnsi" w:hAnsiTheme="minorHAnsi" w:cstheme="minorHAnsi"/>
                <w:sz w:val="20"/>
              </w:rPr>
            </w:pPr>
            <w:r w:rsidRPr="00D957D4">
              <w:rPr>
                <w:rFonts w:asciiTheme="minorHAnsi" w:hAnsiTheme="minorHAnsi" w:cstheme="minorHAnsi"/>
                <w:sz w:val="20"/>
              </w:rPr>
              <w:t>Understanding risks to cultural safety of First Nations peoples</w:t>
            </w:r>
          </w:p>
          <w:p w14:paraId="6F03BA6E" w14:textId="77777777" w:rsidR="00390084" w:rsidRPr="00D957D4" w:rsidRDefault="00390084">
            <w:pPr>
              <w:pStyle w:val="TableText"/>
              <w:spacing w:after="0"/>
              <w:rPr>
                <w:rFonts w:asciiTheme="minorHAnsi" w:hAnsiTheme="minorHAnsi" w:cstheme="minorHAnsi"/>
                <w:sz w:val="20"/>
              </w:rPr>
            </w:pPr>
            <w:r w:rsidRPr="00D957D4">
              <w:rPr>
                <w:rFonts w:asciiTheme="minorHAnsi" w:hAnsiTheme="minorHAnsi" w:cstheme="minorHAnsi"/>
                <w:sz w:val="20"/>
              </w:rPr>
              <w:t>Understanding risks to wellbeing, equity and justice</w:t>
            </w:r>
          </w:p>
          <w:p w14:paraId="7D13F030" w14:textId="77777777" w:rsidR="00390084" w:rsidRPr="00D957D4" w:rsidRDefault="00390084">
            <w:pPr>
              <w:pStyle w:val="TableText"/>
              <w:spacing w:after="0"/>
              <w:rPr>
                <w:rFonts w:asciiTheme="minorHAnsi" w:hAnsiTheme="minorHAnsi" w:cstheme="minorHAnsi"/>
                <w:sz w:val="20"/>
              </w:rPr>
            </w:pPr>
            <w:r w:rsidRPr="00D957D4">
              <w:rPr>
                <w:rFonts w:asciiTheme="minorHAnsi" w:hAnsiTheme="minorHAnsi" w:cstheme="minorBidi"/>
                <w:sz w:val="20"/>
                <w:szCs w:val="22"/>
              </w:rPr>
              <w:t>Understanding climate-related risks to cultural economies</w:t>
            </w:r>
          </w:p>
        </w:tc>
      </w:tr>
    </w:tbl>
    <w:p w14:paraId="47D3EF7C" w14:textId="77777777" w:rsidR="006F4BDE" w:rsidRPr="006F4BDE" w:rsidRDefault="2F471E94" w:rsidP="50F01ADA">
      <w:pPr>
        <w:pStyle w:val="Caption"/>
        <w:rPr>
          <w:lang w:eastAsia="ja-JP"/>
        </w:rPr>
      </w:pPr>
      <w:r w:rsidRPr="007044C1">
        <w:t xml:space="preserve">Table 1: </w:t>
      </w:r>
      <w:r w:rsidR="00166F6E" w:rsidRPr="007044C1">
        <w:t>Types of users and the decisions they make across different systems</w:t>
      </w:r>
    </w:p>
    <w:p w14:paraId="28973A3F" w14:textId="77777777" w:rsidR="001D3D09" w:rsidRPr="008D3AAB" w:rsidRDefault="00017616" w:rsidP="00FF7262">
      <w:pPr>
        <w:pStyle w:val="Heading3"/>
        <w:ind w:left="720"/>
      </w:pPr>
      <w:bookmarkStart w:id="71" w:name="_Toc164685975"/>
      <w:bookmarkStart w:id="72" w:name="_Toc165277788"/>
      <w:bookmarkStart w:id="73" w:name="_Toc165386957"/>
      <w:bookmarkStart w:id="74" w:name="_Toc165388247"/>
      <w:r w:rsidRPr="008D3AAB">
        <w:t>Characteristics</w:t>
      </w:r>
      <w:r w:rsidR="001D3D09" w:rsidRPr="008D3AAB">
        <w:t xml:space="preserve"> of climate </w:t>
      </w:r>
      <w:r w:rsidR="00F916BC" w:rsidRPr="008D3AAB">
        <w:t>services</w:t>
      </w:r>
      <w:r w:rsidRPr="008D3AAB">
        <w:t xml:space="preserve"> users</w:t>
      </w:r>
      <w:bookmarkEnd w:id="71"/>
      <w:bookmarkEnd w:id="72"/>
      <w:bookmarkEnd w:id="73"/>
      <w:bookmarkEnd w:id="74"/>
    </w:p>
    <w:p w14:paraId="4CA24054" w14:textId="77777777" w:rsidR="000C6F87" w:rsidRPr="0043193A" w:rsidRDefault="000C6F87" w:rsidP="000C6F87">
      <w:pPr>
        <w:rPr>
          <w:lang w:eastAsia="ja-JP"/>
        </w:rPr>
      </w:pPr>
      <w:r w:rsidRPr="0043193A">
        <w:rPr>
          <w:lang w:eastAsia="ja-JP"/>
        </w:rPr>
        <w:t>User needs for climate information and services are varied and complex; some require access to raw data, some find that broad information resources are sufficient</w:t>
      </w:r>
      <w:r>
        <w:rPr>
          <w:lang w:eastAsia="ja-JP"/>
        </w:rPr>
        <w:t>,</w:t>
      </w:r>
      <w:r w:rsidRPr="0043193A">
        <w:rPr>
          <w:lang w:eastAsia="ja-JP"/>
        </w:rPr>
        <w:t xml:space="preserve"> and others require more tailored information. </w:t>
      </w:r>
    </w:p>
    <w:p w14:paraId="078AAE43" w14:textId="77777777" w:rsidR="001D3D09" w:rsidRPr="008D3AAB" w:rsidRDefault="001D3D09" w:rsidP="001D3D09">
      <w:pPr>
        <w:rPr>
          <w:lang w:eastAsia="ja-JP"/>
        </w:rPr>
      </w:pPr>
      <w:r w:rsidRPr="008D3AAB">
        <w:rPr>
          <w:lang w:eastAsia="ja-JP"/>
        </w:rPr>
        <w:t xml:space="preserve">Climate information is complex and </w:t>
      </w:r>
      <w:r w:rsidR="00E547A8" w:rsidRPr="007044C1">
        <w:rPr>
          <w:lang w:eastAsia="ja-JP"/>
        </w:rPr>
        <w:t>is</w:t>
      </w:r>
      <w:r w:rsidRPr="007044C1">
        <w:rPr>
          <w:lang w:eastAsia="ja-JP"/>
        </w:rPr>
        <w:t xml:space="preserve"> chang</w:t>
      </w:r>
      <w:r w:rsidR="00E418C6" w:rsidRPr="007044C1">
        <w:rPr>
          <w:lang w:eastAsia="ja-JP"/>
        </w:rPr>
        <w:t>ing</w:t>
      </w:r>
      <w:r w:rsidRPr="008D3AAB">
        <w:rPr>
          <w:lang w:eastAsia="ja-JP"/>
        </w:rPr>
        <w:t xml:space="preserve"> as climate science evolves. Users need to be informed by contemporary data and information acquired from</w:t>
      </w:r>
      <w:r w:rsidR="00711DCC">
        <w:rPr>
          <w:lang w:eastAsia="ja-JP"/>
        </w:rPr>
        <w:t xml:space="preserve"> known</w:t>
      </w:r>
      <w:r w:rsidRPr="008D3AAB">
        <w:rPr>
          <w:lang w:eastAsia="ja-JP"/>
        </w:rPr>
        <w:t xml:space="preserve"> credible </w:t>
      </w:r>
      <w:r w:rsidRPr="008D3AAB">
        <w:t>sources</w:t>
      </w:r>
      <w:r w:rsidRPr="008D3AAB">
        <w:rPr>
          <w:lang w:eastAsia="ja-JP"/>
        </w:rPr>
        <w:t xml:space="preserve"> using clear assumptions and methodologies. That information must be presented in a format that is understandable to the user, and with enough detail that they feel confident in taking action towards climate risk mitigation.</w:t>
      </w:r>
    </w:p>
    <w:p w14:paraId="6E4BE859" w14:textId="59886C8F" w:rsidR="00953299" w:rsidRPr="007044C1" w:rsidRDefault="001D3D09" w:rsidP="00934710">
      <w:pPr>
        <w:rPr>
          <w:vertAlign w:val="superscript"/>
          <w:lang w:eastAsia="ja-JP"/>
        </w:rPr>
      </w:pPr>
      <w:r w:rsidRPr="007044C1">
        <w:rPr>
          <w:lang w:eastAsia="ja-JP"/>
        </w:rPr>
        <w:lastRenderedPageBreak/>
        <w:t>Levels of climate literacy vary across users of climate information</w:t>
      </w:r>
      <w:r w:rsidR="000C6F87" w:rsidRPr="0043193A">
        <w:rPr>
          <w:lang w:eastAsia="ja-JP"/>
        </w:rPr>
        <w:t xml:space="preserve"> but</w:t>
      </w:r>
      <w:r w:rsidR="000C6F87">
        <w:rPr>
          <w:lang w:eastAsia="ja-JP"/>
        </w:rPr>
        <w:t>,</w:t>
      </w:r>
      <w:r w:rsidR="000C6F87" w:rsidRPr="0043193A">
        <w:rPr>
          <w:lang w:eastAsia="ja-JP"/>
        </w:rPr>
        <w:t xml:space="preserve"> generally, Australia’s climate literacy levels are low.</w:t>
      </w:r>
      <w:r w:rsidRPr="007044C1">
        <w:rPr>
          <w:lang w:eastAsia="ja-JP"/>
        </w:rPr>
        <w:t xml:space="preserve"> </w:t>
      </w:r>
      <w:r w:rsidR="00095073" w:rsidRPr="007044C1">
        <w:rPr>
          <w:lang w:eastAsia="ja-JP"/>
        </w:rPr>
        <w:t>Even with</w:t>
      </w:r>
      <w:r w:rsidR="00C8420F" w:rsidRPr="007044C1">
        <w:rPr>
          <w:lang w:eastAsia="ja-JP"/>
        </w:rPr>
        <w:t xml:space="preserve"> </w:t>
      </w:r>
      <w:r w:rsidR="0063710B" w:rsidRPr="007044C1">
        <w:rPr>
          <w:lang w:eastAsia="ja-JP"/>
        </w:rPr>
        <w:t>adequate availability of climate information</w:t>
      </w:r>
      <w:r w:rsidR="00FC72B3" w:rsidRPr="007044C1">
        <w:rPr>
          <w:lang w:eastAsia="ja-JP"/>
        </w:rPr>
        <w:t xml:space="preserve">, </w:t>
      </w:r>
      <w:r w:rsidR="00A06126" w:rsidRPr="007044C1">
        <w:rPr>
          <w:lang w:eastAsia="ja-JP"/>
        </w:rPr>
        <w:t>climate literacy is often a b</w:t>
      </w:r>
      <w:r w:rsidR="00E71CB2" w:rsidRPr="007044C1">
        <w:rPr>
          <w:lang w:eastAsia="ja-JP"/>
        </w:rPr>
        <w:t xml:space="preserve">arrier </w:t>
      </w:r>
      <w:r w:rsidR="004C195C" w:rsidRPr="007044C1">
        <w:rPr>
          <w:lang w:eastAsia="ja-JP"/>
        </w:rPr>
        <w:t xml:space="preserve">to users being able to apply </w:t>
      </w:r>
      <w:r w:rsidR="00EF2BB1" w:rsidRPr="007044C1">
        <w:rPr>
          <w:lang w:eastAsia="ja-JP"/>
        </w:rPr>
        <w:t>it to their decision-making.</w:t>
      </w:r>
      <w:r w:rsidR="005830CE" w:rsidRPr="007044C1">
        <w:rPr>
          <w:vertAlign w:val="superscript"/>
          <w:lang w:eastAsia="ja-JP"/>
        </w:rPr>
        <w:footnoteReference w:id="26"/>
      </w:r>
      <w:r w:rsidR="000F318B" w:rsidRPr="007044C1">
        <w:rPr>
          <w:vertAlign w:val="superscript"/>
          <w:lang w:eastAsia="ja-JP"/>
        </w:rPr>
        <w:t xml:space="preserve"> </w:t>
      </w:r>
    </w:p>
    <w:p w14:paraId="711D9E62" w14:textId="77777777" w:rsidR="00415501" w:rsidRPr="007044C1" w:rsidRDefault="001653C3" w:rsidP="00934710">
      <w:r w:rsidRPr="007044C1">
        <w:t>General</w:t>
      </w:r>
      <w:r w:rsidR="00E547A8" w:rsidRPr="007044C1">
        <w:t xml:space="preserve"> literacy issues can </w:t>
      </w:r>
      <w:r w:rsidRPr="007044C1">
        <w:t xml:space="preserve">also </w:t>
      </w:r>
      <w:r w:rsidR="00E547A8" w:rsidRPr="007044C1">
        <w:t xml:space="preserve">contribute </w:t>
      </w:r>
      <w:r w:rsidR="000C6F87" w:rsidRPr="0043193A">
        <w:t xml:space="preserve">to </w:t>
      </w:r>
      <w:r w:rsidR="00F25F52" w:rsidRPr="007044C1">
        <w:t>the accessibility of</w:t>
      </w:r>
      <w:r w:rsidR="00E547A8" w:rsidRPr="007044C1">
        <w:t xml:space="preserve"> climate information and advice. </w:t>
      </w:r>
      <w:r w:rsidR="00415501" w:rsidRPr="007044C1">
        <w:t>For example:</w:t>
      </w:r>
    </w:p>
    <w:p w14:paraId="1851FFC7" w14:textId="77777777" w:rsidR="00A5407F" w:rsidRPr="007044C1" w:rsidRDefault="00E547A8" w:rsidP="00F0395A">
      <w:pPr>
        <w:pStyle w:val="ListParagraph"/>
        <w:numPr>
          <w:ilvl w:val="0"/>
          <w:numId w:val="54"/>
        </w:numPr>
      </w:pPr>
      <w:r w:rsidRPr="007044C1">
        <w:t xml:space="preserve">Some migrants and First Nations communities face a language barrier </w:t>
      </w:r>
      <w:r w:rsidR="00B42836" w:rsidRPr="007044C1">
        <w:rPr>
          <w:bCs/>
          <w:lang w:eastAsia="en-AU"/>
        </w:rPr>
        <w:t>when</w:t>
      </w:r>
      <w:r w:rsidR="00A5407F" w:rsidRPr="007044C1">
        <w:rPr>
          <w:bCs/>
          <w:lang w:eastAsia="en-AU"/>
        </w:rPr>
        <w:t xml:space="preserve"> access</w:t>
      </w:r>
      <w:r w:rsidR="003F3E8A" w:rsidRPr="007044C1">
        <w:rPr>
          <w:bCs/>
          <w:lang w:eastAsia="en-AU"/>
        </w:rPr>
        <w:t>ing</w:t>
      </w:r>
      <w:r w:rsidRPr="007044C1">
        <w:t xml:space="preserve"> climate information</w:t>
      </w:r>
      <w:r w:rsidR="00B42836" w:rsidRPr="007044C1">
        <w:t>, as English is not their first language.</w:t>
      </w:r>
    </w:p>
    <w:p w14:paraId="1CCE379B" w14:textId="66B9D4B5" w:rsidR="00A41614" w:rsidRDefault="00E547A8" w:rsidP="00F0395A">
      <w:pPr>
        <w:pStyle w:val="ListParagraph"/>
        <w:numPr>
          <w:ilvl w:val="0"/>
          <w:numId w:val="54"/>
        </w:numPr>
      </w:pPr>
      <w:r w:rsidRPr="007044C1">
        <w:t xml:space="preserve">Low digital literacy is a barrier to using online climate information for 9.4% of Australians who are considered highly digitally excluded, due to </w:t>
      </w:r>
      <w:r w:rsidR="00016A05" w:rsidRPr="007044C1">
        <w:t xml:space="preserve">issues around </w:t>
      </w:r>
      <w:r w:rsidRPr="007044C1">
        <w:t>digital access, affordability</w:t>
      </w:r>
      <w:r w:rsidR="000C6F87" w:rsidRPr="0043193A">
        <w:t xml:space="preserve"> and technological ability.</w:t>
      </w:r>
      <w:r w:rsidR="00CB5CDD">
        <w:rPr>
          <w:rStyle w:val="FootnoteReference"/>
        </w:rPr>
        <w:footnoteReference w:id="27"/>
      </w:r>
      <w:r w:rsidRPr="007044C1">
        <w:t xml:space="preserve"> </w:t>
      </w:r>
    </w:p>
    <w:p w14:paraId="2E3805A2" w14:textId="77777777" w:rsidR="00953299" w:rsidRPr="00A41614" w:rsidRDefault="0036677E" w:rsidP="00F0395A">
      <w:pPr>
        <w:pStyle w:val="ListParagraph"/>
        <w:numPr>
          <w:ilvl w:val="0"/>
          <w:numId w:val="54"/>
        </w:numPr>
      </w:pPr>
      <w:r w:rsidRPr="007044C1">
        <w:t>T</w:t>
      </w:r>
      <w:r w:rsidR="00415501" w:rsidRPr="007044C1">
        <w:t xml:space="preserve">erms such as ‘adaptation’, ‘vulnerability’ and ‘resilience’ used often by policymakers can evoke different meanings </w:t>
      </w:r>
      <w:r w:rsidR="00C30B14" w:rsidRPr="007044C1">
        <w:t>to users,</w:t>
      </w:r>
      <w:r w:rsidR="00415501" w:rsidRPr="007044C1">
        <w:t xml:space="preserve"> fo</w:t>
      </w:r>
      <w:r w:rsidR="00C30B14" w:rsidRPr="007044C1">
        <w:t>r example for First Nations Peoples</w:t>
      </w:r>
      <w:r w:rsidR="00415501" w:rsidRPr="007044C1">
        <w:t>.</w:t>
      </w:r>
      <w:r w:rsidR="00415501" w:rsidRPr="007044C1">
        <w:rPr>
          <w:bCs/>
          <w:vertAlign w:val="superscript"/>
          <w:lang w:eastAsia="en-AU"/>
        </w:rPr>
        <w:footnoteReference w:id="28"/>
      </w:r>
    </w:p>
    <w:p w14:paraId="363CE6E7" w14:textId="5DBC7362" w:rsidR="00A41614" w:rsidRPr="00A41614" w:rsidRDefault="00A41614" w:rsidP="00A41614">
      <w:pPr>
        <w:rPr>
          <w:rFonts w:ascii="Calibri" w:eastAsia="Calibri" w:hAnsi="Calibri" w:cs="Calibri"/>
        </w:rPr>
      </w:pPr>
      <w:r w:rsidRPr="007044C1">
        <w:rPr>
          <w:lang w:eastAsia="ja-JP"/>
        </w:rPr>
        <w:t>The level of information required by climate decision-</w:t>
      </w:r>
      <w:r w:rsidR="00087913">
        <w:rPr>
          <w:lang w:eastAsia="ja-JP"/>
        </w:rPr>
        <w:t>maker</w:t>
      </w:r>
      <w:r w:rsidRPr="007044C1">
        <w:rPr>
          <w:lang w:eastAsia="ja-JP"/>
        </w:rPr>
        <w:t>s depends on two factors: their existing knowledge (climate literacy), and their assessment of what they think they need to know.</w:t>
      </w:r>
      <w:r w:rsidRPr="007044C1">
        <w:rPr>
          <w:rStyle w:val="FootnoteReference"/>
          <w:lang w:eastAsia="ja-JP"/>
        </w:rPr>
        <w:footnoteReference w:id="29"/>
      </w:r>
      <w:r w:rsidRPr="007044C1">
        <w:rPr>
          <w:lang w:eastAsia="ja-JP"/>
        </w:rPr>
        <w:t xml:space="preserve"> </w:t>
      </w:r>
      <w:r w:rsidRPr="00934710">
        <w:rPr>
          <w:lang w:eastAsia="ja-JP"/>
        </w:rPr>
        <w:t xml:space="preserve">Box </w:t>
      </w:r>
      <w:r w:rsidR="00026D3A" w:rsidRPr="00934710">
        <w:rPr>
          <w:lang w:eastAsia="ja-JP"/>
        </w:rPr>
        <w:t>4</w:t>
      </w:r>
      <w:r w:rsidRPr="007044C1">
        <w:rPr>
          <w:lang w:eastAsia="ja-JP"/>
        </w:rPr>
        <w:t xml:space="preserve"> describes this variation in terms of the complexity of questions and desired answers.</w:t>
      </w:r>
    </w:p>
    <w:tbl>
      <w:tblPr>
        <w:tblStyle w:val="TableGrid"/>
        <w:tblW w:w="0" w:type="auto"/>
        <w:tblLook w:val="04A0" w:firstRow="1" w:lastRow="0" w:firstColumn="1" w:lastColumn="0" w:noHBand="0" w:noVBand="1"/>
      </w:tblPr>
      <w:tblGrid>
        <w:gridCol w:w="9016"/>
      </w:tblGrid>
      <w:tr w:rsidR="00A41614" w:rsidRPr="007044C1" w14:paraId="3793D9DB" w14:textId="77777777">
        <w:tc>
          <w:tcPr>
            <w:tcW w:w="9016" w:type="dxa"/>
            <w:tcBorders>
              <w:top w:val="dashed" w:sz="4" w:space="0" w:color="197F81" w:themeColor="accent2"/>
              <w:left w:val="dashed" w:sz="4" w:space="0" w:color="197F81" w:themeColor="accent2"/>
              <w:bottom w:val="dashed" w:sz="4" w:space="0" w:color="197F81" w:themeColor="accent2"/>
              <w:right w:val="dashed" w:sz="4" w:space="0" w:color="197F81" w:themeColor="accent2"/>
            </w:tcBorders>
            <w:shd w:val="clear" w:color="auto" w:fill="F6FCFB"/>
          </w:tcPr>
          <w:p w14:paraId="5972F798" w14:textId="600A803C" w:rsidR="00A41614" w:rsidRPr="007044C1" w:rsidRDefault="00A41614">
            <w:pPr>
              <w:pStyle w:val="BoxHeading"/>
              <w:rPr>
                <w:rStyle w:val="Strong"/>
                <w:rFonts w:asciiTheme="minorHAnsi" w:hAnsiTheme="minorHAnsi" w:cstheme="minorBidi"/>
              </w:rPr>
            </w:pPr>
            <w:r w:rsidRPr="007044C1">
              <w:rPr>
                <w:rStyle w:val="Strong"/>
                <w:rFonts w:asciiTheme="minorHAnsi" w:hAnsiTheme="minorHAnsi" w:cstheme="minorBidi"/>
                <w:b/>
              </w:rPr>
              <w:t xml:space="preserve">Box </w:t>
            </w:r>
            <w:r w:rsidR="00026D3A">
              <w:rPr>
                <w:rStyle w:val="Strong"/>
                <w:rFonts w:asciiTheme="minorHAnsi" w:hAnsiTheme="minorHAnsi" w:cstheme="minorBidi"/>
                <w:b/>
              </w:rPr>
              <w:t>4</w:t>
            </w:r>
            <w:r w:rsidRPr="007044C1">
              <w:rPr>
                <w:rStyle w:val="Strong"/>
                <w:rFonts w:asciiTheme="minorHAnsi" w:hAnsiTheme="minorHAnsi" w:cstheme="minorBidi"/>
                <w:b/>
              </w:rPr>
              <w:t xml:space="preserve">: </w:t>
            </w:r>
            <w:r w:rsidRPr="007044C1">
              <w:rPr>
                <w:rFonts w:asciiTheme="minorHAnsi" w:hAnsiTheme="minorHAnsi" w:cstheme="minorBidi"/>
              </w:rPr>
              <w:t>Illustration</w:t>
            </w:r>
            <w:r w:rsidRPr="007044C1">
              <w:rPr>
                <w:rStyle w:val="Strong"/>
                <w:rFonts w:asciiTheme="minorHAnsi" w:hAnsiTheme="minorHAnsi" w:cstheme="minorBidi"/>
                <w:b/>
              </w:rPr>
              <w:t xml:space="preserve"> of user need</w:t>
            </w:r>
            <w:r w:rsidR="00624265">
              <w:rPr>
                <w:rStyle w:val="Strong"/>
                <w:rFonts w:asciiTheme="minorHAnsi" w:hAnsiTheme="minorHAnsi" w:cstheme="minorBidi"/>
                <w:b/>
              </w:rPr>
              <w:t>s</w:t>
            </w:r>
          </w:p>
          <w:p w14:paraId="2A916D98" w14:textId="77777777" w:rsidR="00A41614" w:rsidRPr="007044C1" w:rsidRDefault="00A41614">
            <w:pPr>
              <w:rPr>
                <w:rStyle w:val="Strong"/>
                <w:rFonts w:asciiTheme="minorHAnsi" w:hAnsiTheme="minorHAnsi" w:cstheme="minorHAnsi"/>
                <w:b w:val="0"/>
                <w:bCs w:val="0"/>
                <w:sz w:val="22"/>
                <w:szCs w:val="24"/>
              </w:rPr>
            </w:pPr>
            <w:r w:rsidRPr="007044C1">
              <w:rPr>
                <w:rFonts w:asciiTheme="minorHAnsi" w:hAnsiTheme="minorHAnsi" w:cstheme="minorHAnsi"/>
                <w:sz w:val="22"/>
                <w:szCs w:val="24"/>
              </w:rPr>
              <w:t>Users require support to request, interpret and apply climate information depending on their level of climate literacy and their varied needs. Examples of the range of questions and types of data and information that users may require include:</w:t>
            </w:r>
          </w:p>
          <w:p w14:paraId="28261EDC" w14:textId="796EFBD6" w:rsidR="00A41614" w:rsidRPr="007044C1" w:rsidRDefault="00A41614">
            <w:pPr>
              <w:rPr>
                <w:rFonts w:asciiTheme="minorHAnsi" w:hAnsiTheme="minorHAnsi" w:cstheme="minorHAnsi"/>
                <w:sz w:val="22"/>
                <w:szCs w:val="24"/>
              </w:rPr>
            </w:pPr>
            <w:r w:rsidRPr="007044C1">
              <w:rPr>
                <w:rStyle w:val="Strong"/>
                <w:rFonts w:asciiTheme="minorHAnsi" w:hAnsiTheme="minorHAnsi" w:cstheme="minorHAnsi"/>
                <w:sz w:val="22"/>
                <w:szCs w:val="24"/>
              </w:rPr>
              <w:t>I don</w:t>
            </w:r>
            <w:r w:rsidR="00624265">
              <w:rPr>
                <w:rStyle w:val="Strong"/>
                <w:rFonts w:asciiTheme="minorHAnsi" w:hAnsiTheme="minorHAnsi" w:cstheme="minorHAnsi"/>
                <w:sz w:val="22"/>
                <w:szCs w:val="24"/>
              </w:rPr>
              <w:t>’</w:t>
            </w:r>
            <w:r w:rsidRPr="007044C1">
              <w:rPr>
                <w:rStyle w:val="Strong"/>
                <w:rFonts w:asciiTheme="minorHAnsi" w:hAnsiTheme="minorHAnsi" w:cstheme="minorHAnsi"/>
                <w:sz w:val="22"/>
                <w:szCs w:val="24"/>
              </w:rPr>
              <w:t>t know what I want.</w:t>
            </w:r>
            <w:r w:rsidRPr="007044C1">
              <w:rPr>
                <w:rFonts w:asciiTheme="minorHAnsi" w:hAnsiTheme="minorHAnsi" w:cstheme="minorHAnsi"/>
                <w:sz w:val="22"/>
                <w:szCs w:val="24"/>
              </w:rPr>
              <w:br/>
            </w:r>
            <w:r w:rsidRPr="007044C1">
              <w:rPr>
                <w:rStyle w:val="ui-provider"/>
                <w:rFonts w:asciiTheme="minorHAnsi" w:hAnsiTheme="minorHAnsi" w:cstheme="minorHAnsi"/>
                <w:sz w:val="22"/>
                <w:szCs w:val="24"/>
              </w:rPr>
              <w:t>e.g. I</w:t>
            </w:r>
            <w:r w:rsidR="00624265">
              <w:rPr>
                <w:rStyle w:val="ui-provider"/>
                <w:rFonts w:asciiTheme="minorHAnsi" w:hAnsiTheme="minorHAnsi" w:cstheme="minorHAnsi"/>
                <w:sz w:val="22"/>
                <w:szCs w:val="24"/>
              </w:rPr>
              <w:t>’</w:t>
            </w:r>
            <w:r w:rsidRPr="007044C1">
              <w:rPr>
                <w:rStyle w:val="ui-provider"/>
                <w:rFonts w:asciiTheme="minorHAnsi" w:hAnsiTheme="minorHAnsi" w:cstheme="minorHAnsi"/>
                <w:sz w:val="22"/>
                <w:szCs w:val="24"/>
              </w:rPr>
              <w:t>m completing my company</w:t>
            </w:r>
            <w:r w:rsidR="00624265">
              <w:rPr>
                <w:rStyle w:val="ui-provider"/>
                <w:rFonts w:asciiTheme="minorHAnsi" w:hAnsiTheme="minorHAnsi" w:cstheme="minorHAnsi"/>
                <w:sz w:val="22"/>
                <w:szCs w:val="24"/>
              </w:rPr>
              <w:t>’</w:t>
            </w:r>
            <w:r w:rsidRPr="007044C1">
              <w:rPr>
                <w:rStyle w:val="ui-provider"/>
                <w:rFonts w:asciiTheme="minorHAnsi" w:hAnsiTheme="minorHAnsi" w:cstheme="minorHAnsi"/>
                <w:sz w:val="22"/>
                <w:szCs w:val="24"/>
              </w:rPr>
              <w:t>s climate-related financial disclosures for the first time, so I don</w:t>
            </w:r>
            <w:r w:rsidR="00624265">
              <w:rPr>
                <w:rStyle w:val="ui-provider"/>
                <w:rFonts w:asciiTheme="minorHAnsi" w:hAnsiTheme="minorHAnsi" w:cstheme="minorHAnsi"/>
                <w:sz w:val="22"/>
                <w:szCs w:val="24"/>
              </w:rPr>
              <w:t>’</w:t>
            </w:r>
            <w:r w:rsidRPr="007044C1">
              <w:rPr>
                <w:rStyle w:val="ui-provider"/>
                <w:rFonts w:asciiTheme="minorHAnsi" w:hAnsiTheme="minorHAnsi" w:cstheme="minorHAnsi"/>
                <w:sz w:val="22"/>
                <w:szCs w:val="24"/>
              </w:rPr>
              <w:t>t know how to describe what I need from a climate service.</w:t>
            </w:r>
          </w:p>
          <w:p w14:paraId="597AB211" w14:textId="3626D108" w:rsidR="00A41614" w:rsidRPr="00062386" w:rsidRDefault="00A41614">
            <w:pPr>
              <w:rPr>
                <w:rFonts w:asciiTheme="minorHAnsi" w:hAnsiTheme="minorHAnsi" w:cstheme="minorHAnsi"/>
                <w:sz w:val="22"/>
                <w:szCs w:val="22"/>
              </w:rPr>
            </w:pPr>
            <w:r w:rsidRPr="007044C1">
              <w:rPr>
                <w:rStyle w:val="Strong"/>
                <w:rFonts w:asciiTheme="minorHAnsi" w:hAnsiTheme="minorHAnsi" w:cstheme="minorHAnsi"/>
                <w:sz w:val="22"/>
                <w:szCs w:val="24"/>
              </w:rPr>
              <w:t>I have simple questions and I</w:t>
            </w:r>
            <w:r w:rsidR="00624265">
              <w:rPr>
                <w:rStyle w:val="Strong"/>
                <w:rFonts w:asciiTheme="minorHAnsi" w:hAnsiTheme="minorHAnsi" w:cstheme="minorHAnsi"/>
                <w:sz w:val="22"/>
                <w:szCs w:val="24"/>
              </w:rPr>
              <w:t>’</w:t>
            </w:r>
            <w:r w:rsidRPr="007044C1">
              <w:rPr>
                <w:rStyle w:val="Strong"/>
                <w:rFonts w:asciiTheme="minorHAnsi" w:hAnsiTheme="minorHAnsi" w:cstheme="minorHAnsi"/>
                <w:sz w:val="22"/>
                <w:szCs w:val="24"/>
              </w:rPr>
              <w:t>d like simple answers.</w:t>
            </w:r>
            <w:r w:rsidRPr="007044C1">
              <w:rPr>
                <w:rFonts w:asciiTheme="minorHAnsi" w:hAnsiTheme="minorHAnsi" w:cstheme="minorHAnsi"/>
                <w:sz w:val="22"/>
                <w:szCs w:val="24"/>
              </w:rPr>
              <w:br/>
            </w:r>
            <w:r w:rsidRPr="007044C1">
              <w:rPr>
                <w:rStyle w:val="ui-provider"/>
                <w:rFonts w:asciiTheme="minorHAnsi" w:hAnsiTheme="minorHAnsi" w:cstheme="minorHAnsi"/>
                <w:sz w:val="22"/>
                <w:szCs w:val="24"/>
              </w:rPr>
              <w:t>e.g. I</w:t>
            </w:r>
            <w:r w:rsidR="00624265">
              <w:rPr>
                <w:rStyle w:val="ui-provider"/>
                <w:rFonts w:asciiTheme="minorHAnsi" w:hAnsiTheme="minorHAnsi" w:cstheme="minorHAnsi"/>
                <w:sz w:val="22"/>
                <w:szCs w:val="24"/>
              </w:rPr>
              <w:t>’</w:t>
            </w:r>
            <w:r w:rsidRPr="007044C1">
              <w:rPr>
                <w:rStyle w:val="ui-provider"/>
                <w:rFonts w:asciiTheme="minorHAnsi" w:hAnsiTheme="minorHAnsi" w:cstheme="minorHAnsi"/>
                <w:sz w:val="22"/>
                <w:szCs w:val="24"/>
              </w:rPr>
              <w:t xml:space="preserve">m purchasing a house and would like to know the likelihood of weather-related natural disasters at this </w:t>
            </w:r>
            <w:r w:rsidRPr="00062386">
              <w:rPr>
                <w:rStyle w:val="ui-provider"/>
                <w:rFonts w:asciiTheme="minorHAnsi" w:hAnsiTheme="minorHAnsi" w:cstheme="minorHAnsi"/>
                <w:sz w:val="22"/>
                <w:szCs w:val="22"/>
              </w:rPr>
              <w:t>location</w:t>
            </w:r>
            <w:r w:rsidR="00624265" w:rsidRPr="00062386">
              <w:rPr>
                <w:rStyle w:val="ui-provider"/>
                <w:rFonts w:asciiTheme="minorHAnsi" w:hAnsiTheme="minorHAnsi" w:cstheme="minorHAnsi"/>
                <w:sz w:val="22"/>
                <w:szCs w:val="22"/>
              </w:rPr>
              <w:t xml:space="preserve"> and possible future insurance costs</w:t>
            </w:r>
            <w:r w:rsidRPr="00062386">
              <w:rPr>
                <w:rStyle w:val="ui-provider"/>
                <w:rFonts w:asciiTheme="minorHAnsi" w:hAnsiTheme="minorHAnsi" w:cstheme="minorHAnsi"/>
                <w:sz w:val="22"/>
                <w:szCs w:val="22"/>
              </w:rPr>
              <w:t>.</w:t>
            </w:r>
          </w:p>
          <w:p w14:paraId="530E0F57" w14:textId="0DC260A5" w:rsidR="00A41614" w:rsidRPr="00062386" w:rsidRDefault="00A41614">
            <w:pPr>
              <w:rPr>
                <w:rFonts w:asciiTheme="minorHAnsi" w:hAnsiTheme="minorHAnsi" w:cstheme="minorHAnsi"/>
                <w:sz w:val="22"/>
                <w:szCs w:val="22"/>
              </w:rPr>
            </w:pPr>
            <w:r w:rsidRPr="00062386">
              <w:rPr>
                <w:rStyle w:val="Strong"/>
                <w:rFonts w:asciiTheme="minorHAnsi" w:hAnsiTheme="minorHAnsi" w:cstheme="minorHAnsi"/>
                <w:sz w:val="22"/>
                <w:szCs w:val="22"/>
              </w:rPr>
              <w:t>I have complicated questions, but I'd like simple answers.</w:t>
            </w:r>
            <w:r w:rsidRPr="00062386">
              <w:rPr>
                <w:rFonts w:asciiTheme="minorHAnsi" w:hAnsiTheme="minorHAnsi" w:cstheme="minorHAnsi"/>
                <w:sz w:val="22"/>
                <w:szCs w:val="22"/>
              </w:rPr>
              <w:br/>
            </w:r>
            <w:r w:rsidRPr="00062386">
              <w:rPr>
                <w:rStyle w:val="ui-provider"/>
                <w:rFonts w:asciiTheme="minorHAnsi" w:hAnsiTheme="minorHAnsi" w:cstheme="minorHAnsi"/>
                <w:sz w:val="22"/>
                <w:szCs w:val="22"/>
              </w:rPr>
              <w:t>e.g. I'm completing a risk assessment for my small business and need to know the primary and secondary impacts of the changing climate</w:t>
            </w:r>
            <w:r w:rsidR="00624265" w:rsidRPr="00062386">
              <w:rPr>
                <w:rStyle w:val="ui-provider"/>
                <w:rFonts w:asciiTheme="minorHAnsi" w:hAnsiTheme="minorHAnsi" w:cstheme="minorHAnsi"/>
                <w:sz w:val="22"/>
                <w:szCs w:val="22"/>
              </w:rPr>
              <w:t xml:space="preserve"> on my business</w:t>
            </w:r>
            <w:r w:rsidRPr="00062386">
              <w:rPr>
                <w:rStyle w:val="ui-provider"/>
                <w:rFonts w:asciiTheme="minorHAnsi" w:hAnsiTheme="minorHAnsi" w:cstheme="minorHAnsi"/>
                <w:sz w:val="22"/>
                <w:szCs w:val="22"/>
              </w:rPr>
              <w:t>.</w:t>
            </w:r>
          </w:p>
          <w:p w14:paraId="5D6F5C4A" w14:textId="28577CE6" w:rsidR="00A41614" w:rsidRPr="007044C1" w:rsidRDefault="00A41614">
            <w:pPr>
              <w:rPr>
                <w:rFonts w:asciiTheme="minorHAnsi" w:hAnsiTheme="minorHAnsi" w:cstheme="minorHAnsi"/>
                <w:sz w:val="22"/>
                <w:szCs w:val="24"/>
              </w:rPr>
            </w:pPr>
            <w:r w:rsidRPr="007044C1">
              <w:rPr>
                <w:rStyle w:val="Strong"/>
                <w:rFonts w:asciiTheme="minorHAnsi" w:hAnsiTheme="minorHAnsi" w:cstheme="minorHAnsi"/>
                <w:sz w:val="22"/>
                <w:szCs w:val="24"/>
              </w:rPr>
              <w:t>I have complicated questions and I'd like in-depth answers.</w:t>
            </w:r>
            <w:r w:rsidRPr="007044C1">
              <w:rPr>
                <w:rFonts w:asciiTheme="minorHAnsi" w:hAnsiTheme="minorHAnsi" w:cstheme="minorHAnsi"/>
                <w:sz w:val="22"/>
                <w:szCs w:val="24"/>
              </w:rPr>
              <w:br/>
            </w:r>
            <w:r w:rsidRPr="007044C1">
              <w:rPr>
                <w:rStyle w:val="ui-provider"/>
                <w:rFonts w:asciiTheme="minorHAnsi" w:hAnsiTheme="minorHAnsi" w:cstheme="minorHAnsi"/>
                <w:sz w:val="22"/>
                <w:szCs w:val="24"/>
              </w:rPr>
              <w:t>e.g</w:t>
            </w:r>
            <w:r w:rsidRPr="00062386">
              <w:rPr>
                <w:rStyle w:val="ui-provider"/>
                <w:rFonts w:asciiTheme="minorHAnsi" w:hAnsiTheme="minorHAnsi" w:cstheme="minorHAnsi"/>
                <w:sz w:val="22"/>
                <w:szCs w:val="22"/>
              </w:rPr>
              <w:t>. I need to ensure that my clients' investments are unlikely to be impacted by climate change</w:t>
            </w:r>
            <w:r w:rsidR="00D86EE0" w:rsidRPr="00062386">
              <w:rPr>
                <w:rStyle w:val="ui-provider"/>
                <w:rFonts w:asciiTheme="minorHAnsi" w:hAnsiTheme="minorHAnsi" w:cstheme="minorHAnsi"/>
                <w:sz w:val="22"/>
                <w:szCs w:val="22"/>
              </w:rPr>
              <w:t xml:space="preserve"> or understand the risks if they are</w:t>
            </w:r>
            <w:r w:rsidRPr="00062386">
              <w:rPr>
                <w:rStyle w:val="ui-provider"/>
                <w:rFonts w:asciiTheme="minorHAnsi" w:hAnsiTheme="minorHAnsi" w:cstheme="minorHAnsi"/>
                <w:sz w:val="22"/>
                <w:szCs w:val="22"/>
              </w:rPr>
              <w:t>.</w:t>
            </w:r>
          </w:p>
          <w:p w14:paraId="14345B00" w14:textId="77777777" w:rsidR="00A41614" w:rsidRPr="007044C1" w:rsidRDefault="00A41614">
            <w:r w:rsidRPr="007044C1">
              <w:rPr>
                <w:rStyle w:val="Strong"/>
                <w:rFonts w:asciiTheme="minorHAnsi" w:hAnsiTheme="minorHAnsi" w:cstheme="minorHAnsi"/>
                <w:sz w:val="22"/>
                <w:szCs w:val="24"/>
              </w:rPr>
              <w:t>I have complicated questions that I could answer myself if I had the data.</w:t>
            </w:r>
            <w:r w:rsidRPr="007044C1">
              <w:rPr>
                <w:rFonts w:asciiTheme="minorHAnsi" w:hAnsiTheme="minorHAnsi" w:cstheme="minorHAnsi"/>
                <w:sz w:val="22"/>
                <w:szCs w:val="24"/>
              </w:rPr>
              <w:br/>
            </w:r>
            <w:r w:rsidRPr="007044C1">
              <w:rPr>
                <w:rStyle w:val="ui-provider"/>
                <w:rFonts w:asciiTheme="minorHAnsi" w:hAnsiTheme="minorHAnsi" w:cstheme="minorHAnsi"/>
                <w:sz w:val="22"/>
                <w:szCs w:val="24"/>
              </w:rPr>
              <w:t>e.g. I'm a researcher looking into the impacts of climate change on a local species.</w:t>
            </w:r>
          </w:p>
        </w:tc>
      </w:tr>
    </w:tbl>
    <w:p w14:paraId="3E196BA5" w14:textId="77777777" w:rsidR="00A41614" w:rsidRPr="0043193A" w:rsidRDefault="00A41614" w:rsidP="000C6F87">
      <w:pPr>
        <w:pStyle w:val="NoSpacing1"/>
        <w:rPr>
          <w:lang w:val="en-AU" w:eastAsia="ja-JP"/>
        </w:rPr>
      </w:pPr>
    </w:p>
    <w:p w14:paraId="0941C055" w14:textId="34147D6F" w:rsidR="009D0797" w:rsidRDefault="001D3D09">
      <w:r w:rsidRPr="007044C1">
        <w:rPr>
          <w:lang w:eastAsia="ja-JP"/>
        </w:rPr>
        <w:t>The NESP Climate Systems Hub has identified that the greatest demand for accessible and usable information is with their Novice and Intermediate personas</w:t>
      </w:r>
      <w:r w:rsidR="004F05AC" w:rsidRPr="007044C1">
        <w:rPr>
          <w:lang w:eastAsia="ja-JP"/>
        </w:rPr>
        <w:t xml:space="preserve"> (see </w:t>
      </w:r>
      <w:r w:rsidR="004F05AC" w:rsidRPr="00934710">
        <w:rPr>
          <w:lang w:eastAsia="ja-JP"/>
        </w:rPr>
        <w:t xml:space="preserve">Box </w:t>
      </w:r>
      <w:r w:rsidR="00026D3A">
        <w:rPr>
          <w:lang w:eastAsia="ja-JP"/>
        </w:rPr>
        <w:t>5</w:t>
      </w:r>
      <w:r w:rsidR="004F05AC" w:rsidRPr="007044C1">
        <w:rPr>
          <w:lang w:eastAsia="ja-JP"/>
        </w:rPr>
        <w:t>)</w:t>
      </w:r>
      <w:r w:rsidRPr="007044C1">
        <w:rPr>
          <w:lang w:eastAsia="ja-JP"/>
        </w:rPr>
        <w:t>.</w:t>
      </w:r>
      <w:r w:rsidRPr="007044C1">
        <w:rPr>
          <w:vertAlign w:val="superscript"/>
        </w:rPr>
        <w:footnoteReference w:id="30"/>
      </w:r>
    </w:p>
    <w:tbl>
      <w:tblPr>
        <w:tblStyle w:val="TableGrid"/>
        <w:tblW w:w="0" w:type="auto"/>
        <w:tblBorders>
          <w:top w:val="dashed" w:sz="4" w:space="0" w:color="197F81"/>
          <w:left w:val="dashed" w:sz="4" w:space="0" w:color="197F81"/>
          <w:bottom w:val="dashed" w:sz="4" w:space="0" w:color="197F81"/>
          <w:right w:val="dashed" w:sz="4" w:space="0" w:color="197F81"/>
          <w:insideH w:val="none" w:sz="0" w:space="0" w:color="auto"/>
          <w:insideV w:val="none" w:sz="0" w:space="0" w:color="auto"/>
        </w:tblBorders>
        <w:shd w:val="clear" w:color="auto" w:fill="F6FCFB"/>
        <w:tblLook w:val="04A0" w:firstRow="1" w:lastRow="0" w:firstColumn="1" w:lastColumn="0" w:noHBand="0" w:noVBand="1"/>
      </w:tblPr>
      <w:tblGrid>
        <w:gridCol w:w="3005"/>
        <w:gridCol w:w="3005"/>
        <w:gridCol w:w="3006"/>
      </w:tblGrid>
      <w:tr w:rsidR="000C6F87" w:rsidRPr="0043193A" w14:paraId="69F05659" w14:textId="77777777">
        <w:tc>
          <w:tcPr>
            <w:tcW w:w="9016" w:type="dxa"/>
            <w:gridSpan w:val="3"/>
            <w:shd w:val="clear" w:color="auto" w:fill="F6FCFB"/>
          </w:tcPr>
          <w:p w14:paraId="638F173F" w14:textId="0FBAB86C" w:rsidR="000C6F87" w:rsidRPr="0043193A" w:rsidRDefault="000C6F87">
            <w:pPr>
              <w:pStyle w:val="Boxheading0"/>
              <w:rPr>
                <w:rStyle w:val="Strong"/>
                <w:b/>
                <w:bCs/>
              </w:rPr>
            </w:pPr>
            <w:r w:rsidRPr="0043193A">
              <w:rPr>
                <w:rStyle w:val="Strong"/>
                <w:b/>
                <w:bCs/>
              </w:rPr>
              <w:lastRenderedPageBreak/>
              <w:t xml:space="preserve">Box 5: NESP </w:t>
            </w:r>
            <w:r w:rsidRPr="0043193A">
              <w:t>Climate</w:t>
            </w:r>
            <w:r w:rsidRPr="0043193A">
              <w:rPr>
                <w:rStyle w:val="Strong"/>
                <w:b/>
                <w:bCs/>
              </w:rPr>
              <w:t xml:space="preserve"> Systems Hub Personas</w:t>
            </w:r>
          </w:p>
          <w:p w14:paraId="037BA56E" w14:textId="77777777" w:rsidR="000C6F87" w:rsidRPr="0043193A" w:rsidRDefault="000C6F87">
            <w:pPr>
              <w:rPr>
                <w:rFonts w:asciiTheme="minorHAnsi" w:hAnsiTheme="minorHAnsi" w:cstheme="minorHAnsi"/>
                <w:sz w:val="22"/>
                <w:szCs w:val="24"/>
              </w:rPr>
            </w:pPr>
            <w:r w:rsidRPr="0043193A">
              <w:rPr>
                <w:rFonts w:asciiTheme="minorHAnsi" w:hAnsiTheme="minorHAnsi" w:cstheme="minorHAnsi"/>
                <w:sz w:val="22"/>
                <w:szCs w:val="24"/>
              </w:rPr>
              <w:t>The following personas were developed by the NESP Climate Systems Hub.</w:t>
            </w:r>
          </w:p>
          <w:p w14:paraId="398622C3" w14:textId="77777777" w:rsidR="000C6F87" w:rsidRPr="0043193A" w:rsidRDefault="000C6F87"/>
        </w:tc>
      </w:tr>
      <w:tr w:rsidR="000C6F87" w:rsidRPr="0043193A" w14:paraId="10F37E99" w14:textId="77777777">
        <w:tc>
          <w:tcPr>
            <w:tcW w:w="3005" w:type="dxa"/>
            <w:shd w:val="clear" w:color="auto" w:fill="F6FCFB"/>
          </w:tcPr>
          <w:p w14:paraId="442D876C" w14:textId="77777777" w:rsidR="000C6F87" w:rsidRPr="0043193A" w:rsidRDefault="000C6F87">
            <w:pPr>
              <w:jc w:val="center"/>
              <w:rPr>
                <w:rStyle w:val="Strong"/>
                <w:b w:val="0"/>
                <w:bCs w:val="0"/>
              </w:rPr>
            </w:pPr>
            <w:r w:rsidRPr="0043193A">
              <w:rPr>
                <w:rFonts w:cstheme="minorHAnsi"/>
                <w:b/>
                <w:noProof/>
                <w:sz w:val="20"/>
              </w:rPr>
              <w:drawing>
                <wp:inline distT="0" distB="0" distL="0" distR="0" wp14:anchorId="1E95A6F6" wp14:editId="6E32E5BC">
                  <wp:extent cx="799784" cy="1080000"/>
                  <wp:effectExtent l="0" t="0" r="635" b="6350"/>
                  <wp:docPr id="1284330660" name="Graphic 1" descr="Man in business att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864908" name="Graphic 1494864908" descr="Man in business attire"/>
                          <pic:cNvPicPr/>
                        </pic:nvPicPr>
                        <pic:blipFill>
                          <a:blip r:embed="rId15">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799784" cy="1080000"/>
                          </a:xfrm>
                          <a:prstGeom prst="rect">
                            <a:avLst/>
                          </a:prstGeom>
                        </pic:spPr>
                      </pic:pic>
                    </a:graphicData>
                  </a:graphic>
                </wp:inline>
              </w:drawing>
            </w:r>
          </w:p>
          <w:p w14:paraId="21B11413" w14:textId="77777777" w:rsidR="000C6F87" w:rsidRPr="0043193A" w:rsidRDefault="000C6F87">
            <w:pPr>
              <w:jc w:val="center"/>
              <w:rPr>
                <w:rStyle w:val="Strong"/>
                <w:rFonts w:asciiTheme="minorHAnsi" w:hAnsiTheme="minorHAnsi" w:cstheme="minorHAnsi"/>
                <w:sz w:val="20"/>
                <w:szCs w:val="22"/>
              </w:rPr>
            </w:pPr>
            <w:r w:rsidRPr="0043193A">
              <w:rPr>
                <w:rStyle w:val="Strong"/>
                <w:rFonts w:asciiTheme="minorHAnsi" w:hAnsiTheme="minorHAnsi" w:cstheme="minorHAnsi"/>
                <w:sz w:val="20"/>
                <w:szCs w:val="22"/>
              </w:rPr>
              <w:t>Alf</w:t>
            </w:r>
          </w:p>
        </w:tc>
        <w:tc>
          <w:tcPr>
            <w:tcW w:w="3005" w:type="dxa"/>
            <w:shd w:val="clear" w:color="auto" w:fill="F6FCFB"/>
          </w:tcPr>
          <w:p w14:paraId="215BEE94" w14:textId="77777777" w:rsidR="000C6F87" w:rsidRPr="0043193A" w:rsidRDefault="000C6F87">
            <w:pPr>
              <w:jc w:val="center"/>
              <w:rPr>
                <w:rFonts w:asciiTheme="minorHAnsi" w:hAnsiTheme="minorHAnsi" w:cstheme="minorHAnsi"/>
                <w:b/>
                <w:sz w:val="20"/>
                <w:szCs w:val="22"/>
              </w:rPr>
            </w:pPr>
            <w:r w:rsidRPr="0043193A">
              <w:rPr>
                <w:rFonts w:cstheme="minorHAnsi"/>
                <w:b/>
                <w:noProof/>
                <w:sz w:val="20"/>
              </w:rPr>
              <w:drawing>
                <wp:inline distT="0" distB="0" distL="0" distR="0" wp14:anchorId="31A44A3E" wp14:editId="06C10A90">
                  <wp:extent cx="797005" cy="1080000"/>
                  <wp:effectExtent l="0" t="0" r="3175" b="6350"/>
                  <wp:docPr id="1459210098" name="Graphic 2" descr="Man with facial ha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241148" name="Graphic 2108241148" descr="Man with facial hair"/>
                          <pic:cNvPicPr/>
                        </pic:nvPicPr>
                        <pic:blipFill>
                          <a:blip r:embed="rId17">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797005" cy="1080000"/>
                          </a:xfrm>
                          <a:prstGeom prst="rect">
                            <a:avLst/>
                          </a:prstGeom>
                        </pic:spPr>
                      </pic:pic>
                    </a:graphicData>
                  </a:graphic>
                </wp:inline>
              </w:drawing>
            </w:r>
          </w:p>
          <w:p w14:paraId="5EDC56CA" w14:textId="77777777" w:rsidR="000C6F87" w:rsidRPr="0043193A" w:rsidRDefault="000C6F87">
            <w:pPr>
              <w:jc w:val="center"/>
              <w:rPr>
                <w:rStyle w:val="Strong"/>
                <w:rFonts w:asciiTheme="minorHAnsi" w:hAnsiTheme="minorHAnsi" w:cstheme="minorHAnsi"/>
                <w:sz w:val="20"/>
                <w:szCs w:val="22"/>
              </w:rPr>
            </w:pPr>
            <w:r w:rsidRPr="0043193A">
              <w:rPr>
                <w:rStyle w:val="Strong"/>
                <w:rFonts w:asciiTheme="minorHAnsi" w:hAnsiTheme="minorHAnsi" w:cstheme="minorHAnsi"/>
                <w:sz w:val="20"/>
                <w:szCs w:val="22"/>
              </w:rPr>
              <w:t>Bob</w:t>
            </w:r>
          </w:p>
        </w:tc>
        <w:tc>
          <w:tcPr>
            <w:tcW w:w="3006" w:type="dxa"/>
            <w:shd w:val="clear" w:color="auto" w:fill="F6FCFB"/>
          </w:tcPr>
          <w:p w14:paraId="45FA77F9" w14:textId="77777777" w:rsidR="000C6F87" w:rsidRPr="0043193A" w:rsidRDefault="000C6F87">
            <w:pPr>
              <w:jc w:val="center"/>
              <w:rPr>
                <w:rFonts w:asciiTheme="minorHAnsi" w:hAnsiTheme="minorHAnsi" w:cstheme="minorHAnsi"/>
                <w:b/>
                <w:sz w:val="20"/>
                <w:szCs w:val="22"/>
              </w:rPr>
            </w:pPr>
            <w:r w:rsidRPr="0043193A">
              <w:rPr>
                <w:rFonts w:cstheme="minorHAnsi"/>
                <w:b/>
                <w:noProof/>
                <w:sz w:val="20"/>
              </w:rPr>
              <w:drawing>
                <wp:inline distT="0" distB="0" distL="0" distR="0" wp14:anchorId="36BEE837" wp14:editId="54DF5EC5">
                  <wp:extent cx="774915" cy="1080000"/>
                  <wp:effectExtent l="0" t="0" r="6350" b="6350"/>
                  <wp:docPr id="1188354776" name="Graphic 3" descr="Woman wearing a cardi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692704" name="Graphic 837692704" descr="Woman wearing a cardigan"/>
                          <pic:cNvPicPr/>
                        </pic:nvPicPr>
                        <pic:blipFill>
                          <a:blip r:embed="rId19">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a:xfrm>
                            <a:off x="0" y="0"/>
                            <a:ext cx="774915" cy="1080000"/>
                          </a:xfrm>
                          <a:prstGeom prst="rect">
                            <a:avLst/>
                          </a:prstGeom>
                        </pic:spPr>
                      </pic:pic>
                    </a:graphicData>
                  </a:graphic>
                </wp:inline>
              </w:drawing>
            </w:r>
          </w:p>
          <w:p w14:paraId="34D95736" w14:textId="77777777" w:rsidR="000C6F87" w:rsidRPr="0043193A" w:rsidRDefault="000C6F87">
            <w:pPr>
              <w:jc w:val="center"/>
              <w:rPr>
                <w:rStyle w:val="Strong"/>
                <w:rFonts w:asciiTheme="minorHAnsi" w:hAnsiTheme="minorHAnsi" w:cstheme="minorHAnsi"/>
                <w:sz w:val="20"/>
                <w:szCs w:val="22"/>
              </w:rPr>
            </w:pPr>
            <w:r w:rsidRPr="0043193A">
              <w:rPr>
                <w:rStyle w:val="Strong"/>
                <w:rFonts w:asciiTheme="minorHAnsi" w:hAnsiTheme="minorHAnsi" w:cstheme="minorHAnsi"/>
                <w:sz w:val="20"/>
                <w:szCs w:val="22"/>
              </w:rPr>
              <w:t>Carol</w:t>
            </w:r>
          </w:p>
        </w:tc>
      </w:tr>
      <w:tr w:rsidR="000C6F87" w:rsidRPr="0043193A" w14:paraId="1F71B71A" w14:textId="77777777">
        <w:tc>
          <w:tcPr>
            <w:tcW w:w="3005" w:type="dxa"/>
            <w:shd w:val="clear" w:color="auto" w:fill="F6FCFB"/>
          </w:tcPr>
          <w:p w14:paraId="684C6E19" w14:textId="77777777" w:rsidR="000C6F87" w:rsidRPr="0043193A" w:rsidRDefault="000C6F87">
            <w:pPr>
              <w:rPr>
                <w:rStyle w:val="Strong"/>
                <w:rFonts w:asciiTheme="minorHAnsi" w:hAnsiTheme="minorHAnsi" w:cstheme="minorHAnsi"/>
                <w:b w:val="0"/>
                <w:bCs w:val="0"/>
                <w:sz w:val="20"/>
                <w:szCs w:val="22"/>
              </w:rPr>
            </w:pPr>
            <w:r w:rsidRPr="0043193A">
              <w:rPr>
                <w:rStyle w:val="Strong"/>
                <w:rFonts w:asciiTheme="minorHAnsi" w:hAnsiTheme="minorHAnsi" w:cstheme="minorHAnsi"/>
                <w:sz w:val="20"/>
                <w:szCs w:val="22"/>
              </w:rPr>
              <w:t>Experience:</w:t>
            </w:r>
            <w:r w:rsidRPr="0043193A">
              <w:rPr>
                <w:rStyle w:val="Strong"/>
                <w:rFonts w:asciiTheme="minorHAnsi" w:hAnsiTheme="minorHAnsi" w:cstheme="minorHAnsi"/>
                <w:b w:val="0"/>
                <w:bCs w:val="0"/>
                <w:sz w:val="20"/>
                <w:szCs w:val="22"/>
              </w:rPr>
              <w:t xml:space="preserve"> Novice</w:t>
            </w:r>
          </w:p>
          <w:p w14:paraId="5728AFF7" w14:textId="77777777" w:rsidR="000C6F87" w:rsidRPr="0043193A" w:rsidRDefault="000C6F87">
            <w:pPr>
              <w:rPr>
                <w:rFonts w:asciiTheme="minorHAnsi" w:hAnsiTheme="minorHAnsi" w:cstheme="minorHAnsi"/>
                <w:sz w:val="20"/>
                <w:szCs w:val="22"/>
              </w:rPr>
            </w:pPr>
            <w:r w:rsidRPr="0043193A">
              <w:rPr>
                <w:rStyle w:val="Strong"/>
                <w:rFonts w:asciiTheme="minorHAnsi" w:hAnsiTheme="minorHAnsi" w:cstheme="minorHAnsi"/>
                <w:sz w:val="20"/>
                <w:szCs w:val="22"/>
              </w:rPr>
              <w:t>Could be:</w:t>
            </w:r>
            <w:r w:rsidRPr="0043193A">
              <w:rPr>
                <w:rStyle w:val="Strong"/>
                <w:rFonts w:asciiTheme="minorHAnsi" w:hAnsiTheme="minorHAnsi" w:cstheme="minorHAnsi"/>
                <w:b w:val="0"/>
                <w:bCs w:val="0"/>
                <w:sz w:val="20"/>
                <w:szCs w:val="22"/>
              </w:rPr>
              <w:t xml:space="preserve"> Government policy officer, land manager, general public</w:t>
            </w:r>
          </w:p>
        </w:tc>
        <w:tc>
          <w:tcPr>
            <w:tcW w:w="3005" w:type="dxa"/>
            <w:shd w:val="clear" w:color="auto" w:fill="F6FCFB"/>
          </w:tcPr>
          <w:p w14:paraId="4EF36C5F" w14:textId="77777777" w:rsidR="000C6F87" w:rsidRPr="0043193A" w:rsidRDefault="000C6F87">
            <w:pPr>
              <w:rPr>
                <w:rStyle w:val="Strong"/>
                <w:rFonts w:asciiTheme="minorHAnsi" w:hAnsiTheme="minorHAnsi" w:cstheme="minorHAnsi"/>
                <w:b w:val="0"/>
                <w:bCs w:val="0"/>
                <w:sz w:val="20"/>
                <w:szCs w:val="22"/>
              </w:rPr>
            </w:pPr>
            <w:r w:rsidRPr="0043193A">
              <w:rPr>
                <w:rStyle w:val="Strong"/>
                <w:rFonts w:asciiTheme="minorHAnsi" w:hAnsiTheme="minorHAnsi" w:cstheme="minorHAnsi"/>
                <w:sz w:val="20"/>
                <w:szCs w:val="22"/>
              </w:rPr>
              <w:t>Experience:</w:t>
            </w:r>
            <w:r w:rsidRPr="0043193A">
              <w:rPr>
                <w:rStyle w:val="Strong"/>
                <w:rFonts w:asciiTheme="minorHAnsi" w:hAnsiTheme="minorHAnsi" w:cstheme="minorHAnsi"/>
                <w:b w:val="0"/>
                <w:bCs w:val="0"/>
                <w:sz w:val="20"/>
                <w:szCs w:val="22"/>
              </w:rPr>
              <w:t xml:space="preserve"> </w:t>
            </w:r>
            <w:r w:rsidRPr="0043193A">
              <w:rPr>
                <w:rStyle w:val="Strong"/>
                <w:rFonts w:asciiTheme="majorHAnsi" w:hAnsiTheme="majorHAnsi" w:cstheme="majorHAnsi"/>
                <w:b w:val="0"/>
                <w:bCs w:val="0"/>
                <w:sz w:val="20"/>
                <w:szCs w:val="22"/>
              </w:rPr>
              <w:t>Intermediate</w:t>
            </w:r>
          </w:p>
          <w:p w14:paraId="6B9169F3" w14:textId="77777777" w:rsidR="000C6F87" w:rsidRPr="0043193A" w:rsidRDefault="000C6F87">
            <w:pPr>
              <w:rPr>
                <w:rStyle w:val="Strong"/>
                <w:rFonts w:asciiTheme="minorHAnsi" w:hAnsiTheme="minorHAnsi" w:cstheme="minorHAnsi"/>
                <w:b w:val="0"/>
                <w:bCs w:val="0"/>
                <w:sz w:val="20"/>
                <w:szCs w:val="22"/>
              </w:rPr>
            </w:pPr>
            <w:r w:rsidRPr="0043193A">
              <w:rPr>
                <w:rStyle w:val="Strong"/>
                <w:rFonts w:asciiTheme="minorHAnsi" w:hAnsiTheme="minorHAnsi" w:cstheme="minorHAnsi"/>
                <w:sz w:val="20"/>
                <w:szCs w:val="22"/>
              </w:rPr>
              <w:t>Could be:</w:t>
            </w:r>
            <w:r w:rsidRPr="0043193A">
              <w:rPr>
                <w:rStyle w:val="Strong"/>
                <w:rFonts w:asciiTheme="minorHAnsi" w:hAnsiTheme="minorHAnsi" w:cstheme="minorHAnsi"/>
                <w:b w:val="0"/>
                <w:bCs w:val="0"/>
                <w:sz w:val="20"/>
                <w:szCs w:val="22"/>
              </w:rPr>
              <w:t xml:space="preserve"> Risk manager, strategic policy maker, planning officer</w:t>
            </w:r>
          </w:p>
        </w:tc>
        <w:tc>
          <w:tcPr>
            <w:tcW w:w="3006" w:type="dxa"/>
            <w:shd w:val="clear" w:color="auto" w:fill="F6FCFB"/>
          </w:tcPr>
          <w:p w14:paraId="449A8FA1" w14:textId="77777777" w:rsidR="000C6F87" w:rsidRPr="0043193A" w:rsidRDefault="000C6F87">
            <w:pPr>
              <w:rPr>
                <w:rStyle w:val="Strong"/>
                <w:rFonts w:asciiTheme="minorHAnsi" w:hAnsiTheme="minorHAnsi" w:cstheme="minorHAnsi"/>
                <w:b w:val="0"/>
                <w:bCs w:val="0"/>
                <w:sz w:val="20"/>
                <w:szCs w:val="22"/>
              </w:rPr>
            </w:pPr>
            <w:r w:rsidRPr="0043193A">
              <w:rPr>
                <w:rStyle w:val="Strong"/>
                <w:rFonts w:asciiTheme="minorHAnsi" w:hAnsiTheme="minorHAnsi" w:cstheme="minorHAnsi"/>
                <w:sz w:val="20"/>
                <w:szCs w:val="22"/>
              </w:rPr>
              <w:t>Experience:</w:t>
            </w:r>
            <w:r w:rsidRPr="0043193A">
              <w:rPr>
                <w:rStyle w:val="Strong"/>
                <w:rFonts w:asciiTheme="minorHAnsi" w:hAnsiTheme="minorHAnsi" w:cstheme="minorHAnsi"/>
                <w:b w:val="0"/>
                <w:bCs w:val="0"/>
                <w:sz w:val="20"/>
                <w:szCs w:val="22"/>
              </w:rPr>
              <w:t xml:space="preserve"> Advanced</w:t>
            </w:r>
          </w:p>
          <w:p w14:paraId="7884F32B" w14:textId="77777777" w:rsidR="000C6F87" w:rsidRPr="0043193A" w:rsidRDefault="000C6F87">
            <w:pPr>
              <w:rPr>
                <w:rStyle w:val="Strong"/>
                <w:rFonts w:asciiTheme="minorHAnsi" w:hAnsiTheme="minorHAnsi" w:cstheme="minorHAnsi"/>
                <w:b w:val="0"/>
                <w:bCs w:val="0"/>
                <w:sz w:val="20"/>
                <w:szCs w:val="22"/>
              </w:rPr>
            </w:pPr>
            <w:r w:rsidRPr="0043193A">
              <w:rPr>
                <w:rStyle w:val="Strong"/>
                <w:rFonts w:asciiTheme="minorHAnsi" w:hAnsiTheme="minorHAnsi" w:cstheme="minorHAnsi"/>
                <w:sz w:val="20"/>
                <w:szCs w:val="22"/>
              </w:rPr>
              <w:t>Could be:</w:t>
            </w:r>
            <w:r w:rsidRPr="0043193A">
              <w:rPr>
                <w:rStyle w:val="Strong"/>
                <w:rFonts w:asciiTheme="minorHAnsi" w:hAnsiTheme="minorHAnsi" w:cstheme="minorHAnsi"/>
                <w:b w:val="0"/>
                <w:bCs w:val="0"/>
                <w:sz w:val="20"/>
                <w:szCs w:val="22"/>
              </w:rPr>
              <w:t xml:space="preserve"> Climate professional, researcher, modeller, consultant</w:t>
            </w:r>
          </w:p>
        </w:tc>
      </w:tr>
      <w:tr w:rsidR="000C6F87" w:rsidRPr="0043193A" w14:paraId="4B907452" w14:textId="77777777">
        <w:tc>
          <w:tcPr>
            <w:tcW w:w="3005" w:type="dxa"/>
            <w:shd w:val="clear" w:color="auto" w:fill="F6FCFB"/>
          </w:tcPr>
          <w:p w14:paraId="688A2B4C" w14:textId="77777777" w:rsidR="000C6F87" w:rsidRPr="0043193A" w:rsidRDefault="000C6F87">
            <w:pPr>
              <w:rPr>
                <w:rStyle w:val="Strong"/>
                <w:rFonts w:asciiTheme="minorHAnsi" w:hAnsiTheme="minorHAnsi" w:cstheme="minorHAnsi"/>
                <w:sz w:val="20"/>
                <w:szCs w:val="22"/>
              </w:rPr>
            </w:pPr>
            <w:r w:rsidRPr="0043193A">
              <w:rPr>
                <w:rStyle w:val="Strong"/>
                <w:rFonts w:asciiTheme="minorHAnsi" w:hAnsiTheme="minorHAnsi" w:cstheme="minorHAnsi"/>
                <w:sz w:val="20"/>
                <w:szCs w:val="22"/>
              </w:rPr>
              <w:t>Needs:</w:t>
            </w:r>
          </w:p>
          <w:p w14:paraId="17ABEE0F" w14:textId="77777777" w:rsidR="000C6F87" w:rsidRPr="0043193A" w:rsidRDefault="000C6F87">
            <w:pPr>
              <w:numPr>
                <w:ilvl w:val="0"/>
                <w:numId w:val="22"/>
              </w:numPr>
              <w:tabs>
                <w:tab w:val="clear" w:pos="720"/>
                <w:tab w:val="num" w:pos="604"/>
              </w:tabs>
              <w:spacing w:after="120"/>
              <w:ind w:left="357" w:hanging="244"/>
              <w:rPr>
                <w:rFonts w:ascii="Calibri" w:eastAsia="Calibri" w:hAnsi="Calibri" w:cs="Calibri"/>
                <w:sz w:val="20"/>
                <w:szCs w:val="22"/>
                <w:lang w:eastAsia="en-US"/>
              </w:rPr>
            </w:pPr>
            <w:r w:rsidRPr="0043193A">
              <w:rPr>
                <w:rFonts w:ascii="Calibri" w:eastAsia="Calibri" w:hAnsi="Calibri" w:cs="Calibri"/>
                <w:sz w:val="20"/>
              </w:rPr>
              <w:t>simple, non-technical, easy to understand information on climate change for my region</w:t>
            </w:r>
          </w:p>
          <w:p w14:paraId="39D87B0F" w14:textId="77777777" w:rsidR="000C6F87" w:rsidRPr="0043193A" w:rsidRDefault="000C6F87">
            <w:pPr>
              <w:numPr>
                <w:ilvl w:val="0"/>
                <w:numId w:val="22"/>
              </w:numPr>
              <w:tabs>
                <w:tab w:val="clear" w:pos="720"/>
                <w:tab w:val="num" w:pos="604"/>
              </w:tabs>
              <w:spacing w:after="120"/>
              <w:ind w:left="357" w:hanging="244"/>
              <w:rPr>
                <w:rFonts w:ascii="Calibri" w:eastAsia="Calibri" w:hAnsi="Calibri" w:cs="Calibri"/>
                <w:sz w:val="20"/>
                <w:szCs w:val="22"/>
                <w:lang w:eastAsia="en-US"/>
              </w:rPr>
            </w:pPr>
            <w:r w:rsidRPr="0043193A">
              <w:rPr>
                <w:rFonts w:ascii="Calibri" w:eastAsia="Calibri" w:hAnsi="Calibri" w:cs="Calibri"/>
                <w:sz w:val="20"/>
              </w:rPr>
              <w:t>information on the impacts of climate change</w:t>
            </w:r>
          </w:p>
          <w:p w14:paraId="40F5BE79" w14:textId="77777777" w:rsidR="000C6F87" w:rsidRPr="0043193A" w:rsidRDefault="000C6F87">
            <w:pPr>
              <w:numPr>
                <w:ilvl w:val="0"/>
                <w:numId w:val="22"/>
              </w:numPr>
              <w:tabs>
                <w:tab w:val="clear" w:pos="720"/>
                <w:tab w:val="num" w:pos="604"/>
              </w:tabs>
              <w:spacing w:after="120"/>
              <w:ind w:left="357" w:hanging="244"/>
              <w:rPr>
                <w:rStyle w:val="Strong"/>
                <w:rFonts w:asciiTheme="minorHAnsi" w:hAnsiTheme="minorHAnsi" w:cstheme="minorHAnsi"/>
                <w:b w:val="0"/>
                <w:bCs w:val="0"/>
                <w:sz w:val="22"/>
                <w:szCs w:val="24"/>
              </w:rPr>
            </w:pPr>
            <w:r w:rsidRPr="0043193A">
              <w:rPr>
                <w:rFonts w:ascii="Calibri" w:eastAsia="Calibri" w:hAnsi="Calibri" w:cs="Calibri"/>
                <w:sz w:val="20"/>
              </w:rPr>
              <w:t>likely future climate scenarios.</w:t>
            </w:r>
          </w:p>
          <w:p w14:paraId="2E99017F" w14:textId="77777777" w:rsidR="000C6F87" w:rsidRPr="0043193A" w:rsidRDefault="000C6F87">
            <w:pPr>
              <w:rPr>
                <w:rStyle w:val="Strong"/>
                <w:rFonts w:cstheme="minorHAnsi"/>
                <w:sz w:val="20"/>
              </w:rPr>
            </w:pPr>
          </w:p>
        </w:tc>
        <w:tc>
          <w:tcPr>
            <w:tcW w:w="3005" w:type="dxa"/>
            <w:shd w:val="clear" w:color="auto" w:fill="F6FCFB"/>
          </w:tcPr>
          <w:p w14:paraId="3EDB414D" w14:textId="77777777" w:rsidR="000C6F87" w:rsidRPr="0043193A" w:rsidRDefault="000C6F87">
            <w:pPr>
              <w:rPr>
                <w:rStyle w:val="Strong"/>
                <w:rFonts w:asciiTheme="minorHAnsi" w:hAnsiTheme="minorHAnsi" w:cstheme="minorHAnsi"/>
                <w:sz w:val="20"/>
                <w:szCs w:val="22"/>
              </w:rPr>
            </w:pPr>
            <w:r w:rsidRPr="0043193A">
              <w:rPr>
                <w:rStyle w:val="Strong"/>
                <w:rFonts w:asciiTheme="minorHAnsi" w:hAnsiTheme="minorHAnsi" w:cstheme="minorHAnsi"/>
                <w:sz w:val="20"/>
                <w:szCs w:val="22"/>
              </w:rPr>
              <w:t>Needs:</w:t>
            </w:r>
          </w:p>
          <w:p w14:paraId="7C64EA7B" w14:textId="77777777" w:rsidR="000C6F87" w:rsidRPr="0043193A" w:rsidRDefault="000C6F87">
            <w:pPr>
              <w:numPr>
                <w:ilvl w:val="0"/>
                <w:numId w:val="22"/>
              </w:numPr>
              <w:tabs>
                <w:tab w:val="clear" w:pos="720"/>
                <w:tab w:val="num" w:pos="604"/>
              </w:tabs>
              <w:spacing w:after="120"/>
              <w:ind w:left="357" w:hanging="244"/>
              <w:rPr>
                <w:rFonts w:ascii="Calibri" w:eastAsia="Calibri" w:hAnsi="Calibri" w:cs="Calibri"/>
                <w:sz w:val="20"/>
                <w:szCs w:val="22"/>
                <w:lang w:eastAsia="en-US"/>
              </w:rPr>
            </w:pPr>
            <w:r w:rsidRPr="0043193A">
              <w:rPr>
                <w:rFonts w:ascii="Calibri" w:eastAsia="Calibri" w:hAnsi="Calibri" w:cs="Calibri"/>
                <w:sz w:val="20"/>
              </w:rPr>
              <w:t>to know how to find the most appropriate data and the best ways to apply it</w:t>
            </w:r>
          </w:p>
          <w:p w14:paraId="468463C6" w14:textId="77777777" w:rsidR="000C6F87" w:rsidRPr="0043193A" w:rsidRDefault="000C6F87">
            <w:pPr>
              <w:numPr>
                <w:ilvl w:val="0"/>
                <w:numId w:val="22"/>
              </w:numPr>
              <w:tabs>
                <w:tab w:val="clear" w:pos="720"/>
                <w:tab w:val="num" w:pos="604"/>
              </w:tabs>
              <w:spacing w:after="120"/>
              <w:ind w:left="357" w:hanging="244"/>
              <w:rPr>
                <w:rFonts w:ascii="Calibri" w:eastAsia="Calibri" w:hAnsi="Calibri" w:cs="Calibri"/>
                <w:sz w:val="20"/>
                <w:szCs w:val="22"/>
                <w:lang w:eastAsia="en-US"/>
              </w:rPr>
            </w:pPr>
            <w:r w:rsidRPr="0043193A">
              <w:rPr>
                <w:rFonts w:ascii="Calibri" w:eastAsia="Calibri" w:hAnsi="Calibri" w:cs="Calibri"/>
                <w:sz w:val="20"/>
              </w:rPr>
              <w:t>explainers of ranges and uncertainty</w:t>
            </w:r>
          </w:p>
          <w:p w14:paraId="5FF47CC4" w14:textId="77777777" w:rsidR="000C6F87" w:rsidRPr="0043193A" w:rsidRDefault="000C6F87">
            <w:pPr>
              <w:numPr>
                <w:ilvl w:val="0"/>
                <w:numId w:val="22"/>
              </w:numPr>
              <w:tabs>
                <w:tab w:val="clear" w:pos="720"/>
                <w:tab w:val="num" w:pos="604"/>
              </w:tabs>
              <w:spacing w:after="120"/>
              <w:ind w:left="357" w:hanging="244"/>
              <w:rPr>
                <w:rFonts w:ascii="Calibri" w:eastAsia="Calibri" w:hAnsi="Calibri" w:cs="Calibri"/>
                <w:sz w:val="20"/>
                <w:szCs w:val="22"/>
                <w:lang w:eastAsia="en-US"/>
              </w:rPr>
            </w:pPr>
            <w:r w:rsidRPr="0043193A">
              <w:rPr>
                <w:rFonts w:ascii="Calibri" w:eastAsia="Calibri" w:hAnsi="Calibri" w:cs="Calibri"/>
                <w:sz w:val="20"/>
              </w:rPr>
              <w:t>translation of projections to impacts</w:t>
            </w:r>
          </w:p>
          <w:p w14:paraId="4163633D" w14:textId="77777777" w:rsidR="000C6F87" w:rsidRPr="0043193A" w:rsidRDefault="000C6F87">
            <w:pPr>
              <w:numPr>
                <w:ilvl w:val="0"/>
                <w:numId w:val="22"/>
              </w:numPr>
              <w:tabs>
                <w:tab w:val="clear" w:pos="720"/>
                <w:tab w:val="num" w:pos="604"/>
              </w:tabs>
              <w:spacing w:after="120"/>
              <w:ind w:left="357" w:hanging="244"/>
              <w:rPr>
                <w:rFonts w:ascii="Calibri" w:eastAsia="Calibri" w:hAnsi="Calibri" w:cs="Calibri"/>
                <w:sz w:val="20"/>
                <w:szCs w:val="22"/>
                <w:lang w:eastAsia="en-US"/>
              </w:rPr>
            </w:pPr>
            <w:r w:rsidRPr="0043193A">
              <w:rPr>
                <w:rFonts w:ascii="Calibri" w:eastAsia="Calibri" w:hAnsi="Calibri" w:cs="Calibri"/>
                <w:sz w:val="20"/>
              </w:rPr>
              <w:t>hazards and their likelihood of impacting my area</w:t>
            </w:r>
          </w:p>
          <w:p w14:paraId="1CE2F48D" w14:textId="77777777" w:rsidR="000C6F87" w:rsidRPr="0043193A" w:rsidRDefault="000C6F87">
            <w:pPr>
              <w:numPr>
                <w:ilvl w:val="0"/>
                <w:numId w:val="22"/>
              </w:numPr>
              <w:tabs>
                <w:tab w:val="clear" w:pos="720"/>
                <w:tab w:val="num" w:pos="604"/>
              </w:tabs>
              <w:spacing w:after="120"/>
              <w:ind w:left="357" w:hanging="244"/>
              <w:rPr>
                <w:rFonts w:ascii="Calibri" w:eastAsia="Calibri" w:hAnsi="Calibri" w:cs="Calibri"/>
                <w:sz w:val="20"/>
                <w:szCs w:val="22"/>
                <w:lang w:eastAsia="en-US"/>
              </w:rPr>
            </w:pPr>
            <w:r w:rsidRPr="0043193A">
              <w:rPr>
                <w:rFonts w:ascii="Calibri" w:eastAsia="Calibri" w:hAnsi="Calibri" w:cs="Calibri"/>
                <w:sz w:val="20"/>
              </w:rPr>
              <w:t>clear narratives around scenarios and model selection</w:t>
            </w:r>
          </w:p>
          <w:p w14:paraId="49CC9373" w14:textId="77777777" w:rsidR="000C6F87" w:rsidRPr="0043193A" w:rsidRDefault="000C6F87">
            <w:pPr>
              <w:numPr>
                <w:ilvl w:val="0"/>
                <w:numId w:val="22"/>
              </w:numPr>
              <w:tabs>
                <w:tab w:val="clear" w:pos="720"/>
                <w:tab w:val="num" w:pos="604"/>
              </w:tabs>
              <w:spacing w:after="120"/>
              <w:ind w:left="357" w:hanging="244"/>
              <w:rPr>
                <w:rStyle w:val="Strong"/>
                <w:rFonts w:ascii="Calibri" w:eastAsia="Calibri" w:hAnsi="Calibri" w:cs="Calibri"/>
                <w:b w:val="0"/>
                <w:sz w:val="20"/>
                <w:szCs w:val="22"/>
                <w:lang w:eastAsia="en-US"/>
              </w:rPr>
            </w:pPr>
            <w:r w:rsidRPr="0043193A">
              <w:rPr>
                <w:rFonts w:ascii="Calibri" w:eastAsia="Calibri" w:hAnsi="Calibri" w:cs="Calibri"/>
                <w:sz w:val="20"/>
              </w:rPr>
              <w:t>curated regional future climate projections.</w:t>
            </w:r>
          </w:p>
        </w:tc>
        <w:tc>
          <w:tcPr>
            <w:tcW w:w="3006" w:type="dxa"/>
            <w:shd w:val="clear" w:color="auto" w:fill="F6FCFB"/>
          </w:tcPr>
          <w:p w14:paraId="48416E88" w14:textId="77777777" w:rsidR="000C6F87" w:rsidRPr="0043193A" w:rsidRDefault="000C6F87">
            <w:pPr>
              <w:rPr>
                <w:rStyle w:val="Strong"/>
                <w:rFonts w:asciiTheme="minorHAnsi" w:hAnsiTheme="minorHAnsi" w:cstheme="minorHAnsi"/>
                <w:sz w:val="20"/>
                <w:szCs w:val="22"/>
              </w:rPr>
            </w:pPr>
            <w:r w:rsidRPr="0043193A">
              <w:rPr>
                <w:rStyle w:val="Strong"/>
                <w:rFonts w:asciiTheme="minorHAnsi" w:hAnsiTheme="minorHAnsi" w:cstheme="minorHAnsi"/>
                <w:sz w:val="20"/>
                <w:szCs w:val="22"/>
              </w:rPr>
              <w:t>Needs:</w:t>
            </w:r>
          </w:p>
          <w:p w14:paraId="113A2363" w14:textId="77777777" w:rsidR="000C6F87" w:rsidRPr="0043193A" w:rsidRDefault="000C6F87">
            <w:pPr>
              <w:numPr>
                <w:ilvl w:val="0"/>
                <w:numId w:val="22"/>
              </w:numPr>
              <w:tabs>
                <w:tab w:val="clear" w:pos="720"/>
                <w:tab w:val="num" w:pos="604"/>
              </w:tabs>
              <w:spacing w:after="120"/>
              <w:ind w:left="357" w:hanging="244"/>
              <w:rPr>
                <w:rFonts w:ascii="Calibri" w:eastAsia="Calibri" w:hAnsi="Calibri" w:cs="Calibri"/>
                <w:sz w:val="20"/>
                <w:szCs w:val="22"/>
                <w:lang w:eastAsia="en-US"/>
              </w:rPr>
            </w:pPr>
            <w:r w:rsidRPr="0043193A">
              <w:rPr>
                <w:rFonts w:ascii="Calibri" w:eastAsia="Calibri" w:hAnsi="Calibri" w:cs="Calibri"/>
                <w:sz w:val="20"/>
              </w:rPr>
              <w:t>datasets from a range of models</w:t>
            </w:r>
          </w:p>
          <w:p w14:paraId="7E6C477B" w14:textId="77777777" w:rsidR="000C6F87" w:rsidRPr="0043193A" w:rsidRDefault="000C6F87">
            <w:pPr>
              <w:numPr>
                <w:ilvl w:val="0"/>
                <w:numId w:val="22"/>
              </w:numPr>
              <w:tabs>
                <w:tab w:val="clear" w:pos="720"/>
                <w:tab w:val="num" w:pos="604"/>
              </w:tabs>
              <w:spacing w:after="120"/>
              <w:ind w:left="357" w:hanging="244"/>
              <w:rPr>
                <w:rFonts w:ascii="Calibri" w:eastAsia="Calibri" w:hAnsi="Calibri" w:cs="Calibri"/>
                <w:sz w:val="20"/>
                <w:szCs w:val="22"/>
                <w:lang w:eastAsia="en-US"/>
              </w:rPr>
            </w:pPr>
            <w:r w:rsidRPr="0043193A">
              <w:rPr>
                <w:rFonts w:ascii="Calibri" w:eastAsia="Calibri" w:hAnsi="Calibri" w:cs="Calibri"/>
                <w:sz w:val="20"/>
              </w:rPr>
              <w:t>understanding methodologies, research gaps and limitations</w:t>
            </w:r>
          </w:p>
          <w:p w14:paraId="1AFF3492" w14:textId="77777777" w:rsidR="000C6F87" w:rsidRPr="0043193A" w:rsidRDefault="000C6F87">
            <w:pPr>
              <w:numPr>
                <w:ilvl w:val="0"/>
                <w:numId w:val="22"/>
              </w:numPr>
              <w:tabs>
                <w:tab w:val="clear" w:pos="720"/>
                <w:tab w:val="num" w:pos="604"/>
              </w:tabs>
              <w:spacing w:after="120"/>
              <w:ind w:left="357" w:hanging="244"/>
              <w:rPr>
                <w:rStyle w:val="Strong"/>
                <w:rFonts w:ascii="Calibri" w:eastAsia="Calibri" w:hAnsi="Calibri" w:cs="Calibri"/>
                <w:b w:val="0"/>
                <w:sz w:val="20"/>
                <w:szCs w:val="22"/>
                <w:lang w:eastAsia="en-US"/>
              </w:rPr>
            </w:pPr>
            <w:r w:rsidRPr="0043193A">
              <w:rPr>
                <w:rFonts w:ascii="Calibri" w:eastAsia="Calibri" w:hAnsi="Calibri" w:cs="Calibri"/>
                <w:sz w:val="20"/>
              </w:rPr>
              <w:t>detailed information on modelling methods, assumptions made and assessment of results.</w:t>
            </w:r>
          </w:p>
        </w:tc>
      </w:tr>
    </w:tbl>
    <w:p w14:paraId="7FCB38DD" w14:textId="77777777" w:rsidR="00EF4E64" w:rsidRDefault="00EF4E64" w:rsidP="00EF4E64">
      <w:pPr>
        <w:pStyle w:val="Caption"/>
      </w:pPr>
      <w:bookmarkStart w:id="75" w:name="_Toc164685976"/>
      <w:r>
        <w:t>Box 5: NESP Climate Systems Hub personas</w:t>
      </w:r>
    </w:p>
    <w:p w14:paraId="325176A3" w14:textId="77777777" w:rsidR="00EB43D0" w:rsidRPr="008D3AAB" w:rsidRDefault="00822BD1" w:rsidP="00FF7262">
      <w:pPr>
        <w:pStyle w:val="Heading3"/>
        <w:ind w:left="720"/>
      </w:pPr>
      <w:bookmarkStart w:id="76" w:name="_Toc165277789"/>
      <w:bookmarkStart w:id="77" w:name="_Toc165386958"/>
      <w:bookmarkStart w:id="78" w:name="_Toc165388248"/>
      <w:r>
        <w:t>Case studies</w:t>
      </w:r>
      <w:bookmarkEnd w:id="75"/>
      <w:bookmarkEnd w:id="76"/>
      <w:bookmarkEnd w:id="77"/>
      <w:bookmarkEnd w:id="78"/>
    </w:p>
    <w:p w14:paraId="7A412AE5" w14:textId="77777777" w:rsidR="00FE72A1" w:rsidRPr="008D3AAB" w:rsidRDefault="00FE72A1" w:rsidP="00FE72A1">
      <w:pPr>
        <w:spacing w:before="240"/>
      </w:pPr>
      <w:r w:rsidRPr="008D3AAB">
        <w:t>The following case studies demonstrate th</w:t>
      </w:r>
      <w:r w:rsidR="00C15DBE" w:rsidRPr="008D3AAB">
        <w:t xml:space="preserve">e range of </w:t>
      </w:r>
      <w:r w:rsidRPr="008D3AAB">
        <w:t xml:space="preserve">users </w:t>
      </w:r>
      <w:r w:rsidR="00C15DBE" w:rsidRPr="008D3AAB">
        <w:t>from</w:t>
      </w:r>
      <w:r w:rsidRPr="008D3AAB">
        <w:t xml:space="preserve"> different sectors </w:t>
      </w:r>
      <w:r w:rsidR="00C15DBE" w:rsidRPr="008D3AAB">
        <w:t>with</w:t>
      </w:r>
      <w:r w:rsidR="00BB2C0C" w:rsidRPr="008D3AAB">
        <w:t xml:space="preserve"> </w:t>
      </w:r>
      <w:r w:rsidR="00C248D4" w:rsidRPr="008D3AAB">
        <w:t>varying</w:t>
      </w:r>
      <w:r w:rsidR="00BB2C0C" w:rsidRPr="008D3AAB">
        <w:t xml:space="preserve"> information </w:t>
      </w:r>
      <w:r w:rsidR="00C248D4" w:rsidRPr="008D3AAB">
        <w:t>needs</w:t>
      </w:r>
      <w:r w:rsidRPr="008D3AAB">
        <w:t xml:space="preserve"> to help them, and Australia, manage climate risk.</w:t>
      </w:r>
    </w:p>
    <w:p w14:paraId="311791AC" w14:textId="77777777" w:rsidR="001D3D09" w:rsidRPr="008D3AAB" w:rsidRDefault="00070D74" w:rsidP="00CB1F0D">
      <w:pPr>
        <w:pStyle w:val="NonumberHeading4"/>
      </w:pPr>
      <w:r w:rsidRPr="008D3AAB">
        <w:t>Case study: c</w:t>
      </w:r>
      <w:r w:rsidR="001D3D09" w:rsidRPr="008D3AAB">
        <w:t xml:space="preserve">limate-related </w:t>
      </w:r>
      <w:r w:rsidR="004E6075" w:rsidRPr="008D3AAB">
        <w:t xml:space="preserve">risk </w:t>
      </w:r>
      <w:r w:rsidR="001D3D09" w:rsidRPr="008D3AAB">
        <w:t>disclosure obligations</w:t>
      </w:r>
    </w:p>
    <w:p w14:paraId="703C3E56" w14:textId="1334BB00" w:rsidR="001D3D09" w:rsidRPr="008D3AAB" w:rsidRDefault="001D3D09" w:rsidP="00D37C86">
      <w:r w:rsidRPr="008D3AAB">
        <w:t xml:space="preserve">The Australian Government </w:t>
      </w:r>
      <w:r w:rsidRPr="008D3AAB">
        <w:rPr>
          <w:rFonts w:ascii="Calibri" w:eastAsia="Times New Roman" w:hAnsi="Calibri" w:cs="Calibri"/>
          <w:color w:val="000000"/>
          <w:lang w:eastAsia="en-AU"/>
        </w:rPr>
        <w:t xml:space="preserve">is </w:t>
      </w:r>
      <w:r w:rsidR="008234F4">
        <w:rPr>
          <w:rFonts w:ascii="Calibri" w:eastAsia="Times New Roman" w:hAnsi="Calibri" w:cs="Calibri"/>
          <w:color w:val="000000"/>
          <w:lang w:eastAsia="en-AU"/>
        </w:rPr>
        <w:t>developing</w:t>
      </w:r>
      <w:r w:rsidR="008234F4" w:rsidRPr="008D3AAB">
        <w:rPr>
          <w:rFonts w:ascii="Calibri" w:eastAsia="Times New Roman" w:hAnsi="Calibri" w:cs="Calibri"/>
          <w:color w:val="000000"/>
          <w:lang w:eastAsia="en-AU"/>
        </w:rPr>
        <w:t xml:space="preserve"> </w:t>
      </w:r>
      <w:r w:rsidRPr="008D3AAB">
        <w:rPr>
          <w:rFonts w:ascii="Calibri" w:eastAsia="Times New Roman" w:hAnsi="Calibri" w:cs="Calibri"/>
          <w:color w:val="000000"/>
          <w:lang w:eastAsia="en-AU"/>
        </w:rPr>
        <w:t>climate-related disclosure reform</w:t>
      </w:r>
      <w:r w:rsidRPr="008D3AAB">
        <w:t xml:space="preserve"> that will require public and private entities </w:t>
      </w:r>
      <w:r w:rsidR="000C6F87" w:rsidRPr="0043193A">
        <w:t>which meet</w:t>
      </w:r>
      <w:r w:rsidRPr="008D3AAB">
        <w:t xml:space="preserve"> statutory reporting thresholds to report on climate-related risks and opportunities. Australian entities </w:t>
      </w:r>
      <w:r w:rsidRPr="008D3AAB">
        <w:rPr>
          <w:lang w:eastAsia="en-AU"/>
        </w:rPr>
        <w:t>are increasingly making decisions based on climate knowledge and risk perceptions due to increasing</w:t>
      </w:r>
      <w:r w:rsidRPr="008D3AAB">
        <w:t xml:space="preserve"> exposure to a range of climate related risks, including</w:t>
      </w:r>
      <w:r w:rsidR="00E1454B" w:rsidRPr="007044C1">
        <w:t xml:space="preserve"> p</w:t>
      </w:r>
      <w:r w:rsidRPr="007044C1">
        <w:t xml:space="preserve">hysical </w:t>
      </w:r>
      <w:r w:rsidR="00D37C86" w:rsidRPr="007044C1">
        <w:t xml:space="preserve">and </w:t>
      </w:r>
      <w:r w:rsidR="00D37C86" w:rsidRPr="00934710">
        <w:t>t</w:t>
      </w:r>
      <w:r w:rsidRPr="00934710">
        <w:t>ransition</w:t>
      </w:r>
      <w:r w:rsidRPr="008D3AAB">
        <w:t xml:space="preserve"> risks</w:t>
      </w:r>
      <w:r w:rsidR="00E1454B" w:rsidRPr="007044C1">
        <w:t>,</w:t>
      </w:r>
      <w:r w:rsidR="00D37C86" w:rsidRPr="007044C1">
        <w:t xml:space="preserve"> as well as l</w:t>
      </w:r>
      <w:r w:rsidRPr="007044C1">
        <w:t>iability</w:t>
      </w:r>
      <w:r w:rsidRPr="008D3AAB">
        <w:t xml:space="preserve"> risks </w:t>
      </w:r>
      <w:r w:rsidR="009F1A6B" w:rsidRPr="007044C1">
        <w:t>(</w:t>
      </w:r>
      <w:r w:rsidRPr="008D3AAB">
        <w:t xml:space="preserve">potential litigation if entities fail to </w:t>
      </w:r>
      <w:r w:rsidR="00D37C86" w:rsidRPr="007044C1">
        <w:t xml:space="preserve">adequately </w:t>
      </w:r>
      <w:r w:rsidRPr="008D3AAB">
        <w:t>identify, report on and address climate risks</w:t>
      </w:r>
      <w:r w:rsidR="009F1A6B" w:rsidRPr="007044C1">
        <w:t>)</w:t>
      </w:r>
      <w:r w:rsidRPr="007044C1">
        <w:t>.</w:t>
      </w:r>
    </w:p>
    <w:p w14:paraId="523054B0" w14:textId="77777777" w:rsidR="001D3D09" w:rsidRPr="008D3AAB" w:rsidRDefault="001D3D09" w:rsidP="001D3D09">
      <w:r w:rsidRPr="008D3AAB">
        <w:rPr>
          <w:lang w:eastAsia="en-AU"/>
        </w:rPr>
        <w:t xml:space="preserve">Climate-related disclosure </w:t>
      </w:r>
      <w:r w:rsidRPr="008D3AAB">
        <w:t xml:space="preserve">reforms </w:t>
      </w:r>
      <w:r w:rsidR="002C2E6A">
        <w:t>aim to</w:t>
      </w:r>
      <w:r w:rsidRPr="008D3AAB">
        <w:t xml:space="preserve"> support informed </w:t>
      </w:r>
      <w:r w:rsidRPr="00EE3B14">
        <w:t>decision</w:t>
      </w:r>
      <w:r w:rsidR="00464ECF">
        <w:t>s</w:t>
      </w:r>
      <w:r w:rsidRPr="008D3AAB">
        <w:t xml:space="preserve"> </w:t>
      </w:r>
      <w:r w:rsidR="009B5BEE">
        <w:t>that</w:t>
      </w:r>
      <w:r w:rsidRPr="008D3AAB">
        <w:t xml:space="preserve"> reduce the overall cost and consequences of climate change by increasing transparency, accountability and credibility in </w:t>
      </w:r>
      <w:r w:rsidR="0043110C" w:rsidRPr="007044C1">
        <w:t>how</w:t>
      </w:r>
      <w:r w:rsidRPr="008D3AAB">
        <w:t xml:space="preserve"> risks are managed, </w:t>
      </w:r>
      <w:r w:rsidR="000C6F87" w:rsidRPr="0043193A">
        <w:t>and helping prepare entities for future climatic conditions.</w:t>
      </w:r>
      <w:r w:rsidRPr="008D3AAB">
        <w:t xml:space="preserve"> The introduction of </w:t>
      </w:r>
      <w:r w:rsidRPr="008D3AAB">
        <w:lastRenderedPageBreak/>
        <w:t>any mandatory climate change-related reporting regime remains subject to the passage of legislation through Parliament</w:t>
      </w:r>
      <w:r w:rsidR="000D5760">
        <w:t xml:space="preserve">, </w:t>
      </w:r>
      <w:r w:rsidR="000D5760">
        <w:rPr>
          <w:color w:val="auto"/>
        </w:rPr>
        <w:t>but will become a market requirement in some form in any case</w:t>
      </w:r>
      <w:r w:rsidRPr="008D3AAB">
        <w:t>.</w:t>
      </w:r>
    </w:p>
    <w:p w14:paraId="232DD010" w14:textId="77777777" w:rsidR="003E61C1" w:rsidRPr="008D3AAB" w:rsidRDefault="001D3D09" w:rsidP="00056839">
      <w:r w:rsidRPr="008D3AAB">
        <w:rPr>
          <w:lang w:eastAsia="en-AU"/>
        </w:rPr>
        <w:t xml:space="preserve">Across public and private entities, it is estimated that </w:t>
      </w:r>
      <w:r w:rsidRPr="008D3AAB">
        <w:rPr>
          <w:shd w:val="clear" w:color="auto" w:fill="FFFFFF"/>
          <w:lang w:eastAsia="en-AU"/>
        </w:rPr>
        <w:t>at least 6,000 Australian entities</w:t>
      </w:r>
      <w:r w:rsidRPr="008D3AAB">
        <w:rPr>
          <w:rStyle w:val="FootnoteReference"/>
          <w:shd w:val="clear" w:color="auto" w:fill="FFFFFF"/>
          <w:lang w:eastAsia="en-AU"/>
        </w:rPr>
        <w:footnoteReference w:id="31"/>
      </w:r>
      <w:r w:rsidRPr="008D3AAB">
        <w:rPr>
          <w:shd w:val="clear" w:color="auto" w:fill="FFFFFF"/>
          <w:lang w:eastAsia="en-AU"/>
        </w:rPr>
        <w:t xml:space="preserve"> will be affected by the government’s mandatory climate risk disclosure obligations in the next four years. These entities will </w:t>
      </w:r>
      <w:r w:rsidRPr="008D3AAB">
        <w:rPr>
          <w:rFonts w:ascii="Calibri" w:eastAsia="Times New Roman" w:hAnsi="Calibri" w:cs="Calibri"/>
          <w:color w:val="000000"/>
          <w:lang w:eastAsia="en-AU"/>
        </w:rPr>
        <w:t>need</w:t>
      </w:r>
      <w:r w:rsidRPr="008D3AAB">
        <w:rPr>
          <w:shd w:val="clear" w:color="auto" w:fill="FFFFFF"/>
          <w:lang w:eastAsia="en-AU"/>
        </w:rPr>
        <w:t xml:space="preserve"> access to </w:t>
      </w:r>
      <w:r w:rsidR="00691E83">
        <w:rPr>
          <w:shd w:val="clear" w:color="auto" w:fill="FFFFFF"/>
          <w:lang w:eastAsia="en-AU"/>
        </w:rPr>
        <w:t>good quality</w:t>
      </w:r>
      <w:r w:rsidRPr="008D3AAB">
        <w:rPr>
          <w:shd w:val="clear" w:color="auto" w:fill="FFFFFF"/>
          <w:lang w:eastAsia="en-AU"/>
        </w:rPr>
        <w:t xml:space="preserve"> climate risk data and information along with appropriate guidance, tools and resources to interpret and apply it to ensure the integrity of climate-related disclosures.</w:t>
      </w:r>
      <w:r w:rsidRPr="008D3AAB">
        <w:t xml:space="preserve"> This information is not publicly available </w:t>
      </w:r>
      <w:r w:rsidR="00691E83">
        <w:t xml:space="preserve">at present </w:t>
      </w:r>
      <w:r w:rsidRPr="008D3AAB">
        <w:t>and most entities will need to procure services from private consultants and assurance organisations.</w:t>
      </w:r>
    </w:p>
    <w:p w14:paraId="2F93AD69" w14:textId="77777777" w:rsidR="00500D42" w:rsidRPr="008D3AAB" w:rsidRDefault="00070D74" w:rsidP="00361A7C">
      <w:pPr>
        <w:pStyle w:val="NonumberHeading4"/>
      </w:pPr>
      <w:r w:rsidRPr="008D3AAB">
        <w:t xml:space="preserve">Case study: </w:t>
      </w:r>
      <w:r w:rsidR="00691E83">
        <w:t>H</w:t>
      </w:r>
      <w:r w:rsidR="000C48A4" w:rsidRPr="008D3AAB">
        <w:t>eat management</w:t>
      </w:r>
      <w:r w:rsidR="00765DED" w:rsidRPr="008D3AAB">
        <w:t xml:space="preserve"> and health protection</w:t>
      </w:r>
    </w:p>
    <w:p w14:paraId="4F706671" w14:textId="77777777" w:rsidR="007E2666" w:rsidRPr="008D3AAB" w:rsidRDefault="00835A34" w:rsidP="00835A34">
      <w:r w:rsidRPr="008D3AAB">
        <w:t>As Australia's climate continues to warm, heatwaves are expected to become more frequent, more intense and longer lasting</w:t>
      </w:r>
      <w:r w:rsidR="00236669" w:rsidRPr="008D3AAB">
        <w:t>.</w:t>
      </w:r>
      <w:r w:rsidR="007119E8" w:rsidRPr="008D3AAB">
        <w:t xml:space="preserve"> </w:t>
      </w:r>
      <w:r w:rsidR="000C6F87" w:rsidRPr="0043193A">
        <w:t>The</w:t>
      </w:r>
      <w:r w:rsidR="00341B28" w:rsidRPr="008D3AAB">
        <w:t xml:space="preserve"> </w:t>
      </w:r>
      <w:r w:rsidR="00A87C6B" w:rsidRPr="008D3AAB">
        <w:t xml:space="preserve">First Pass </w:t>
      </w:r>
      <w:r w:rsidR="000C6F87" w:rsidRPr="0043193A">
        <w:t>National Climate Risk Assessment</w:t>
      </w:r>
      <w:r w:rsidR="00A87C6B">
        <w:t xml:space="preserve"> </w:t>
      </w:r>
      <w:r w:rsidR="00151662" w:rsidRPr="008D3AAB">
        <w:t>identifies</w:t>
      </w:r>
      <w:r w:rsidR="00341B28" w:rsidRPr="008D3AAB">
        <w:t xml:space="preserve"> risks to health and wellbeing from slow onset and extreme climate impacts</w:t>
      </w:r>
      <w:r w:rsidR="00BC3AC2" w:rsidRPr="008D3AAB">
        <w:t>,</w:t>
      </w:r>
      <w:r w:rsidR="00341B28" w:rsidRPr="008D3AAB">
        <w:t xml:space="preserve"> including increasing temperatures</w:t>
      </w:r>
      <w:r w:rsidR="00151662" w:rsidRPr="008D3AAB">
        <w:t xml:space="preserve"> and</w:t>
      </w:r>
      <w:r w:rsidR="00341B28" w:rsidRPr="008D3AAB">
        <w:t xml:space="preserve"> heat extremes, </w:t>
      </w:r>
      <w:r w:rsidR="00151662" w:rsidRPr="008D3AAB">
        <w:t xml:space="preserve">as a </w:t>
      </w:r>
      <w:r w:rsidR="00260DEB" w:rsidRPr="008D3AAB">
        <w:t>nationally significant</w:t>
      </w:r>
      <w:r w:rsidR="00151662" w:rsidRPr="008D3AAB">
        <w:t xml:space="preserve"> climate risk.</w:t>
      </w:r>
      <w:r w:rsidR="000A5E09">
        <w:rPr>
          <w:rStyle w:val="FootnoteReference"/>
        </w:rPr>
        <w:footnoteReference w:id="32"/>
      </w:r>
    </w:p>
    <w:p w14:paraId="2616D9F7" w14:textId="77777777" w:rsidR="0051392F" w:rsidRPr="008D3AAB" w:rsidRDefault="006F643C" w:rsidP="00835A34">
      <w:r w:rsidRPr="008D3AAB">
        <w:t>Government, industries</w:t>
      </w:r>
      <w:r w:rsidR="00813E67" w:rsidRPr="008D3AAB">
        <w:t xml:space="preserve"> and </w:t>
      </w:r>
      <w:r w:rsidRPr="008D3AAB">
        <w:t>community service organisations</w:t>
      </w:r>
      <w:r w:rsidR="00813E67" w:rsidRPr="008D3AAB">
        <w:t xml:space="preserve"> need </w:t>
      </w:r>
      <w:r w:rsidR="00DB6358" w:rsidRPr="008D3AAB">
        <w:t>c</w:t>
      </w:r>
      <w:r w:rsidRPr="008D3AAB">
        <w:t>l</w:t>
      </w:r>
      <w:r w:rsidR="007E2666" w:rsidRPr="008D3AAB">
        <w:t xml:space="preserve">imate </w:t>
      </w:r>
      <w:r w:rsidRPr="008D3AAB">
        <w:t xml:space="preserve">information </w:t>
      </w:r>
      <w:r w:rsidR="00E811CC" w:rsidRPr="008D3AAB">
        <w:t>integrate</w:t>
      </w:r>
      <w:r w:rsidRPr="008D3AAB">
        <w:t>d</w:t>
      </w:r>
      <w:r w:rsidR="005D24A1">
        <w:t xml:space="preserve"> </w:t>
      </w:r>
      <w:r w:rsidR="00BB139F" w:rsidRPr="008D3AAB">
        <w:t xml:space="preserve">with </w:t>
      </w:r>
      <w:r w:rsidR="00081046" w:rsidRPr="008D3AAB">
        <w:t xml:space="preserve">public health </w:t>
      </w:r>
      <w:r w:rsidR="00231234" w:rsidRPr="008D3AAB">
        <w:t>strategies</w:t>
      </w:r>
      <w:r w:rsidR="00BC3AC2" w:rsidRPr="008D3AAB">
        <w:t>, urban planning</w:t>
      </w:r>
      <w:r w:rsidR="00413D2E" w:rsidRPr="008D3AAB">
        <w:t xml:space="preserve"> and other </w:t>
      </w:r>
      <w:r w:rsidR="0086670E" w:rsidRPr="008D3AAB">
        <w:t>soc</w:t>
      </w:r>
      <w:r w:rsidR="00B14CD8" w:rsidRPr="008D3AAB">
        <w:t>ial, economic</w:t>
      </w:r>
      <w:r w:rsidR="00DF447A" w:rsidRPr="008D3AAB">
        <w:t xml:space="preserve">, built environment and natural </w:t>
      </w:r>
      <w:r w:rsidRPr="008D3AAB">
        <w:t>domain data</w:t>
      </w:r>
      <w:r w:rsidR="00231234" w:rsidRPr="008D3AAB">
        <w:t xml:space="preserve"> to u</w:t>
      </w:r>
      <w:r w:rsidR="00835A34" w:rsidRPr="008D3AAB">
        <w:t xml:space="preserve">nderstand </w:t>
      </w:r>
      <w:r w:rsidR="00EE0616" w:rsidRPr="008D3AAB">
        <w:t>how</w:t>
      </w:r>
      <w:r w:rsidR="00835A34" w:rsidRPr="008D3AAB">
        <w:t xml:space="preserve"> </w:t>
      </w:r>
      <w:r w:rsidR="00E42C99" w:rsidRPr="008D3AAB">
        <w:t xml:space="preserve">heat </w:t>
      </w:r>
      <w:r w:rsidR="00835A34" w:rsidRPr="008D3AAB">
        <w:t xml:space="preserve">risk </w:t>
      </w:r>
      <w:r w:rsidR="00EE0616" w:rsidRPr="008D3AAB">
        <w:t>varies between populations and locations</w:t>
      </w:r>
      <w:r w:rsidR="00E23022">
        <w:t>.</w:t>
      </w:r>
      <w:r w:rsidR="008F4201">
        <w:t xml:space="preserve"> This enables them</w:t>
      </w:r>
      <w:r w:rsidR="00DC1224" w:rsidRPr="008D3AAB">
        <w:t xml:space="preserve"> </w:t>
      </w:r>
      <w:r w:rsidR="00835A34" w:rsidRPr="008D3AAB">
        <w:t>to creat</w:t>
      </w:r>
      <w:r w:rsidR="00890974" w:rsidRPr="008D3AAB">
        <w:t>e</w:t>
      </w:r>
      <w:r w:rsidR="00835A34" w:rsidRPr="008D3AAB">
        <w:t xml:space="preserve"> effective policy, planning and interventions to minimise </w:t>
      </w:r>
      <w:r w:rsidR="00AC5C82" w:rsidRPr="008D3AAB">
        <w:t xml:space="preserve">that </w:t>
      </w:r>
      <w:r w:rsidR="00835A34" w:rsidRPr="008D3AAB">
        <w:t>risk.</w:t>
      </w:r>
      <w:r w:rsidR="000C6F87" w:rsidRPr="0043193A">
        <w:t xml:space="preserve"> </w:t>
      </w:r>
      <w:r w:rsidR="00F8436B" w:rsidRPr="008D3AAB">
        <w:t>F</w:t>
      </w:r>
      <w:r w:rsidR="00DE4C64" w:rsidRPr="008D3AAB">
        <w:t>or example:</w:t>
      </w:r>
    </w:p>
    <w:p w14:paraId="55B49532" w14:textId="77777777" w:rsidR="00337897" w:rsidRPr="008D3AAB" w:rsidRDefault="0036187B" w:rsidP="00F0395A">
      <w:pPr>
        <w:pStyle w:val="ListParagraph"/>
        <w:numPr>
          <w:ilvl w:val="0"/>
          <w:numId w:val="41"/>
        </w:numPr>
      </w:pPr>
      <w:r w:rsidRPr="008D3AAB">
        <w:t>tree canopy maps to develop greening projects that reduce heat exposure</w:t>
      </w:r>
    </w:p>
    <w:p w14:paraId="0BCC8F69" w14:textId="77777777" w:rsidR="00846666" w:rsidRPr="008D3AAB" w:rsidRDefault="00376346" w:rsidP="00F0395A">
      <w:pPr>
        <w:pStyle w:val="ListParagraph"/>
        <w:numPr>
          <w:ilvl w:val="0"/>
          <w:numId w:val="41"/>
        </w:numPr>
      </w:pPr>
      <w:r w:rsidRPr="008D3AAB">
        <w:t xml:space="preserve">heat </w:t>
      </w:r>
      <w:r w:rsidR="00585189" w:rsidRPr="008D3AAB">
        <w:t>hotspot</w:t>
      </w:r>
      <w:r w:rsidR="00891695" w:rsidRPr="008D3AAB">
        <w:t xml:space="preserve"> map</w:t>
      </w:r>
      <w:r w:rsidR="00585189" w:rsidRPr="008D3AAB">
        <w:t xml:space="preserve">s </w:t>
      </w:r>
      <w:r w:rsidR="00137BE9" w:rsidRPr="008D3AAB">
        <w:t>to</w:t>
      </w:r>
      <w:r w:rsidR="00184543" w:rsidRPr="008D3AAB">
        <w:t xml:space="preserve"> inform </w:t>
      </w:r>
      <w:r w:rsidR="008410F6" w:rsidRPr="008D3AAB">
        <w:t>decision</w:t>
      </w:r>
      <w:r w:rsidR="00811B64" w:rsidRPr="008D3AAB">
        <w:t>s</w:t>
      </w:r>
      <w:r w:rsidR="008410F6" w:rsidRPr="008D3AAB">
        <w:t xml:space="preserve"> </w:t>
      </w:r>
      <w:r w:rsidR="00DE7A03" w:rsidRPr="008D3AAB">
        <w:t>on the placement of cooling centres</w:t>
      </w:r>
      <w:r w:rsidR="00D4057E" w:rsidRPr="008D3AAB">
        <w:t xml:space="preserve"> </w:t>
      </w:r>
      <w:r w:rsidR="003A2EF2" w:rsidRPr="008D3AAB">
        <w:t xml:space="preserve">(i.e. public locations, such as libraries, with reliable air conditioning) </w:t>
      </w:r>
      <w:r w:rsidR="00001C06" w:rsidRPr="008D3AAB">
        <w:t>and other heat-resilient infrastructure</w:t>
      </w:r>
    </w:p>
    <w:p w14:paraId="41A6665E" w14:textId="77777777" w:rsidR="00113CEE" w:rsidRPr="008D3AAB" w:rsidRDefault="00387FCE" w:rsidP="00F0395A">
      <w:pPr>
        <w:pStyle w:val="ListParagraph"/>
        <w:numPr>
          <w:ilvl w:val="0"/>
          <w:numId w:val="41"/>
        </w:numPr>
      </w:pPr>
      <w:r w:rsidRPr="008D3AAB">
        <w:t xml:space="preserve">climate projections </w:t>
      </w:r>
      <w:r w:rsidR="00D4057E" w:rsidRPr="008D3AAB">
        <w:t xml:space="preserve">integrated </w:t>
      </w:r>
      <w:r w:rsidRPr="008D3AAB">
        <w:t xml:space="preserve">with </w:t>
      </w:r>
      <w:r w:rsidR="00F4091D" w:rsidRPr="008D3AAB">
        <w:t xml:space="preserve">health </w:t>
      </w:r>
      <w:r w:rsidR="00091B8E" w:rsidRPr="008D3AAB">
        <w:t>impact</w:t>
      </w:r>
      <w:r w:rsidR="00F4091D" w:rsidRPr="008D3AAB">
        <w:t xml:space="preserve"> assessments</w:t>
      </w:r>
      <w:r w:rsidR="009A08EB" w:rsidRPr="008D3AAB">
        <w:t xml:space="preserve"> to guide </w:t>
      </w:r>
      <w:r w:rsidR="006E61C4" w:rsidRPr="008D3AAB">
        <w:t xml:space="preserve">heat action plans and </w:t>
      </w:r>
      <w:r w:rsidR="00202D58" w:rsidRPr="008D3AAB">
        <w:t xml:space="preserve">resource allocation </w:t>
      </w:r>
      <w:r w:rsidR="008C1BFD" w:rsidRPr="008D3AAB">
        <w:t>for healthcare services</w:t>
      </w:r>
      <w:r w:rsidR="00A630EE" w:rsidRPr="008D3AAB">
        <w:t xml:space="preserve"> during heatwaves</w:t>
      </w:r>
    </w:p>
    <w:p w14:paraId="27B1F8F8" w14:textId="77777777" w:rsidR="00AC3C1C" w:rsidRPr="008D3AAB" w:rsidRDefault="008C7208" w:rsidP="00F0395A">
      <w:pPr>
        <w:pStyle w:val="ListParagraph"/>
        <w:numPr>
          <w:ilvl w:val="0"/>
          <w:numId w:val="41"/>
        </w:numPr>
      </w:pPr>
      <w:r w:rsidRPr="008D3AAB">
        <w:t xml:space="preserve">real time </w:t>
      </w:r>
      <w:r w:rsidR="00D56C15" w:rsidRPr="008D3AAB">
        <w:t xml:space="preserve">heat warnings </w:t>
      </w:r>
      <w:r w:rsidRPr="008D3AAB">
        <w:t>for</w:t>
      </w:r>
      <w:r w:rsidR="00AC3C1C" w:rsidRPr="008D3AAB">
        <w:t xml:space="preserve"> employers to </w:t>
      </w:r>
      <w:r w:rsidR="00AA6C9B" w:rsidRPr="008D3AAB">
        <w:t xml:space="preserve">identify </w:t>
      </w:r>
      <w:r w:rsidR="00F8436B" w:rsidRPr="008D3AAB">
        <w:t>if</w:t>
      </w:r>
      <w:r w:rsidR="009C2363" w:rsidRPr="008D3AAB">
        <w:t>, where</w:t>
      </w:r>
      <w:r w:rsidR="00F8436B" w:rsidRPr="008D3AAB">
        <w:t xml:space="preserve"> and </w:t>
      </w:r>
      <w:r w:rsidR="00AA6C9B" w:rsidRPr="008D3AAB">
        <w:t>when</w:t>
      </w:r>
      <w:r w:rsidR="00AC3C1C" w:rsidRPr="008D3AAB">
        <w:t xml:space="preserve"> workloads </w:t>
      </w:r>
      <w:r w:rsidR="00F8436B" w:rsidRPr="008D3AAB">
        <w:t xml:space="preserve">should </w:t>
      </w:r>
      <w:r w:rsidR="00AC3C1C" w:rsidRPr="008D3AAB">
        <w:t>be reduced during</w:t>
      </w:r>
      <w:r w:rsidR="009C2363" w:rsidRPr="008D3AAB">
        <w:t xml:space="preserve"> heatwaves</w:t>
      </w:r>
      <w:r w:rsidR="00AC3C1C" w:rsidRPr="008D3AAB">
        <w:t>.</w:t>
      </w:r>
    </w:p>
    <w:p w14:paraId="71A90D3E" w14:textId="08ECB9E9" w:rsidR="00500D42" w:rsidRPr="008D3AAB" w:rsidRDefault="004C05F3" w:rsidP="00500D42">
      <w:r w:rsidRPr="008D3AAB">
        <w:t>In April 2024, t</w:t>
      </w:r>
      <w:r w:rsidR="00504179" w:rsidRPr="008D3AAB">
        <w:t xml:space="preserve">he ACS </w:t>
      </w:r>
      <w:r w:rsidR="00416D34" w:rsidRPr="008D3AAB">
        <w:t xml:space="preserve">released </w:t>
      </w:r>
      <w:r w:rsidRPr="008D3AAB">
        <w:t xml:space="preserve">a </w:t>
      </w:r>
      <w:r w:rsidR="00897B4B" w:rsidRPr="008D3AAB">
        <w:t xml:space="preserve">pilot </w:t>
      </w:r>
      <w:r w:rsidRPr="008D3AAB">
        <w:t>Heat-Health Index</w:t>
      </w:r>
      <w:r w:rsidR="0056268D" w:rsidRPr="008D3AAB">
        <w:rPr>
          <w:rStyle w:val="FootnoteReference"/>
        </w:rPr>
        <w:footnoteReference w:id="33"/>
      </w:r>
      <w:r w:rsidR="00897B4B" w:rsidRPr="008D3AAB">
        <w:t xml:space="preserve"> to support </w:t>
      </w:r>
      <w:r w:rsidR="001A071A" w:rsidRPr="008D3AAB">
        <w:t>decision</w:t>
      </w:r>
      <w:r w:rsidR="00EE3B14">
        <w:t>-</w:t>
      </w:r>
      <w:r w:rsidR="00087913">
        <w:t>maker</w:t>
      </w:r>
      <w:r w:rsidR="001A071A" w:rsidRPr="008D3AAB">
        <w:t>s f</w:t>
      </w:r>
      <w:r w:rsidR="002B4D2C" w:rsidRPr="008D3AAB">
        <w:t>r</w:t>
      </w:r>
      <w:r w:rsidR="001A071A" w:rsidRPr="008D3AAB">
        <w:t>o</w:t>
      </w:r>
      <w:r w:rsidR="002B4D2C" w:rsidRPr="008D3AAB">
        <w:t>m</w:t>
      </w:r>
      <w:r w:rsidR="001A071A" w:rsidRPr="008D3AAB">
        <w:t xml:space="preserve"> a range of industries to improve health outcomes for Australia</w:t>
      </w:r>
      <w:r w:rsidR="002B4D2C" w:rsidRPr="008D3AAB">
        <w:t xml:space="preserve">ns vulnerable to heat </w:t>
      </w:r>
      <w:r w:rsidR="0051392F" w:rsidRPr="008D3AAB">
        <w:t>events</w:t>
      </w:r>
      <w:r w:rsidR="002B4D2C" w:rsidRPr="008D3AAB">
        <w:t>.</w:t>
      </w:r>
      <w:r w:rsidR="00813E67" w:rsidRPr="008D3AAB">
        <w:t xml:space="preserve"> Th</w:t>
      </w:r>
      <w:r w:rsidR="00735CC6" w:rsidRPr="008D3AAB">
        <w:t>e pilot will help to</w:t>
      </w:r>
      <w:r w:rsidR="00937FBA">
        <w:t xml:space="preserve"> </w:t>
      </w:r>
      <w:r w:rsidR="00735CC6" w:rsidRPr="008D3AAB">
        <w:t>identify other information needed to improve approaches t</w:t>
      </w:r>
      <w:r w:rsidR="003A7AE8">
        <w:t>hat</w:t>
      </w:r>
      <w:r w:rsidR="00735CC6" w:rsidRPr="008D3AAB">
        <w:t xml:space="preserve"> mitigate</w:t>
      </w:r>
      <w:r w:rsidR="0084569D">
        <w:t xml:space="preserve"> the adverse</w:t>
      </w:r>
      <w:r w:rsidR="004568EE">
        <w:t xml:space="preserve"> health</w:t>
      </w:r>
      <w:r w:rsidR="0084569D">
        <w:t xml:space="preserve"> impacts </w:t>
      </w:r>
      <w:r w:rsidR="00A60B15">
        <w:t>of</w:t>
      </w:r>
      <w:r w:rsidR="00735CC6" w:rsidRPr="008D3AAB">
        <w:t xml:space="preserve"> heatwaves.</w:t>
      </w:r>
    </w:p>
    <w:p w14:paraId="7D6E0AD7" w14:textId="77777777" w:rsidR="00500D42" w:rsidRPr="008D3AAB" w:rsidRDefault="00070D74" w:rsidP="00361A7C">
      <w:pPr>
        <w:pStyle w:val="NonumberHeading4"/>
      </w:pPr>
      <w:r w:rsidRPr="008D3AAB">
        <w:t xml:space="preserve">Case study: </w:t>
      </w:r>
      <w:r w:rsidR="00691E83">
        <w:t>D</w:t>
      </w:r>
      <w:r w:rsidR="006A5656" w:rsidRPr="008D3AAB">
        <w:t>wellings and home insurance</w:t>
      </w:r>
    </w:p>
    <w:p w14:paraId="01A2DC1C" w14:textId="77777777" w:rsidR="006A5B5B" w:rsidRPr="008D3AAB" w:rsidRDefault="006A5B5B">
      <w:pPr>
        <w:spacing w:line="259" w:lineRule="auto"/>
      </w:pPr>
      <w:r w:rsidRPr="008D3AAB">
        <w:t xml:space="preserve">The Climate </w:t>
      </w:r>
      <w:r w:rsidR="00CD54E8" w:rsidRPr="008D3AAB">
        <w:t xml:space="preserve">Council found that one in </w:t>
      </w:r>
      <w:r w:rsidR="00706DA4" w:rsidRPr="008D3AAB">
        <w:t xml:space="preserve">25 Australian homes will be </w:t>
      </w:r>
      <w:r w:rsidR="004B2C23" w:rsidRPr="008D3AAB">
        <w:t>uninsurable by 2030</w:t>
      </w:r>
      <w:r w:rsidR="0099660B">
        <w:t>.</w:t>
      </w:r>
      <w:r w:rsidR="004B2C23" w:rsidRPr="008D3AAB">
        <w:rPr>
          <w:rStyle w:val="FootnoteReference"/>
        </w:rPr>
        <w:footnoteReference w:id="34"/>
      </w:r>
      <w:r w:rsidR="006E1C15" w:rsidRPr="008D3AAB">
        <w:t xml:space="preserve"> Already, the insurance sector is reporting that an increasing number of buildings can either no longer be insured or attract premiums that make insurance cover unrealistic for many people</w:t>
      </w:r>
      <w:r w:rsidR="0099660B">
        <w:t>.</w:t>
      </w:r>
      <w:r w:rsidR="006E1C15" w:rsidRPr="008D3AAB">
        <w:rPr>
          <w:rStyle w:val="FootnoteReference"/>
        </w:rPr>
        <w:footnoteReference w:id="35"/>
      </w:r>
    </w:p>
    <w:p w14:paraId="5FE2D757" w14:textId="77777777" w:rsidR="00AF5EFD" w:rsidRPr="008D3AAB" w:rsidRDefault="00477162">
      <w:pPr>
        <w:spacing w:line="259" w:lineRule="auto"/>
      </w:pPr>
      <w:r w:rsidRPr="008D3AAB">
        <w:t>Australian</w:t>
      </w:r>
      <w:r w:rsidR="00EA543E" w:rsidRPr="008D3AAB">
        <w:t xml:space="preserve">s </w:t>
      </w:r>
      <w:r w:rsidRPr="008D3AAB">
        <w:t xml:space="preserve">need </w:t>
      </w:r>
      <w:r w:rsidR="002A7A0E" w:rsidRPr="008D3AAB">
        <w:t>accessible</w:t>
      </w:r>
      <w:r w:rsidR="002743B9" w:rsidRPr="008D3AAB">
        <w:t xml:space="preserve"> and </w:t>
      </w:r>
      <w:r w:rsidR="002743B9" w:rsidRPr="007044C1">
        <w:t>clear</w:t>
      </w:r>
      <w:r w:rsidR="002743B9" w:rsidRPr="008D3AAB">
        <w:t xml:space="preserve"> information </w:t>
      </w:r>
      <w:r w:rsidR="00AF5EFD" w:rsidRPr="008D3AAB">
        <w:t xml:space="preserve">that </w:t>
      </w:r>
      <w:r w:rsidR="00E91E2F" w:rsidRPr="008D3AAB">
        <w:t>is</w:t>
      </w:r>
      <w:r w:rsidR="002743B9" w:rsidRPr="008D3AAB">
        <w:t xml:space="preserve"> tailored to their circumstances</w:t>
      </w:r>
      <w:r w:rsidR="00CB2EEC" w:rsidRPr="008D3AAB">
        <w:t xml:space="preserve"> to understand the climate risks they and their communities</w:t>
      </w:r>
      <w:r w:rsidR="00AF5EFD" w:rsidRPr="008D3AAB">
        <w:t xml:space="preserve"> face</w:t>
      </w:r>
      <w:r w:rsidR="00F109F6">
        <w:t>,</w:t>
      </w:r>
      <w:r w:rsidR="00CB2EEC" w:rsidRPr="008D3AAB">
        <w:t xml:space="preserve"> and protect their safety and financial </w:t>
      </w:r>
      <w:r w:rsidR="00CB2EEC" w:rsidRPr="008D3AAB">
        <w:lastRenderedPageBreak/>
        <w:t>wellbeing</w:t>
      </w:r>
      <w:r w:rsidR="00665BAB">
        <w:t xml:space="preserve">. </w:t>
      </w:r>
      <w:r w:rsidR="003743D0">
        <w:t>T</w:t>
      </w:r>
      <w:r w:rsidR="00F11266">
        <w:t>h</w:t>
      </w:r>
      <w:r w:rsidR="009E2A80">
        <w:t>is includes</w:t>
      </w:r>
      <w:r w:rsidR="00F11266">
        <w:t xml:space="preserve"> </w:t>
      </w:r>
      <w:r w:rsidR="009102BD" w:rsidRPr="008D3AAB">
        <w:t>l</w:t>
      </w:r>
      <w:r w:rsidR="00E91E2F" w:rsidRPr="008D3AAB">
        <w:t>ocal</w:t>
      </w:r>
      <w:r w:rsidR="00377217">
        <w:t>-scale</w:t>
      </w:r>
      <w:r w:rsidR="00E91E2F" w:rsidRPr="008D3AAB">
        <w:t xml:space="preserve"> c</w:t>
      </w:r>
      <w:r w:rsidR="00EA543E" w:rsidRPr="008D3AAB">
        <w:t xml:space="preserve">limate risk assessment tools to assess </w:t>
      </w:r>
      <w:r w:rsidR="00AE01F1" w:rsidRPr="008D3AAB">
        <w:t>and appr</w:t>
      </w:r>
      <w:r w:rsidR="00A5539A" w:rsidRPr="008D3AAB">
        <w:t xml:space="preserve">opriately respond to </w:t>
      </w:r>
      <w:r w:rsidR="00EA543E" w:rsidRPr="008D3AAB">
        <w:t xml:space="preserve">the risk of bushfire, </w:t>
      </w:r>
      <w:r w:rsidR="00A5539A" w:rsidRPr="008D3AAB">
        <w:t>flood</w:t>
      </w:r>
      <w:r w:rsidR="0051547B" w:rsidRPr="008D3AAB">
        <w:t>, cyclone</w:t>
      </w:r>
      <w:r w:rsidR="00D37F8F" w:rsidRPr="008D3AAB">
        <w:t>, sea level rise and other</w:t>
      </w:r>
      <w:r w:rsidR="00997828" w:rsidRPr="008D3AAB">
        <w:t xml:space="preserve"> </w:t>
      </w:r>
      <w:r w:rsidR="00643672" w:rsidRPr="008D3AAB">
        <w:t xml:space="preserve">climate-driven </w:t>
      </w:r>
      <w:r w:rsidR="00997828" w:rsidRPr="008D3AAB">
        <w:t>events</w:t>
      </w:r>
      <w:r w:rsidR="00F022D9">
        <w:t xml:space="preserve"> </w:t>
      </w:r>
      <w:r w:rsidR="001F796B">
        <w:t>in</w:t>
      </w:r>
      <w:r w:rsidR="00F022D9">
        <w:t xml:space="preserve"> their </w:t>
      </w:r>
      <w:r w:rsidR="001F796B">
        <w:t>location</w:t>
      </w:r>
      <w:r w:rsidR="00997828" w:rsidRPr="008D3AAB">
        <w:t xml:space="preserve">. </w:t>
      </w:r>
      <w:r w:rsidR="00241292" w:rsidRPr="008D3AAB">
        <w:t xml:space="preserve">This information could inform </w:t>
      </w:r>
      <w:r w:rsidR="0028712A" w:rsidRPr="008D3AAB">
        <w:t xml:space="preserve">decisions on </w:t>
      </w:r>
      <w:r w:rsidR="006738CC">
        <w:t xml:space="preserve">home </w:t>
      </w:r>
      <w:r w:rsidR="00EE2D41" w:rsidRPr="008D3AAB">
        <w:t>purchasing</w:t>
      </w:r>
      <w:r w:rsidR="009B4CFB" w:rsidRPr="008D3AAB">
        <w:t xml:space="preserve">, </w:t>
      </w:r>
      <w:r w:rsidR="00730233" w:rsidRPr="008D3AAB">
        <w:t xml:space="preserve">building design, </w:t>
      </w:r>
      <w:r w:rsidR="00157C32" w:rsidRPr="008D3AAB">
        <w:t>renovations</w:t>
      </w:r>
      <w:r w:rsidR="0028712A" w:rsidRPr="008D3AAB">
        <w:t>,</w:t>
      </w:r>
      <w:r w:rsidR="00157C32" w:rsidRPr="008D3AAB">
        <w:t xml:space="preserve"> </w:t>
      </w:r>
      <w:r w:rsidR="00E8695D" w:rsidRPr="008D3AAB">
        <w:t xml:space="preserve">energy efficiency, </w:t>
      </w:r>
      <w:r w:rsidR="008E6612" w:rsidRPr="008D3AAB">
        <w:t>insurance coverage</w:t>
      </w:r>
      <w:r w:rsidR="00BE2003" w:rsidRPr="008D3AAB">
        <w:t xml:space="preserve"> and </w:t>
      </w:r>
      <w:r w:rsidR="0016284B" w:rsidRPr="008D3AAB">
        <w:t>other risk mitigation efforts</w:t>
      </w:r>
      <w:r w:rsidR="00FC0A6C" w:rsidRPr="008D3AAB">
        <w:t xml:space="preserve"> that build community resilience to climate change.</w:t>
      </w:r>
    </w:p>
    <w:p w14:paraId="1C6C1527" w14:textId="77777777" w:rsidR="007565EE" w:rsidRPr="008D3AAB" w:rsidRDefault="007565EE" w:rsidP="007565EE">
      <w:pPr>
        <w:spacing w:line="259" w:lineRule="auto"/>
      </w:pPr>
      <w:r w:rsidRPr="008D3AAB">
        <w:t xml:space="preserve">The Climate Council developed </w:t>
      </w:r>
      <w:r w:rsidR="00A25242" w:rsidRPr="008D3AAB">
        <w:t xml:space="preserve">an </w:t>
      </w:r>
      <w:r w:rsidRPr="008D3AAB">
        <w:t>interactive Climate Risk Map</w:t>
      </w:r>
      <w:r w:rsidR="000C6F87" w:rsidRPr="0043193A">
        <w:t>,</w:t>
      </w:r>
      <w:r w:rsidR="000C6F87" w:rsidRPr="0043193A">
        <w:rPr>
          <w:rStyle w:val="FootnoteReference"/>
        </w:rPr>
        <w:footnoteReference w:id="36"/>
      </w:r>
      <w:r w:rsidR="00A25242" w:rsidRPr="008D3AAB">
        <w:t xml:space="preserve"> </w:t>
      </w:r>
      <w:r w:rsidR="001616D2">
        <w:t xml:space="preserve">based </w:t>
      </w:r>
      <w:r w:rsidR="000C6F87" w:rsidRPr="0043193A">
        <w:t>on</w:t>
      </w:r>
      <w:r w:rsidR="00B6232B">
        <w:t xml:space="preserve"> </w:t>
      </w:r>
      <w:r w:rsidR="00A160DC">
        <w:t>climate risk analysis undertaken by</w:t>
      </w:r>
      <w:r w:rsidR="00B6232B">
        <w:t xml:space="preserve"> a private</w:t>
      </w:r>
      <w:r w:rsidR="00E614EC">
        <w:t xml:space="preserve"> climate </w:t>
      </w:r>
      <w:r w:rsidR="00A160DC">
        <w:t>service</w:t>
      </w:r>
      <w:r w:rsidR="006D7705">
        <w:t xml:space="preserve">, </w:t>
      </w:r>
      <w:r w:rsidR="009D0049" w:rsidRPr="008D3AAB">
        <w:t>to help</w:t>
      </w:r>
      <w:r w:rsidR="00A25242" w:rsidRPr="008D3AAB">
        <w:t xml:space="preserve"> </w:t>
      </w:r>
      <w:r w:rsidRPr="008D3AAB">
        <w:t xml:space="preserve">Australians </w:t>
      </w:r>
      <w:r w:rsidR="00A25242" w:rsidRPr="008D3AAB">
        <w:t xml:space="preserve">to </w:t>
      </w:r>
      <w:r w:rsidR="00887F37" w:rsidRPr="008D3AAB">
        <w:t xml:space="preserve">better </w:t>
      </w:r>
      <w:r w:rsidR="00A25242" w:rsidRPr="008D3AAB">
        <w:t>understand the</w:t>
      </w:r>
      <w:r w:rsidR="00887F37" w:rsidRPr="008D3AAB">
        <w:t>ir</w:t>
      </w:r>
      <w:r w:rsidR="00A25242" w:rsidRPr="008D3AAB">
        <w:t xml:space="preserve"> local</w:t>
      </w:r>
      <w:r w:rsidRPr="008D3AAB">
        <w:t xml:space="preserve"> risk of </w:t>
      </w:r>
      <w:r w:rsidR="00651018" w:rsidRPr="008D3AAB">
        <w:t>natural hazard events</w:t>
      </w:r>
      <w:r w:rsidRPr="008D3AAB">
        <w:t>, based on low, medium and high emissions scenarios and across decades (by 2030, 2050 and 2100).</w:t>
      </w:r>
    </w:p>
    <w:p w14:paraId="19529173" w14:textId="68F6A03A" w:rsidR="00A32C1D" w:rsidRPr="00934710" w:rsidRDefault="009946B8" w:rsidP="00934710">
      <w:r w:rsidRPr="008D3AAB">
        <w:t xml:space="preserve">The </w:t>
      </w:r>
      <w:r w:rsidR="00781DD7" w:rsidRPr="008D3AAB">
        <w:t xml:space="preserve">insurance </w:t>
      </w:r>
      <w:r w:rsidRPr="008D3AAB">
        <w:t>industry</w:t>
      </w:r>
      <w:r w:rsidR="00B55AAC">
        <w:t>, though it has been a leader in gathering climate information,</w:t>
      </w:r>
      <w:r w:rsidRPr="008D3AAB">
        <w:t xml:space="preserve"> </w:t>
      </w:r>
      <w:r w:rsidR="00FA5E18">
        <w:t xml:space="preserve">also </w:t>
      </w:r>
      <w:r w:rsidR="00306B0A" w:rsidRPr="008D3AAB">
        <w:t>needs</w:t>
      </w:r>
      <w:r w:rsidR="00FA5E18">
        <w:t xml:space="preserve"> support</w:t>
      </w:r>
      <w:r w:rsidR="002E5374">
        <w:t xml:space="preserve">. </w:t>
      </w:r>
      <w:r w:rsidR="00B466A2">
        <w:t>It</w:t>
      </w:r>
      <w:r w:rsidR="003C0305">
        <w:t xml:space="preserve"> </w:t>
      </w:r>
      <w:r w:rsidR="007357FF">
        <w:t>report</w:t>
      </w:r>
      <w:r w:rsidR="00B466A2">
        <w:t>s</w:t>
      </w:r>
      <w:r w:rsidR="007357FF">
        <w:t xml:space="preserve"> that</w:t>
      </w:r>
      <w:r w:rsidR="003C0305">
        <w:t xml:space="preserve"> </w:t>
      </w:r>
      <w:r w:rsidRPr="008D3AAB">
        <w:t xml:space="preserve">more consistent and accessible climate projections and datasets that define risk levels for natural hazards at longer timescales </w:t>
      </w:r>
      <w:r w:rsidR="007357FF">
        <w:t>would</w:t>
      </w:r>
      <w:r w:rsidR="007357FF" w:rsidRPr="008D3AAB">
        <w:t xml:space="preserve"> </w:t>
      </w:r>
      <w:r w:rsidR="00C857DC" w:rsidRPr="008D3AAB">
        <w:t>build resilience and support more accurate insurance decisions a</w:t>
      </w:r>
      <w:r w:rsidR="00306B0A" w:rsidRPr="008D3AAB">
        <w:t>t</w:t>
      </w:r>
      <w:r w:rsidR="00C857DC" w:rsidRPr="008D3AAB">
        <w:t xml:space="preserve"> a property level.</w:t>
      </w:r>
      <w:r w:rsidR="005C7B3A">
        <w:rPr>
          <w:rStyle w:val="FootnoteReference"/>
        </w:rPr>
        <w:footnoteReference w:id="37"/>
      </w:r>
      <w:bookmarkStart w:id="83" w:name="_Toc164685977"/>
      <w:bookmarkStart w:id="84" w:name="_Toc430782160"/>
      <w:r w:rsidR="00A32C1D">
        <w:br w:type="page"/>
      </w:r>
    </w:p>
    <w:p w14:paraId="3ED4A03D" w14:textId="2DC929BA" w:rsidR="00C868A6" w:rsidRPr="008D3AAB" w:rsidRDefault="00B74403" w:rsidP="00C868A6">
      <w:pPr>
        <w:pStyle w:val="Heading1"/>
      </w:pPr>
      <w:bookmarkStart w:id="85" w:name="_Toc165277790"/>
      <w:bookmarkStart w:id="86" w:name="_Toc165386959"/>
      <w:bookmarkStart w:id="87" w:name="_Toc165388249"/>
      <w:r>
        <w:lastRenderedPageBreak/>
        <w:t xml:space="preserve">The Review’s </w:t>
      </w:r>
      <w:r w:rsidR="000A2DDF" w:rsidRPr="007044C1">
        <w:t>f</w:t>
      </w:r>
      <w:r w:rsidR="00C868A6" w:rsidRPr="007044C1">
        <w:t>indings</w:t>
      </w:r>
      <w:r w:rsidR="00C868A6" w:rsidRPr="008D3AAB">
        <w:t xml:space="preserve"> and recommendations</w:t>
      </w:r>
      <w:bookmarkEnd w:id="83"/>
      <w:bookmarkEnd w:id="85"/>
      <w:bookmarkEnd w:id="86"/>
      <w:bookmarkEnd w:id="87"/>
    </w:p>
    <w:p w14:paraId="7E14074B" w14:textId="77777777" w:rsidR="00216FAC" w:rsidRPr="00216FAC" w:rsidRDefault="004C6E85" w:rsidP="00216FAC">
      <w:r>
        <w:t xml:space="preserve">The findings of this </w:t>
      </w:r>
      <w:r w:rsidR="00061124">
        <w:t>R</w:t>
      </w:r>
      <w:r>
        <w:t xml:space="preserve">eview </w:t>
      </w:r>
      <w:r w:rsidR="00077482">
        <w:t xml:space="preserve">are grouped broadly into </w:t>
      </w:r>
      <w:r w:rsidR="00977D13" w:rsidRPr="007368F7">
        <w:t>seven themes</w:t>
      </w:r>
      <w:r w:rsidR="00380E9A" w:rsidRPr="007368F7">
        <w:t>.</w:t>
      </w:r>
      <w:r w:rsidR="00380E9A" w:rsidRPr="00380E9A">
        <w:t xml:space="preserve"> </w:t>
      </w:r>
      <w:r w:rsidR="00380E9A">
        <w:t xml:space="preserve">Key findings for each theme </w:t>
      </w:r>
      <w:r w:rsidR="0014404A">
        <w:t>are covered in</w:t>
      </w:r>
      <w:r w:rsidR="00380E9A">
        <w:t xml:space="preserve"> a short summary of the evidence base, </w:t>
      </w:r>
      <w:r w:rsidR="00197789" w:rsidRPr="0043193A">
        <w:t>drawn from</w:t>
      </w:r>
      <w:r w:rsidR="00380E9A">
        <w:t xml:space="preserve"> research and stakeholder consultations</w:t>
      </w:r>
      <w:r w:rsidR="00197789" w:rsidRPr="0043193A">
        <w:t>. The</w:t>
      </w:r>
      <w:r w:rsidR="00380E9A">
        <w:t xml:space="preserve"> </w:t>
      </w:r>
      <w:r w:rsidR="0014404A">
        <w:t>seven</w:t>
      </w:r>
      <w:r w:rsidR="00380E9A">
        <w:t xml:space="preserve"> themes</w:t>
      </w:r>
      <w:r w:rsidR="0014404A">
        <w:t xml:space="preserve"> are:</w:t>
      </w:r>
    </w:p>
    <w:p w14:paraId="6168CD3E" w14:textId="77777777" w:rsidR="00197789" w:rsidRPr="0043193A" w:rsidRDefault="00197789" w:rsidP="00197789">
      <w:pPr>
        <w:pStyle w:val="ListParagraph"/>
        <w:numPr>
          <w:ilvl w:val="0"/>
          <w:numId w:val="49"/>
        </w:numPr>
      </w:pPr>
      <w:r w:rsidRPr="0043193A">
        <w:t xml:space="preserve">The need for structural changes to the ACS </w:t>
      </w:r>
    </w:p>
    <w:p w14:paraId="0C96AD40" w14:textId="77777777" w:rsidR="004C6E85" w:rsidRDefault="004C6E85" w:rsidP="00F0395A">
      <w:pPr>
        <w:pStyle w:val="ListParagraph"/>
        <w:numPr>
          <w:ilvl w:val="0"/>
          <w:numId w:val="49"/>
        </w:numPr>
      </w:pPr>
      <w:r>
        <w:t xml:space="preserve">The </w:t>
      </w:r>
      <w:r w:rsidR="00356C5A">
        <w:t>critical need</w:t>
      </w:r>
      <w:r>
        <w:t xml:space="preserve"> </w:t>
      </w:r>
      <w:r w:rsidR="00527367">
        <w:t>for</w:t>
      </w:r>
      <w:r>
        <w:t xml:space="preserve"> a comprehensive national climate service</w:t>
      </w:r>
    </w:p>
    <w:p w14:paraId="0B812F0B" w14:textId="77777777" w:rsidR="004C6E85" w:rsidRDefault="00AA53DB" w:rsidP="00F0395A">
      <w:pPr>
        <w:pStyle w:val="ListParagraph"/>
        <w:numPr>
          <w:ilvl w:val="0"/>
          <w:numId w:val="49"/>
        </w:numPr>
      </w:pPr>
      <w:r>
        <w:t xml:space="preserve">The broad </w:t>
      </w:r>
      <w:r w:rsidR="00234639">
        <w:t>requirements</w:t>
      </w:r>
      <w:r>
        <w:t xml:space="preserve"> and capabilities of </w:t>
      </w:r>
      <w:r w:rsidR="00445697">
        <w:t>climate</w:t>
      </w:r>
      <w:r w:rsidR="008C1059">
        <w:t xml:space="preserve"> service </w:t>
      </w:r>
      <w:r w:rsidR="00445697">
        <w:t>users</w:t>
      </w:r>
      <w:r w:rsidR="00827F87" w:rsidRPr="007044C1">
        <w:t xml:space="preserve"> in Australia</w:t>
      </w:r>
    </w:p>
    <w:p w14:paraId="75F674B6" w14:textId="2A97254F" w:rsidR="008C1059" w:rsidRDefault="0090768A" w:rsidP="00F0395A">
      <w:pPr>
        <w:pStyle w:val="ListParagraph"/>
        <w:numPr>
          <w:ilvl w:val="0"/>
          <w:numId w:val="49"/>
        </w:numPr>
      </w:pPr>
      <w:r>
        <w:t xml:space="preserve">The </w:t>
      </w:r>
      <w:r w:rsidR="00EB5B4F">
        <w:t xml:space="preserve">national </w:t>
      </w:r>
      <w:r w:rsidR="00BE337B">
        <w:t>co-ordination</w:t>
      </w:r>
      <w:r w:rsidR="00EB5B4F">
        <w:t xml:space="preserve"> and leadership gap </w:t>
      </w:r>
      <w:r w:rsidR="00197789" w:rsidRPr="0043193A">
        <w:t>that needs to be filled</w:t>
      </w:r>
    </w:p>
    <w:p w14:paraId="0AE86168" w14:textId="77777777" w:rsidR="00197789" w:rsidRPr="0043193A" w:rsidRDefault="00197789" w:rsidP="00197789">
      <w:pPr>
        <w:pStyle w:val="ListParagraph"/>
        <w:numPr>
          <w:ilvl w:val="0"/>
          <w:numId w:val="49"/>
        </w:numPr>
      </w:pPr>
      <w:r w:rsidRPr="0043193A">
        <w:t>Measures needed to increase the quality of climate and domain data</w:t>
      </w:r>
    </w:p>
    <w:p w14:paraId="0FED8CDB" w14:textId="77777777" w:rsidR="008C1059" w:rsidRDefault="00766446" w:rsidP="00F0395A">
      <w:pPr>
        <w:pStyle w:val="ListParagraph"/>
        <w:numPr>
          <w:ilvl w:val="0"/>
          <w:numId w:val="49"/>
        </w:numPr>
      </w:pPr>
      <w:r w:rsidRPr="00356C5A">
        <w:t>Evaluation measure</w:t>
      </w:r>
      <w:r w:rsidR="00B74E39">
        <w:t>s</w:t>
      </w:r>
      <w:r w:rsidRPr="00356C5A">
        <w:t xml:space="preserve"> </w:t>
      </w:r>
      <w:r w:rsidR="00197789" w:rsidRPr="0043193A">
        <w:t xml:space="preserve">needed </w:t>
      </w:r>
      <w:r w:rsidRPr="00356C5A">
        <w:t xml:space="preserve">to </w:t>
      </w:r>
      <w:r w:rsidR="00B74E39">
        <w:t>ensure user needs are being met</w:t>
      </w:r>
    </w:p>
    <w:p w14:paraId="27415845" w14:textId="77777777" w:rsidR="00A91F68" w:rsidRPr="00356C5A" w:rsidRDefault="00506A15" w:rsidP="00F0395A">
      <w:pPr>
        <w:pStyle w:val="ListParagraph"/>
        <w:numPr>
          <w:ilvl w:val="0"/>
          <w:numId w:val="49"/>
        </w:numPr>
      </w:pPr>
      <w:r>
        <w:t xml:space="preserve">Expectations for the transition </w:t>
      </w:r>
      <w:r w:rsidR="0076794D">
        <w:t xml:space="preserve">from the </w:t>
      </w:r>
      <w:r w:rsidR="00380E9A">
        <w:t>current governance structure.</w:t>
      </w:r>
    </w:p>
    <w:p w14:paraId="10E41713" w14:textId="586DB7DF" w:rsidR="00C868A6" w:rsidRPr="008D3AAB" w:rsidRDefault="004F0812" w:rsidP="00C868A6">
      <w:pPr>
        <w:pStyle w:val="Heading2"/>
      </w:pPr>
      <w:bookmarkStart w:id="88" w:name="_Toc164685978"/>
      <w:bookmarkStart w:id="89" w:name="_Toc165277791"/>
      <w:bookmarkStart w:id="90" w:name="_Toc165386960"/>
      <w:bookmarkStart w:id="91" w:name="_Toc165388250"/>
      <w:r>
        <w:t>Performance of the A</w:t>
      </w:r>
      <w:r w:rsidR="00163F41">
        <w:t>ustralian Climate Service</w:t>
      </w:r>
      <w:bookmarkEnd w:id="88"/>
      <w:bookmarkEnd w:id="89"/>
      <w:bookmarkEnd w:id="90"/>
      <w:bookmarkEnd w:id="91"/>
    </w:p>
    <w:tbl>
      <w:tblPr>
        <w:tblStyle w:val="TableGrid"/>
        <w:tblW w:w="0" w:type="auto"/>
        <w:shd w:val="clear" w:color="auto" w:fill="D9E2F3" w:themeFill="accent1" w:themeFillTint="33"/>
        <w:tblLook w:val="04A0" w:firstRow="1" w:lastRow="0" w:firstColumn="1" w:lastColumn="0" w:noHBand="0" w:noVBand="1"/>
      </w:tblPr>
      <w:tblGrid>
        <w:gridCol w:w="9006"/>
      </w:tblGrid>
      <w:tr w:rsidR="00197789" w:rsidRPr="0043193A" w14:paraId="3DA2EAA7" w14:textId="77777777">
        <w:tc>
          <w:tcPr>
            <w:tcW w:w="9006" w:type="dxa"/>
            <w:tcBorders>
              <w:top w:val="single" w:sz="8" w:space="0" w:color="197C7D"/>
              <w:left w:val="single" w:sz="8" w:space="0" w:color="197C7D"/>
              <w:bottom w:val="single" w:sz="8" w:space="0" w:color="197C7D"/>
              <w:right w:val="single" w:sz="8" w:space="0" w:color="197C7D"/>
            </w:tcBorders>
            <w:shd w:val="clear" w:color="auto" w:fill="auto"/>
          </w:tcPr>
          <w:p w14:paraId="1955FCBC" w14:textId="77777777" w:rsidR="00197789" w:rsidRPr="0043193A" w:rsidRDefault="00197789">
            <w:pPr>
              <w:pStyle w:val="Boxheading0"/>
              <w:rPr>
                <w:rFonts w:asciiTheme="minorHAnsi" w:eastAsia="Calibri" w:hAnsiTheme="minorHAnsi"/>
                <w:szCs w:val="22"/>
                <w:lang w:eastAsia="en-US"/>
              </w:rPr>
            </w:pPr>
            <w:r w:rsidRPr="0043193A">
              <w:rPr>
                <w:rFonts w:eastAsia="Calibri"/>
              </w:rPr>
              <w:t xml:space="preserve">Key findings </w:t>
            </w:r>
          </w:p>
          <w:p w14:paraId="12CD810E" w14:textId="0433C7F2" w:rsidR="00197789" w:rsidRPr="0043193A" w:rsidRDefault="00197789">
            <w:pPr>
              <w:rPr>
                <w:rFonts w:asciiTheme="minorHAnsi" w:eastAsia="Calibri" w:hAnsiTheme="minorHAnsi" w:cstheme="minorHAnsi"/>
                <w:sz w:val="22"/>
                <w:szCs w:val="22"/>
                <w:lang w:eastAsia="en-US"/>
              </w:rPr>
            </w:pPr>
            <w:r w:rsidRPr="0043193A">
              <w:rPr>
                <w:rFonts w:asciiTheme="minorHAnsi" w:eastAsia="Calibri" w:hAnsiTheme="minorHAnsi" w:cstheme="minorHAnsi"/>
                <w:sz w:val="22"/>
                <w:szCs w:val="22"/>
                <w:lang w:eastAsia="en-US"/>
              </w:rPr>
              <w:t xml:space="preserve">Because of the way it was established, ACS had to prioritise short-term emergency management needs at the expense of long-term climate information services. </w:t>
            </w:r>
            <w:r w:rsidR="001500C4" w:rsidRPr="0043193A">
              <w:rPr>
                <w:rFonts w:asciiTheme="minorHAnsi" w:eastAsia="Calibri" w:hAnsiTheme="minorHAnsi" w:cstheme="minorHAnsi"/>
                <w:sz w:val="22"/>
                <w:szCs w:val="22"/>
                <w:lang w:eastAsia="en-US"/>
              </w:rPr>
              <w:t>Consequently,</w:t>
            </w:r>
            <w:r w:rsidRPr="0043193A">
              <w:rPr>
                <w:rFonts w:asciiTheme="minorHAnsi" w:eastAsia="Calibri" w:hAnsiTheme="minorHAnsi" w:cstheme="minorHAnsi"/>
                <w:sz w:val="22"/>
                <w:szCs w:val="22"/>
                <w:lang w:eastAsia="en-US"/>
              </w:rPr>
              <w:t xml:space="preserve"> the ACS has been unable to meet Australia’s wider climate information requirements.</w:t>
            </w:r>
          </w:p>
          <w:p w14:paraId="5E86D248" w14:textId="2B820206" w:rsidR="00197789" w:rsidRPr="0043193A" w:rsidRDefault="006A7A3D">
            <w:pPr>
              <w:rPr>
                <w:rFonts w:asciiTheme="minorHAnsi" w:eastAsia="Calibri" w:hAnsiTheme="minorHAnsi" w:cstheme="minorHAnsi"/>
                <w:sz w:val="22"/>
                <w:szCs w:val="22"/>
                <w:lang w:eastAsia="en-US"/>
              </w:rPr>
            </w:pPr>
            <w:r>
              <w:rPr>
                <w:rFonts w:asciiTheme="minorHAnsi" w:eastAsia="Calibri" w:hAnsiTheme="minorHAnsi" w:cstheme="minorHAnsi"/>
                <w:sz w:val="22"/>
                <w:szCs w:val="22"/>
                <w:lang w:eastAsia="en-US"/>
              </w:rPr>
              <w:t>And</w:t>
            </w:r>
            <w:r w:rsidR="00197789" w:rsidRPr="0043193A">
              <w:rPr>
                <w:rFonts w:asciiTheme="minorHAnsi" w:eastAsia="Calibri" w:hAnsiTheme="minorHAnsi" w:cstheme="minorHAnsi"/>
                <w:sz w:val="22"/>
                <w:szCs w:val="22"/>
                <w:lang w:eastAsia="en-US"/>
              </w:rPr>
              <w:t xml:space="preserve">, in the emergency management domain, the ACS was </w:t>
            </w:r>
            <w:r w:rsidR="006F2A74">
              <w:rPr>
                <w:rFonts w:asciiTheme="minorHAnsi" w:eastAsia="Calibri" w:hAnsiTheme="minorHAnsi" w:cstheme="minorHAnsi"/>
                <w:sz w:val="22"/>
                <w:szCs w:val="22"/>
                <w:lang w:eastAsia="en-US"/>
              </w:rPr>
              <w:t>also</w:t>
            </w:r>
            <w:r w:rsidR="00197789" w:rsidRPr="0043193A">
              <w:rPr>
                <w:rFonts w:asciiTheme="minorHAnsi" w:eastAsia="Calibri" w:hAnsiTheme="minorHAnsi" w:cstheme="minorHAnsi"/>
                <w:sz w:val="22"/>
                <w:szCs w:val="22"/>
                <w:lang w:eastAsia="en-US"/>
              </w:rPr>
              <w:t xml:space="preserve"> unable to cope with the variety of requests resulting from the scale and number of natural disasters since it </w:t>
            </w:r>
            <w:r w:rsidR="00B8682B">
              <w:rPr>
                <w:rFonts w:asciiTheme="minorHAnsi" w:eastAsia="Calibri" w:hAnsiTheme="minorHAnsi" w:cstheme="minorHAnsi"/>
                <w:sz w:val="22"/>
                <w:szCs w:val="22"/>
                <w:lang w:eastAsia="en-US"/>
              </w:rPr>
              <w:t>commenced operations</w:t>
            </w:r>
            <w:r w:rsidR="00197789" w:rsidRPr="0043193A">
              <w:rPr>
                <w:rFonts w:asciiTheme="minorHAnsi" w:eastAsia="Calibri" w:hAnsiTheme="minorHAnsi" w:cstheme="minorHAnsi"/>
                <w:sz w:val="22"/>
                <w:szCs w:val="22"/>
                <w:lang w:eastAsia="en-US"/>
              </w:rPr>
              <w:t>. It could not respond adequately to the high volume of urgent requirements from its primary client, NEMA and its predecessors.</w:t>
            </w:r>
            <w:r w:rsidR="00C27447">
              <w:rPr>
                <w:rFonts w:asciiTheme="minorHAnsi" w:eastAsia="Calibri" w:hAnsiTheme="minorHAnsi" w:cstheme="minorHAnsi"/>
                <w:sz w:val="22"/>
                <w:szCs w:val="22"/>
                <w:lang w:eastAsia="en-US"/>
              </w:rPr>
              <w:t xml:space="preserve"> </w:t>
            </w:r>
            <w:r w:rsidR="00197789" w:rsidRPr="0043193A">
              <w:rPr>
                <w:rFonts w:asciiTheme="minorHAnsi" w:eastAsia="Calibri" w:hAnsiTheme="minorHAnsi" w:cstheme="minorHAnsi"/>
                <w:sz w:val="22"/>
                <w:szCs w:val="22"/>
              </w:rPr>
              <w:t>Also, it appears that the emergency agencies were not sure what they could expect of the ACS, and their needs shifted significantly, particularly as their organisational structures and senior leadership changed.</w:t>
            </w:r>
          </w:p>
          <w:p w14:paraId="753E0020" w14:textId="77777777" w:rsidR="00197789" w:rsidRPr="0043193A" w:rsidRDefault="00197789">
            <w:pPr>
              <w:rPr>
                <w:rFonts w:asciiTheme="minorHAnsi" w:eastAsia="Calibri" w:hAnsiTheme="minorHAnsi" w:cstheme="minorHAnsi"/>
                <w:sz w:val="22"/>
                <w:szCs w:val="22"/>
              </w:rPr>
            </w:pPr>
            <w:r w:rsidRPr="0043193A">
              <w:rPr>
                <w:rFonts w:asciiTheme="minorHAnsi" w:eastAsia="Calibri" w:hAnsiTheme="minorHAnsi" w:cstheme="minorHAnsi"/>
                <w:sz w:val="22"/>
                <w:szCs w:val="22"/>
              </w:rPr>
              <w:t xml:space="preserve">At times, NEMA’s needs could arguably have been better met by alternative suppliers, but it did not have the flexibility to choose its preferred provider. NEMA responded by increasing its in-house capabilities to address its needs. </w:t>
            </w:r>
          </w:p>
          <w:p w14:paraId="6697C202" w14:textId="77777777" w:rsidR="00197789" w:rsidRPr="0043193A" w:rsidRDefault="00197789">
            <w:pPr>
              <w:rPr>
                <w:rFonts w:asciiTheme="minorHAnsi" w:eastAsia="Calibri" w:hAnsiTheme="minorHAnsi" w:cstheme="minorHAnsi"/>
                <w:sz w:val="22"/>
                <w:szCs w:val="22"/>
              </w:rPr>
            </w:pPr>
            <w:r w:rsidRPr="0043193A">
              <w:rPr>
                <w:rFonts w:asciiTheme="minorHAnsi" w:eastAsia="Calibri" w:hAnsiTheme="minorHAnsi" w:cstheme="minorHAnsi"/>
                <w:sz w:val="22"/>
                <w:szCs w:val="22"/>
              </w:rPr>
              <w:t>Although aspects of the ACS’s operations are now working more effectively, it is clear that the ACS structure is not fit-for-purpose for the type of service the Review repeatedly heard is needed, and the model as originally established is unlikely ever to be effective in delivering a comprehensive national climate service. The ACS governance structure does not align capacity, responsibilities authority and accountability appropriately.</w:t>
            </w:r>
          </w:p>
          <w:p w14:paraId="66FAC6A1" w14:textId="3BAFE56A" w:rsidR="00197789" w:rsidRPr="0043193A" w:rsidRDefault="00197789">
            <w:pPr>
              <w:rPr>
                <w:rFonts w:asciiTheme="minorHAnsi" w:eastAsia="Calibri" w:hAnsiTheme="minorHAnsi" w:cstheme="minorHAnsi"/>
                <w:sz w:val="22"/>
                <w:szCs w:val="22"/>
              </w:rPr>
            </w:pPr>
            <w:r w:rsidRPr="0043193A">
              <w:rPr>
                <w:rFonts w:asciiTheme="minorHAnsi" w:eastAsia="Calibri" w:hAnsiTheme="minorHAnsi" w:cstheme="minorHAnsi"/>
                <w:sz w:val="22"/>
                <w:szCs w:val="22"/>
                <w:lang w:eastAsia="en-US"/>
              </w:rPr>
              <w:t xml:space="preserve">The </w:t>
            </w:r>
            <w:r w:rsidR="00BE337B">
              <w:rPr>
                <w:rFonts w:asciiTheme="minorHAnsi" w:eastAsia="Calibri" w:hAnsiTheme="minorHAnsi" w:cstheme="minorHAnsi"/>
                <w:sz w:val="22"/>
                <w:szCs w:val="22"/>
                <w:lang w:eastAsia="en-US"/>
              </w:rPr>
              <w:t>co-ordination</w:t>
            </w:r>
            <w:r w:rsidRPr="0043193A">
              <w:rPr>
                <w:rFonts w:asciiTheme="minorHAnsi" w:eastAsia="Calibri" w:hAnsiTheme="minorHAnsi" w:cstheme="minorHAnsi"/>
                <w:sz w:val="22"/>
                <w:szCs w:val="22"/>
                <w:lang w:eastAsia="en-US"/>
              </w:rPr>
              <w:t xml:space="preserve"> arrangements of the ACS partnership model are complex, resulting in challenges for the ACS to mobilise new projects quickly, adjust resources to changing needs, and get agreement for priorities from all partners. The need to make decisions with agreement of all four partners is at odds with the need for efficient delivery and the capacity to commit to customers with confidence.</w:t>
            </w:r>
          </w:p>
        </w:tc>
      </w:tr>
    </w:tbl>
    <w:p w14:paraId="2E10CC2E" w14:textId="77777777" w:rsidR="0029283B" w:rsidRDefault="0029283B" w:rsidP="007E2027">
      <w:bookmarkStart w:id="92" w:name="_Toc162593775"/>
    </w:p>
    <w:p w14:paraId="5575CD70" w14:textId="77777777" w:rsidR="007E2027" w:rsidRPr="008D3AAB" w:rsidRDefault="007E2027" w:rsidP="007E2027">
      <w:pPr>
        <w:rPr>
          <w:lang w:eastAsia="ja-JP"/>
        </w:rPr>
      </w:pPr>
      <w:r w:rsidRPr="008D3AAB">
        <w:rPr>
          <w:lang w:eastAsia="ja-JP"/>
        </w:rPr>
        <w:t>The ACS has worked hard under difficult circumstances</w:t>
      </w:r>
      <w:r>
        <w:rPr>
          <w:lang w:eastAsia="ja-JP"/>
        </w:rPr>
        <w:t>. It has established its operations</w:t>
      </w:r>
      <w:r w:rsidRPr="008D3AAB">
        <w:rPr>
          <w:lang w:eastAsia="ja-JP"/>
        </w:rPr>
        <w:t xml:space="preserve"> during machinery of government changes and several years of frequent natural disasters. It is evident that the staff across the ACS partnership are dedicated and have demonstrated outstanding resilience.</w:t>
      </w:r>
    </w:p>
    <w:p w14:paraId="23571B87" w14:textId="0D78E3B9" w:rsidR="007E2027" w:rsidRPr="008D3AAB" w:rsidRDefault="007E2027" w:rsidP="007E2027">
      <w:r w:rsidRPr="008D3AAB">
        <w:lastRenderedPageBreak/>
        <w:t>The ACS has delivered products for emergency management, hazard preparedness, insurance and climate projections, including:</w:t>
      </w:r>
    </w:p>
    <w:p w14:paraId="5FC7DBB7" w14:textId="77777777" w:rsidR="007E2027" w:rsidRPr="008D3AAB" w:rsidRDefault="007E2027" w:rsidP="007E2027">
      <w:pPr>
        <w:pStyle w:val="ListParagraph"/>
        <w:numPr>
          <w:ilvl w:val="0"/>
          <w:numId w:val="15"/>
        </w:numPr>
      </w:pPr>
      <w:r w:rsidRPr="008D3AAB">
        <w:t>Higher-risk weather season scenarios</w:t>
      </w:r>
    </w:p>
    <w:p w14:paraId="50E7C6CC" w14:textId="77777777" w:rsidR="00CB5CDD" w:rsidRDefault="00CB5CDD" w:rsidP="00EA79CE">
      <w:pPr>
        <w:pStyle w:val="ListParagraph"/>
      </w:pPr>
      <w:r>
        <w:t xml:space="preserve">Satellite derived insights of national floods (ICEYE) </w:t>
      </w:r>
    </w:p>
    <w:p w14:paraId="5705BC1E" w14:textId="7E1275E9" w:rsidR="00CB5CDD" w:rsidRPr="008D3AAB" w:rsidRDefault="00CB5CDD" w:rsidP="007E2027">
      <w:pPr>
        <w:pStyle w:val="ListParagraph"/>
        <w:numPr>
          <w:ilvl w:val="0"/>
          <w:numId w:val="15"/>
        </w:numPr>
      </w:pPr>
      <w:r w:rsidRPr="00CB5CDD">
        <w:t>Supply chain impact data and reports</w:t>
      </w:r>
    </w:p>
    <w:p w14:paraId="18A73D3D" w14:textId="77777777" w:rsidR="007E2027" w:rsidRPr="008D3AAB" w:rsidRDefault="007E2027" w:rsidP="007E2027">
      <w:pPr>
        <w:pStyle w:val="ListParagraph"/>
        <w:numPr>
          <w:ilvl w:val="0"/>
          <w:numId w:val="15"/>
        </w:numPr>
      </w:pPr>
      <w:r w:rsidRPr="008D3AAB">
        <w:t>National Climate Risk Assessment methodology</w:t>
      </w:r>
      <w:r>
        <w:t xml:space="preserve"> and </w:t>
      </w:r>
      <w:r w:rsidR="00197789" w:rsidRPr="0043193A">
        <w:t>first pass report</w:t>
      </w:r>
    </w:p>
    <w:p w14:paraId="62E518E9" w14:textId="25426A20" w:rsidR="007E2027" w:rsidRPr="008D3AAB" w:rsidRDefault="00CB5CDD" w:rsidP="00EA79CE">
      <w:pPr>
        <w:pStyle w:val="ListParagraph"/>
      </w:pPr>
      <w:r>
        <w:t>Basic t</w:t>
      </w:r>
      <w:r w:rsidR="007E2027" w:rsidRPr="008D3AAB">
        <w:t xml:space="preserve">raining </w:t>
      </w:r>
      <w:r>
        <w:t xml:space="preserve">and </w:t>
      </w:r>
      <w:r w:rsidR="007E2027" w:rsidRPr="008D3AAB">
        <w:t>resources on hazards</w:t>
      </w:r>
    </w:p>
    <w:p w14:paraId="2952139F" w14:textId="6C2DEBC4" w:rsidR="00CB5CDD" w:rsidRPr="008D3AAB" w:rsidRDefault="00CB5CDD" w:rsidP="007E2027">
      <w:pPr>
        <w:pStyle w:val="ListParagraph"/>
        <w:numPr>
          <w:ilvl w:val="0"/>
          <w:numId w:val="15"/>
        </w:numPr>
      </w:pPr>
      <w:r w:rsidRPr="00CB5CDD">
        <w:t>Data sharing approaches to develop insurance coverage and affordability data asset</w:t>
      </w:r>
      <w:r>
        <w:t xml:space="preserve"> for the Hazard Insurance Partnership</w:t>
      </w:r>
    </w:p>
    <w:p w14:paraId="46D5686E" w14:textId="77777777" w:rsidR="007E2027" w:rsidRPr="008D3AAB" w:rsidRDefault="007E2027" w:rsidP="007E2027">
      <w:pPr>
        <w:pStyle w:val="ListParagraph"/>
        <w:numPr>
          <w:ilvl w:val="0"/>
          <w:numId w:val="15"/>
        </w:numPr>
      </w:pPr>
      <w:r w:rsidRPr="008D3AAB">
        <w:t xml:space="preserve">Climate projections information for </w:t>
      </w:r>
      <w:r>
        <w:t>the Australian</w:t>
      </w:r>
      <w:r w:rsidRPr="008D3AAB">
        <w:t xml:space="preserve"> </w:t>
      </w:r>
      <w:r>
        <w:t>G</w:t>
      </w:r>
      <w:r w:rsidRPr="008D3AAB">
        <w:t>overnment.</w:t>
      </w:r>
    </w:p>
    <w:p w14:paraId="0414187C" w14:textId="77777777" w:rsidR="00B676B1" w:rsidRDefault="007E2027" w:rsidP="007E2027">
      <w:r w:rsidRPr="008D3AAB">
        <w:rPr>
          <w:lang w:eastAsia="ja-JP"/>
        </w:rPr>
        <w:t xml:space="preserve">Consultations have identified that two major structural issues with the ACS </w:t>
      </w:r>
      <w:r w:rsidR="00197789" w:rsidRPr="0043193A">
        <w:rPr>
          <w:lang w:eastAsia="ja-JP"/>
        </w:rPr>
        <w:t>have prevented strong performance.</w:t>
      </w:r>
      <w:r w:rsidRPr="008D3AAB">
        <w:rPr>
          <w:lang w:eastAsia="ja-JP"/>
        </w:rPr>
        <w:t xml:space="preserve"> </w:t>
      </w:r>
      <w:r>
        <w:rPr>
          <w:lang w:eastAsia="ja-JP"/>
        </w:rPr>
        <w:t>These are: (1) s</w:t>
      </w:r>
      <w:r w:rsidRPr="00CA0891">
        <w:rPr>
          <w:lang w:eastAsia="ja-JP"/>
        </w:rPr>
        <w:t>ervicing both short- and long-term information needs creates conflicting demands on resources</w:t>
      </w:r>
      <w:r>
        <w:rPr>
          <w:lang w:eastAsia="ja-JP"/>
        </w:rPr>
        <w:t>; and (2) t</w:t>
      </w:r>
      <w:r w:rsidRPr="002F4DBB">
        <w:rPr>
          <w:lang w:eastAsia="ja-JP"/>
        </w:rPr>
        <w:t>he governance structure does not align capacity, responsibilities</w:t>
      </w:r>
      <w:r w:rsidR="00055DE3">
        <w:rPr>
          <w:lang w:eastAsia="ja-JP"/>
        </w:rPr>
        <w:t>, authority</w:t>
      </w:r>
      <w:r w:rsidRPr="002F4DBB">
        <w:rPr>
          <w:lang w:eastAsia="ja-JP"/>
        </w:rPr>
        <w:t xml:space="preserve"> and accountability</w:t>
      </w:r>
      <w:r>
        <w:rPr>
          <w:lang w:eastAsia="ja-JP"/>
        </w:rPr>
        <w:t xml:space="preserve">. </w:t>
      </w:r>
      <w:r w:rsidR="00967EDA">
        <w:rPr>
          <w:lang w:eastAsia="ja-JP"/>
        </w:rPr>
        <w:t>These challenges have prevented the ACS from being a national climate service.</w:t>
      </w:r>
    </w:p>
    <w:p w14:paraId="11FBFC54" w14:textId="38BAAA53" w:rsidR="00C868A6" w:rsidRPr="008D3AAB" w:rsidRDefault="001B5BA0" w:rsidP="00FF7262">
      <w:pPr>
        <w:pStyle w:val="Heading3"/>
        <w:ind w:left="720"/>
      </w:pPr>
      <w:bookmarkStart w:id="93" w:name="_Toc165277792"/>
      <w:bookmarkStart w:id="94" w:name="_Toc164685979"/>
      <w:bookmarkStart w:id="95" w:name="_Toc165386961"/>
      <w:bookmarkStart w:id="96" w:name="_Toc165388251"/>
      <w:r>
        <w:t>Emergency management needs were prioritised over climate information needs</w:t>
      </w:r>
      <w:bookmarkEnd w:id="92"/>
      <w:bookmarkEnd w:id="93"/>
      <w:bookmarkEnd w:id="94"/>
      <w:bookmarkEnd w:id="95"/>
      <w:bookmarkEnd w:id="96"/>
    </w:p>
    <w:p w14:paraId="0B0BED99" w14:textId="6C25102F" w:rsidR="00162CD4" w:rsidRPr="007044C1" w:rsidRDefault="002F08A6" w:rsidP="00162CD4">
      <w:pPr>
        <w:rPr>
          <w:rFonts w:eastAsia="Calibri"/>
        </w:rPr>
      </w:pPr>
      <w:r>
        <w:t xml:space="preserve">When it was established, there was a widely held expectation (especially across federal government departments) that the ACS would quickly scale to a national capability </w:t>
      </w:r>
      <w:r w:rsidR="002022A8" w:rsidRPr="007044C1">
        <w:t xml:space="preserve">with </w:t>
      </w:r>
      <w:r w:rsidR="001E4A0A" w:rsidRPr="007044C1">
        <w:t>a</w:t>
      </w:r>
      <w:r w:rsidR="002022A8" w:rsidRPr="007044C1">
        <w:t xml:space="preserve"> broad user</w:t>
      </w:r>
      <w:r w:rsidR="001E4A0A" w:rsidRPr="007044C1">
        <w:t xml:space="preserve"> base</w:t>
      </w:r>
      <w:r w:rsidRPr="007044C1">
        <w:t>.</w:t>
      </w:r>
      <w:r>
        <w:t xml:space="preserve"> This was articulated in the Royal Commission and the </w:t>
      </w:r>
      <w:r>
        <w:rPr>
          <w:i/>
        </w:rPr>
        <w:t>National Climate Resilience and Adaptation Strategy 2021–2025.</w:t>
      </w:r>
      <w:r>
        <w:rPr>
          <w:vertAlign w:val="superscript"/>
          <w:lang w:eastAsia="ja-JP"/>
        </w:rPr>
        <w:footnoteReference w:id="38"/>
      </w:r>
      <w:r>
        <w:rPr>
          <w:lang w:eastAsia="ja-JP"/>
        </w:rPr>
        <w:t xml:space="preserve"> However, the</w:t>
      </w:r>
      <w:r w:rsidRPr="007044C1">
        <w:rPr>
          <w:rFonts w:eastAsia="Calibri"/>
        </w:rPr>
        <w:t xml:space="preserve"> </w:t>
      </w:r>
      <w:r>
        <w:rPr>
          <w:rFonts w:eastAsia="Calibri"/>
        </w:rPr>
        <w:t xml:space="preserve">then government set up ACS primarily to provide climate information in the context of </w:t>
      </w:r>
      <w:r w:rsidR="00197789" w:rsidRPr="0043193A">
        <w:rPr>
          <w:rFonts w:eastAsia="Calibri"/>
        </w:rPr>
        <w:t>short-term disaster services.</w:t>
      </w:r>
      <w:r w:rsidR="00197789" w:rsidRPr="0043193A">
        <w:rPr>
          <w:lang w:eastAsia="ja-JP"/>
        </w:rPr>
        <w:t xml:space="preserve"> </w:t>
      </w:r>
      <w:r w:rsidR="00197789" w:rsidRPr="0043193A">
        <w:t>The ACS was not given the policy authority, funding or governance to meet the broader long-term</w:t>
      </w:r>
      <w:r w:rsidR="00162CD4" w:rsidRPr="007044C1">
        <w:t xml:space="preserve"> expectations.</w:t>
      </w:r>
      <w:r w:rsidR="00162CD4" w:rsidRPr="007044C1">
        <w:rPr>
          <w:lang w:eastAsia="ja-JP"/>
        </w:rPr>
        <w:t xml:space="preserve"> </w:t>
      </w:r>
    </w:p>
    <w:p w14:paraId="526B28F2" w14:textId="70E23B82" w:rsidR="0050622E" w:rsidRPr="0043193A" w:rsidRDefault="00D96F70" w:rsidP="0050622E">
      <w:pPr>
        <w:rPr>
          <w:rFonts w:cstheme="minorHAnsi"/>
        </w:rPr>
      </w:pPr>
      <w:r w:rsidRPr="0043193A">
        <w:t xml:space="preserve">Even with this more limited brief, </w:t>
      </w:r>
      <w:r w:rsidRPr="0043193A">
        <w:rPr>
          <w:rFonts w:cstheme="minorHAnsi"/>
        </w:rPr>
        <w:t>the ACS was unable to cope with the variety of requests that resulted from the scale and number of natural disasters occurring at that time.</w:t>
      </w:r>
      <w:r w:rsidRPr="0043193A" w:rsidDel="006920EF">
        <w:t xml:space="preserve"> </w:t>
      </w:r>
      <w:bookmarkStart w:id="97" w:name="_Hlk164868458"/>
      <w:r w:rsidR="0050622E" w:rsidRPr="0043193A">
        <w:rPr>
          <w:rFonts w:cstheme="minorHAnsi"/>
        </w:rPr>
        <w:t>The ACS did not have the time and capacity to develop workable arrangements with its partner agencies, which were providing the primary advice.</w:t>
      </w:r>
      <w:bookmarkEnd w:id="97"/>
      <w:r w:rsidR="0050622E" w:rsidRPr="0043193A">
        <w:rPr>
          <w:rFonts w:cstheme="minorHAnsi"/>
        </w:rPr>
        <w:t xml:space="preserve"> </w:t>
      </w:r>
    </w:p>
    <w:p w14:paraId="3D8F0C1F" w14:textId="6B3F644D" w:rsidR="00912B13" w:rsidRDefault="00BA34E1">
      <w:pPr>
        <w:spacing w:line="259" w:lineRule="auto"/>
        <w:rPr>
          <w:rFonts w:ascii="Calibri" w:eastAsia="Calibri" w:hAnsi="Calibri" w:cs="Calibri"/>
        </w:rPr>
      </w:pPr>
      <w:r w:rsidRPr="0043193A">
        <w:rPr>
          <w:rFonts w:eastAsia="Calibri"/>
        </w:rPr>
        <w:t xml:space="preserve">This led to </w:t>
      </w:r>
      <w:r w:rsidR="002F08A6">
        <w:rPr>
          <w:rFonts w:eastAsia="Calibri"/>
        </w:rPr>
        <w:t xml:space="preserve">short-term, operational disaster </w:t>
      </w:r>
      <w:r w:rsidR="008D0CB4" w:rsidRPr="007044C1">
        <w:rPr>
          <w:rFonts w:eastAsia="Calibri"/>
        </w:rPr>
        <w:t>needs</w:t>
      </w:r>
      <w:r w:rsidR="002F08A6" w:rsidRPr="007044C1">
        <w:rPr>
          <w:rFonts w:eastAsia="Calibri"/>
        </w:rPr>
        <w:t xml:space="preserve"> </w:t>
      </w:r>
      <w:r w:rsidRPr="0043193A">
        <w:rPr>
          <w:rFonts w:eastAsia="Calibri"/>
        </w:rPr>
        <w:t xml:space="preserve">taking </w:t>
      </w:r>
      <w:r w:rsidR="002F08A6">
        <w:rPr>
          <w:rFonts w:eastAsia="Calibri"/>
        </w:rPr>
        <w:t xml:space="preserve">precedence and </w:t>
      </w:r>
      <w:r w:rsidRPr="0043193A">
        <w:rPr>
          <w:rFonts w:eastAsia="Calibri"/>
        </w:rPr>
        <w:t>has</w:t>
      </w:r>
      <w:r w:rsidR="002F08A6">
        <w:rPr>
          <w:rFonts w:eastAsia="Calibri"/>
        </w:rPr>
        <w:t xml:space="preserve"> affected </w:t>
      </w:r>
      <w:r w:rsidR="000219F5" w:rsidRPr="007044C1">
        <w:rPr>
          <w:rFonts w:eastAsia="Calibri"/>
        </w:rPr>
        <w:t xml:space="preserve">the </w:t>
      </w:r>
      <w:r w:rsidR="002F08A6" w:rsidRPr="007044C1">
        <w:rPr>
          <w:rFonts w:eastAsia="Calibri"/>
        </w:rPr>
        <w:t>ACS</w:t>
      </w:r>
      <w:r w:rsidR="000219F5" w:rsidRPr="007044C1">
        <w:rPr>
          <w:rFonts w:eastAsia="Calibri"/>
        </w:rPr>
        <w:t>’s</w:t>
      </w:r>
      <w:r w:rsidR="002F08A6">
        <w:rPr>
          <w:rFonts w:eastAsia="Calibri"/>
        </w:rPr>
        <w:t xml:space="preserve"> ability to scale up to provide longer-term climate information capabilities.</w:t>
      </w:r>
      <w:r w:rsidR="002F08A6" w:rsidRPr="007044C1">
        <w:rPr>
          <w:rFonts w:eastAsia="Calibri"/>
        </w:rPr>
        <w:t xml:space="preserve"> </w:t>
      </w:r>
      <w:r w:rsidR="00155D64" w:rsidRPr="007044C1">
        <w:rPr>
          <w:rFonts w:eastAsia="Calibri"/>
        </w:rPr>
        <w:t xml:space="preserve">Although there is common data </w:t>
      </w:r>
      <w:r w:rsidR="00B4026A">
        <w:rPr>
          <w:rFonts w:eastAsia="Calibri"/>
        </w:rPr>
        <w:t xml:space="preserve">needs </w:t>
      </w:r>
      <w:r w:rsidR="00155D64" w:rsidRPr="007044C1">
        <w:rPr>
          <w:rFonts w:eastAsia="Calibri"/>
        </w:rPr>
        <w:t xml:space="preserve">for both functions, </w:t>
      </w:r>
      <w:r w:rsidR="000219F5" w:rsidRPr="007044C1">
        <w:rPr>
          <w:rFonts w:eastAsia="Calibri"/>
        </w:rPr>
        <w:t xml:space="preserve">the </w:t>
      </w:r>
      <w:r w:rsidR="002F08A6" w:rsidRPr="007044C1">
        <w:rPr>
          <w:rFonts w:ascii="Calibri" w:eastAsia="Calibri" w:hAnsi="Calibri" w:cs="Calibri"/>
        </w:rPr>
        <w:t>ACS has</w:t>
      </w:r>
      <w:r w:rsidR="002F08A6">
        <w:rPr>
          <w:rFonts w:ascii="Calibri" w:eastAsia="Calibri" w:hAnsi="Calibri" w:cs="Calibri"/>
        </w:rPr>
        <w:t xml:space="preserve"> indicated that separate, dedicated resources are required for short-</w:t>
      </w:r>
      <w:r w:rsidR="001E5F74" w:rsidRPr="0043193A">
        <w:rPr>
          <w:rFonts w:ascii="Calibri" w:eastAsia="Calibri" w:hAnsi="Calibri" w:cs="Calibri"/>
        </w:rPr>
        <w:t xml:space="preserve"> </w:t>
      </w:r>
      <w:r w:rsidR="002F08A6">
        <w:rPr>
          <w:rFonts w:ascii="Calibri" w:eastAsia="Calibri" w:hAnsi="Calibri" w:cs="Calibri"/>
        </w:rPr>
        <w:t xml:space="preserve">and long-term </w:t>
      </w:r>
      <w:r w:rsidR="00214A5E" w:rsidRPr="0043193A">
        <w:rPr>
          <w:rFonts w:ascii="Calibri" w:eastAsia="Calibri" w:hAnsi="Calibri" w:cs="Calibri"/>
        </w:rPr>
        <w:t>capabilities</w:t>
      </w:r>
      <w:r w:rsidR="001E5F74" w:rsidRPr="0043193A">
        <w:rPr>
          <w:rFonts w:ascii="Calibri" w:eastAsia="Calibri" w:hAnsi="Calibri" w:cs="Calibri"/>
        </w:rPr>
        <w:t xml:space="preserve">. </w:t>
      </w:r>
    </w:p>
    <w:p w14:paraId="3A27EF56" w14:textId="77777777" w:rsidR="00CE47B1" w:rsidRPr="0043193A" w:rsidRDefault="00CE47B1" w:rsidP="00CE47B1">
      <w:pPr>
        <w:pStyle w:val="IntenseQuote"/>
      </w:pPr>
      <w:r w:rsidRPr="0043193A">
        <w:t>…the approach should consider how the resource ‘pie’ can be expanded to meet both [short-term emergency management and long-term climate adaptation] needs, and not at the expense of short-term outcomes.</w:t>
      </w:r>
      <w:r w:rsidRPr="0043193A">
        <w:rPr>
          <w:vertAlign w:val="superscript"/>
        </w:rPr>
        <w:footnoteReference w:id="39"/>
      </w:r>
    </w:p>
    <w:p w14:paraId="29158F8F" w14:textId="79F7D3E8" w:rsidR="00CE47B1" w:rsidRPr="0043193A" w:rsidRDefault="00325398" w:rsidP="00FF7262">
      <w:pPr>
        <w:pStyle w:val="Heading3"/>
        <w:ind w:left="720"/>
      </w:pPr>
      <w:bookmarkStart w:id="98" w:name="_Toc162593776"/>
      <w:bookmarkStart w:id="99" w:name="_Toc164685980"/>
      <w:bookmarkStart w:id="100" w:name="_Toc165277793"/>
      <w:bookmarkStart w:id="101" w:name="_Toc165386962"/>
      <w:bookmarkStart w:id="102" w:name="_Toc165388252"/>
      <w:r>
        <w:lastRenderedPageBreak/>
        <w:t>The National Emergency Management Agency</w:t>
      </w:r>
      <w:r w:rsidR="00CE47B1" w:rsidRPr="0043193A">
        <w:t>’s operational information needs</w:t>
      </w:r>
      <w:bookmarkEnd w:id="98"/>
      <w:bookmarkEnd w:id="99"/>
      <w:bookmarkEnd w:id="100"/>
      <w:bookmarkEnd w:id="101"/>
      <w:bookmarkEnd w:id="102"/>
    </w:p>
    <w:p w14:paraId="3B312835" w14:textId="73805BC2" w:rsidR="00CE47B1" w:rsidRPr="0043193A" w:rsidRDefault="00CE47B1" w:rsidP="00CE47B1">
      <w:pPr>
        <w:tabs>
          <w:tab w:val="num" w:pos="2520"/>
        </w:tabs>
        <w:spacing w:after="120"/>
        <w:textAlignment w:val="center"/>
        <w:rPr>
          <w:lang w:eastAsia="ja-JP"/>
        </w:rPr>
      </w:pPr>
      <w:r w:rsidRPr="0043193A">
        <w:rPr>
          <w:lang w:eastAsia="ja-JP"/>
        </w:rPr>
        <w:t xml:space="preserve">The ACS has made some significant contributions to NEMA to support operational emergency management. Many of these functions have been provided directly by ACS partner agencies but </w:t>
      </w:r>
      <w:r w:rsidR="000A0578">
        <w:rPr>
          <w:lang w:eastAsia="ja-JP"/>
        </w:rPr>
        <w:t xml:space="preserve">were </w:t>
      </w:r>
      <w:r w:rsidRPr="0043193A">
        <w:rPr>
          <w:lang w:eastAsia="ja-JP"/>
        </w:rPr>
        <w:t>arranged and funded through the ACS. Examples include satellite derived insights of national floods from Geoscience Australia, and the meteorology experts providing decision support into the National Situation Room, sourced via the Bureau. NEMA has stated that the ‘ability to consult directly with specialists on forecast, modelling and impact information is of incredibly high value’.</w:t>
      </w:r>
      <w:r w:rsidRPr="0043193A">
        <w:rPr>
          <w:rStyle w:val="FootnoteReference"/>
          <w:lang w:eastAsia="ja-JP"/>
        </w:rPr>
        <w:footnoteReference w:id="40"/>
      </w:r>
      <w:r w:rsidRPr="0043193A">
        <w:rPr>
          <w:lang w:eastAsia="ja-JP"/>
        </w:rPr>
        <w:t xml:space="preserve"> </w:t>
      </w:r>
    </w:p>
    <w:p w14:paraId="67E04920" w14:textId="77777777" w:rsidR="00CE47B1" w:rsidRPr="0043193A" w:rsidRDefault="00CE47B1" w:rsidP="00CE47B1">
      <w:r w:rsidRPr="0043193A">
        <w:t>Initially, however, there were challenges in meeting NEMA’s needs, due to two major issues. Firstly, NEMA’s</w:t>
      </w:r>
      <w:r w:rsidRPr="0043193A">
        <w:rPr>
          <w:lang w:eastAsia="ja-JP"/>
        </w:rPr>
        <w:t xml:space="preserve"> expectations exceeded the ACS’s initial capabilities, which led to reputational concerns. </w:t>
      </w:r>
      <w:r w:rsidRPr="0043193A">
        <w:rPr>
          <w:rFonts w:cstheme="minorHAnsi"/>
        </w:rPr>
        <w:t>The ACS did not have the time and capacity to develop workable arrangements with its partner agencies, which were providing the services. The ACS was therefore unable to cope with the variety of requests resulting from the number of natural disasters, despite being established with a central aim of assisting with emergency management and response.</w:t>
      </w:r>
      <w:r w:rsidRPr="0043193A">
        <w:rPr>
          <w:lang w:eastAsia="ja-JP"/>
        </w:rPr>
        <w:t xml:space="preserve"> This lack of foundational capabilities led to poor delivery at times and a breakdown in trust with NEMA, which has not been restored.</w:t>
      </w:r>
      <w:r w:rsidRPr="0043193A">
        <w:t xml:space="preserve"> </w:t>
      </w:r>
    </w:p>
    <w:p w14:paraId="22624298" w14:textId="77777777" w:rsidR="00CE47B1" w:rsidRPr="0043193A" w:rsidRDefault="00CE47B1" w:rsidP="00CE47B1">
      <w:pPr>
        <w:rPr>
          <w:rFonts w:cstheme="minorHAnsi"/>
        </w:rPr>
      </w:pPr>
      <w:r w:rsidRPr="0043193A">
        <w:t xml:space="preserve">Secondly, the </w:t>
      </w:r>
      <w:r w:rsidRPr="0043193A">
        <w:rPr>
          <w:lang w:eastAsia="ja-JP"/>
        </w:rPr>
        <w:t>dynamic nature of operational services for emergency management and the increasing frequency of disasters are at odds with the ACS’s current structure and capabilities. The ACS has said it ‘</w:t>
      </w:r>
      <w:r w:rsidRPr="0043193A">
        <w:t>is likely to be best utilised in an operational context if the scope of information and intelligence it delivers is well-defined and pre-agreed, with respect to customer expectations, partner expectations, and ACS priorities’.</w:t>
      </w:r>
      <w:r w:rsidRPr="0043193A">
        <w:rPr>
          <w:rStyle w:val="FootnoteReference"/>
        </w:rPr>
        <w:footnoteReference w:id="41"/>
      </w:r>
      <w:r w:rsidRPr="0043193A">
        <w:t xml:space="preserve"> This certainly is not achievable in the short term.</w:t>
      </w:r>
    </w:p>
    <w:p w14:paraId="2EA17F43" w14:textId="77777777" w:rsidR="00CE47B1" w:rsidRPr="0043193A" w:rsidRDefault="00CE47B1" w:rsidP="00CE47B1">
      <w:pPr>
        <w:pStyle w:val="IntenseQuote"/>
      </w:pPr>
      <w:r w:rsidRPr="0043193A">
        <w:t>NEMA [formerly EMA and NRRA] urgently needed data and information from across the whole climate service supply chain… and assumed that the ACS would have this readily available. The emerging maturity of the ACS and lack of mutual understanding meant that needs were not met in a timely manner, and trust was broken.</w:t>
      </w:r>
      <w:r w:rsidRPr="0043193A">
        <w:rPr>
          <w:rStyle w:val="FootnoteReference"/>
        </w:rPr>
        <w:footnoteReference w:id="42"/>
      </w:r>
    </w:p>
    <w:p w14:paraId="049BF01B" w14:textId="77777777" w:rsidR="00CE47B1" w:rsidRPr="0043193A" w:rsidRDefault="00CE47B1" w:rsidP="00CE47B1">
      <w:pPr>
        <w:pStyle w:val="NoSpacing1"/>
        <w:rPr>
          <w:lang w:val="en-AU"/>
        </w:rPr>
      </w:pPr>
    </w:p>
    <w:p w14:paraId="6D56E936" w14:textId="5C567757" w:rsidR="00CE47B1" w:rsidRPr="0043193A" w:rsidRDefault="00CE47B1" w:rsidP="00CE47B1">
      <w:pPr>
        <w:rPr>
          <w:rFonts w:ascii="Calibri" w:hAnsi="Calibri" w:cs="Calibri"/>
        </w:rPr>
      </w:pPr>
      <w:r w:rsidRPr="0043193A">
        <w:rPr>
          <w:rFonts w:ascii="Calibri" w:hAnsi="Calibri" w:cs="Calibri"/>
        </w:rPr>
        <w:t>The current model, whereby funding is allocated to the ACS and then NEMA accesses ACS services as a customer, does not allow NEMA to choose the information sources it considers would best meet its needs.</w:t>
      </w:r>
      <w:r w:rsidRPr="0043193A">
        <w:rPr>
          <w:rFonts w:ascii="Calibri" w:eastAsia="Calibri" w:hAnsi="Calibri" w:cs="Calibri"/>
        </w:rPr>
        <w:t xml:space="preserve"> Another provider may be better placed to deliver at the required speed and with the specific information NEMA requires. As a consequence, NEMA has matured its own capabilities</w:t>
      </w:r>
      <w:r w:rsidRPr="0043193A">
        <w:rPr>
          <w:rFonts w:ascii="Calibri" w:hAnsi="Calibri" w:cs="Calibri"/>
        </w:rPr>
        <w:t xml:space="preserve"> and become more sophisticated about meeting its operational requirements and rapidly evolving data needs to support decision-making. It has built an in-house data analytics capability, drawing on information from the ACS and external providers.</w:t>
      </w:r>
    </w:p>
    <w:p w14:paraId="3A3DBFAB" w14:textId="77777777" w:rsidR="00CE47B1" w:rsidRPr="0043193A" w:rsidRDefault="00CE47B1" w:rsidP="00CE47B1">
      <w:pPr>
        <w:rPr>
          <w:rFonts w:ascii="Calibri" w:hAnsi="Calibri" w:cs="Calibri"/>
        </w:rPr>
      </w:pPr>
      <w:r w:rsidRPr="0043193A">
        <w:rPr>
          <w:rFonts w:ascii="Calibri" w:hAnsi="Calibri" w:cs="Calibri"/>
        </w:rPr>
        <w:t xml:space="preserve">The Review is of the view that NEMA is best placed to </w:t>
      </w:r>
      <w:r w:rsidRPr="0043193A">
        <w:t xml:space="preserve">take on the </w:t>
      </w:r>
      <w:r w:rsidRPr="0043193A">
        <w:rPr>
          <w:rFonts w:cstheme="minorHAnsi"/>
        </w:rPr>
        <w:t>responsibility for operational support services for emergency management, and that this function should be transferred to NEMA.</w:t>
      </w:r>
    </w:p>
    <w:p w14:paraId="6DEED11E" w14:textId="77777777" w:rsidR="00CE47B1" w:rsidRPr="0043193A" w:rsidRDefault="00CE47B1" w:rsidP="00FF7262">
      <w:pPr>
        <w:pStyle w:val="Heading3"/>
        <w:ind w:left="720"/>
      </w:pPr>
      <w:bookmarkStart w:id="103" w:name="_Toc162593777"/>
      <w:bookmarkStart w:id="104" w:name="_Toc164685981"/>
      <w:bookmarkStart w:id="105" w:name="_Toc165277794"/>
      <w:bookmarkStart w:id="106" w:name="_Toc165386963"/>
      <w:bookmarkStart w:id="107" w:name="_Toc165388253"/>
      <w:r w:rsidRPr="0043193A">
        <w:t xml:space="preserve">The </w:t>
      </w:r>
      <w:bookmarkEnd w:id="103"/>
      <w:r w:rsidRPr="0043193A">
        <w:t>virtual partnership</w:t>
      </w:r>
      <w:bookmarkEnd w:id="104"/>
      <w:bookmarkEnd w:id="105"/>
      <w:bookmarkEnd w:id="106"/>
      <w:bookmarkEnd w:id="107"/>
    </w:p>
    <w:p w14:paraId="7DD96F78" w14:textId="1D1081C1" w:rsidR="00CE47B1" w:rsidRPr="0043193A" w:rsidRDefault="00CE47B1" w:rsidP="00CE47B1">
      <w:pPr>
        <w:rPr>
          <w:lang w:eastAsia="ja-JP"/>
        </w:rPr>
      </w:pPr>
      <w:r w:rsidRPr="0043193A">
        <w:rPr>
          <w:rFonts w:cstheme="minorHAnsi"/>
        </w:rPr>
        <w:t xml:space="preserve">Following the announcement to establish the ACS, </w:t>
      </w:r>
      <w:r w:rsidRPr="0043193A">
        <w:t xml:space="preserve">competing priorities, incentives and interests came into play. </w:t>
      </w:r>
      <w:r w:rsidRPr="0043193A">
        <w:rPr>
          <w:rFonts w:cstheme="minorHAnsi"/>
        </w:rPr>
        <w:t xml:space="preserve">The proposed structure and functions of the ACS were highly contested across key agencies. Multiple proposals from different entities were drawn on to form the ACS. An </w:t>
      </w:r>
      <w:r w:rsidRPr="0043193A">
        <w:rPr>
          <w:lang w:eastAsia="ja-JP"/>
        </w:rPr>
        <w:t xml:space="preserve">ineffective governance model and funding structure was implemented, which significantly impaired the ACS’s </w:t>
      </w:r>
      <w:r w:rsidRPr="0043193A">
        <w:rPr>
          <w:lang w:eastAsia="ja-JP"/>
        </w:rPr>
        <w:lastRenderedPageBreak/>
        <w:t>capacity to deliver on its original charter from the outset</w:t>
      </w:r>
      <w:r w:rsidRPr="0043193A">
        <w:t xml:space="preserve">, </w:t>
      </w:r>
      <w:r w:rsidRPr="0043193A">
        <w:rPr>
          <w:color w:val="auto"/>
        </w:rPr>
        <w:t>and prevented the development of clearly defined functions and priorities and a publicly recognised identity.</w:t>
      </w:r>
    </w:p>
    <w:p w14:paraId="19964D4D" w14:textId="338967E3" w:rsidR="00CE47B1" w:rsidRPr="0043193A" w:rsidRDefault="00CE47B1" w:rsidP="00CE47B1">
      <w:pPr>
        <w:rPr>
          <w:lang w:eastAsia="ja-JP"/>
        </w:rPr>
      </w:pPr>
      <w:r w:rsidRPr="0043193A">
        <w:t xml:space="preserve">The </w:t>
      </w:r>
      <w:r w:rsidR="00BE337B">
        <w:t>co-ordination</w:t>
      </w:r>
      <w:r w:rsidRPr="0043193A">
        <w:t xml:space="preserve"> costs of the virtual partnership model are high, affecting the ability to mobilise new projects quickly and respond to user needs. This is due to the model of procurement and operating agreements, whereby ACS partners bid for projects. Partners take on projects via operating agreements, which take reasonable time to develop, particularly where there are intellectual property negotiations.</w:t>
      </w:r>
      <w:r w:rsidRPr="0043193A">
        <w:rPr>
          <w:lang w:eastAsia="ja-JP"/>
        </w:rPr>
        <w:t xml:space="preserve"> This mode of engagement is not ideal: </w:t>
      </w:r>
    </w:p>
    <w:p w14:paraId="36203C72" w14:textId="77777777" w:rsidR="00CE47B1" w:rsidRPr="0043193A" w:rsidRDefault="00CE47B1" w:rsidP="00CE47B1">
      <w:pPr>
        <w:pStyle w:val="ListParagraph"/>
        <w:numPr>
          <w:ilvl w:val="0"/>
          <w:numId w:val="15"/>
        </w:numPr>
        <w:rPr>
          <w:lang w:eastAsia="ja-JP"/>
        </w:rPr>
      </w:pPr>
      <w:r w:rsidRPr="0043193A">
        <w:rPr>
          <w:lang w:eastAsia="ja-JP"/>
        </w:rPr>
        <w:t>it does not allow competitive procurement and therefore may not provide value for money</w:t>
      </w:r>
    </w:p>
    <w:p w14:paraId="0DBBA11B" w14:textId="77777777" w:rsidR="00CE47B1" w:rsidRPr="0043193A" w:rsidRDefault="00CE47B1" w:rsidP="00CE47B1">
      <w:pPr>
        <w:pStyle w:val="ListParagraph"/>
        <w:numPr>
          <w:ilvl w:val="0"/>
          <w:numId w:val="15"/>
        </w:numPr>
        <w:rPr>
          <w:lang w:eastAsia="ja-JP"/>
        </w:rPr>
      </w:pPr>
      <w:r w:rsidRPr="0043193A">
        <w:rPr>
          <w:lang w:eastAsia="ja-JP"/>
        </w:rPr>
        <w:t>it limits the type of data and services the ACS can use</w:t>
      </w:r>
    </w:p>
    <w:p w14:paraId="72204B6B" w14:textId="77777777" w:rsidR="00CE47B1" w:rsidRPr="0043193A" w:rsidRDefault="00CE47B1" w:rsidP="00CE47B1">
      <w:pPr>
        <w:pStyle w:val="ListParagraph"/>
        <w:numPr>
          <w:ilvl w:val="0"/>
          <w:numId w:val="15"/>
        </w:numPr>
        <w:rPr>
          <w:lang w:eastAsia="ja-JP"/>
        </w:rPr>
      </w:pPr>
      <w:r w:rsidRPr="0043193A">
        <w:rPr>
          <w:lang w:eastAsia="ja-JP"/>
        </w:rPr>
        <w:t xml:space="preserve">it increases the ACS’s time to delivery. </w:t>
      </w:r>
    </w:p>
    <w:p w14:paraId="5BFA3411" w14:textId="611BE294" w:rsidR="00CE47B1" w:rsidRPr="0043193A" w:rsidRDefault="00CE47B1" w:rsidP="00CE47B1">
      <w:pPr>
        <w:rPr>
          <w:lang w:eastAsia="ja-JP"/>
        </w:rPr>
      </w:pPr>
      <w:r w:rsidRPr="0043193A">
        <w:t>Whilst there are no restrictions preventing the ACS from accessing external capabilities, a decision has been made to implement the partnership model in a way that makes it challenging to engage external sources. If a partner can deliver a project, there is no scope to conduct a value for money assessment with external entities. Only if all partners decline a project does an external procurement go ahead.</w:t>
      </w:r>
    </w:p>
    <w:p w14:paraId="28AC551B" w14:textId="77777777" w:rsidR="00CE47B1" w:rsidRPr="0043193A" w:rsidRDefault="00CE47B1" w:rsidP="00CE47B1">
      <w:pPr>
        <w:rPr>
          <w:rFonts w:cstheme="minorHAnsi"/>
        </w:rPr>
      </w:pPr>
      <w:r w:rsidRPr="0043193A">
        <w:rPr>
          <w:rFonts w:cstheme="minorHAnsi"/>
        </w:rPr>
        <w:t xml:space="preserve">The virtual partnership has also resulted in a lack of clarity between the ACS Office and the staff working on ACS projects in each partner agency. The Group Executive of the ACS has limited visibility and therefore little control over delivery of the initiatives for which it is responsible. </w:t>
      </w:r>
      <w:r w:rsidRPr="0043193A">
        <w:t>This model does not give the ACS the capacity to resolve conflicting priorities and interests in accordance with its own charter and requirements.</w:t>
      </w:r>
    </w:p>
    <w:p w14:paraId="7649B9FB" w14:textId="77777777" w:rsidR="00CE47B1" w:rsidRPr="0043193A" w:rsidRDefault="00CE47B1" w:rsidP="00CE47B1">
      <w:pPr>
        <w:spacing w:after="120"/>
        <w:rPr>
          <w:lang w:eastAsia="ja-JP"/>
        </w:rPr>
      </w:pPr>
      <w:r w:rsidRPr="0043193A">
        <w:rPr>
          <w:lang w:eastAsia="ja-JP"/>
        </w:rPr>
        <w:t xml:space="preserve">There have been some improvements following the provision of the Statement of Expectations and there is considerable commitment among the partners to the ACS’s success. </w:t>
      </w:r>
      <w:r w:rsidRPr="0043193A" w:rsidDel="00B93411">
        <w:rPr>
          <w:lang w:eastAsia="ja-JP"/>
        </w:rPr>
        <w:t>However</w:t>
      </w:r>
      <w:r w:rsidRPr="0043193A">
        <w:rPr>
          <w:lang w:eastAsia="ja-JP"/>
        </w:rPr>
        <w:t xml:space="preserve">, the </w:t>
      </w:r>
      <w:r w:rsidRPr="0043193A">
        <w:t>governance,</w:t>
      </w:r>
      <w:r w:rsidRPr="0043193A">
        <w:rPr>
          <w:lang w:eastAsia="ja-JP"/>
        </w:rPr>
        <w:t xml:space="preserve"> operating model and incentive structure will prevent the ACS from realising its potential regardless of this goodwill and commitment. The Review finds that the provision of </w:t>
      </w:r>
      <w:r w:rsidRPr="0043193A">
        <w:t xml:space="preserve">Australia’s current and future climate information needs </w:t>
      </w:r>
      <w:r>
        <w:t>is</w:t>
      </w:r>
      <w:r w:rsidRPr="0043193A">
        <w:t xml:space="preserve"> at odds with the current ACS operating model, including the partnership arrangements.</w:t>
      </w:r>
    </w:p>
    <w:p w14:paraId="0570D5D6" w14:textId="77777777" w:rsidR="00CE47B1" w:rsidRPr="0043193A" w:rsidRDefault="00CE47B1" w:rsidP="00FF7262">
      <w:pPr>
        <w:pStyle w:val="Heading3"/>
        <w:ind w:left="720"/>
      </w:pPr>
      <w:bookmarkStart w:id="108" w:name="_Toc164685982"/>
      <w:bookmarkStart w:id="109" w:name="_Toc165277795"/>
      <w:bookmarkStart w:id="110" w:name="_Toc165386964"/>
      <w:bookmarkStart w:id="111" w:name="_Toc165388254"/>
      <w:r w:rsidRPr="0043193A">
        <w:t>Capability beyond the current partnership</w:t>
      </w:r>
      <w:bookmarkEnd w:id="108"/>
      <w:bookmarkEnd w:id="109"/>
      <w:bookmarkEnd w:id="110"/>
      <w:bookmarkEnd w:id="111"/>
    </w:p>
    <w:p w14:paraId="54C82BC3" w14:textId="77777777" w:rsidR="00CE47B1" w:rsidRPr="0043193A" w:rsidRDefault="00CE47B1" w:rsidP="00CE47B1">
      <w:r w:rsidRPr="0043193A">
        <w:t>The ACS</w:t>
      </w:r>
      <w:r w:rsidRPr="0043193A" w:rsidDel="001F436F">
        <w:t xml:space="preserve"> </w:t>
      </w:r>
      <w:r w:rsidRPr="0043193A">
        <w:t xml:space="preserve">implemented its partnership model in a way that builds internal capability of the four ACS partners. This model has made it challenging to draw in other external sources and is not a viable long-term approach, which requires access to a wide range of high-quality climate information. </w:t>
      </w:r>
    </w:p>
    <w:p w14:paraId="1E43BA73" w14:textId="77777777" w:rsidR="00CE47B1" w:rsidRPr="0043193A" w:rsidRDefault="00CE47B1" w:rsidP="00CE47B1">
      <w:pPr>
        <w:rPr>
          <w:lang w:eastAsia="ja-JP"/>
        </w:rPr>
      </w:pPr>
      <w:r w:rsidRPr="0043193A">
        <w:t xml:space="preserve">While there are no formal restrictions preventing the ACS from accessing other capabilities, it is not using the expertise of several high-quality institutions across governments, or the research sector both domestically and internationally. </w:t>
      </w:r>
      <w:r w:rsidRPr="0043193A">
        <w:rPr>
          <w:lang w:eastAsia="ja-JP"/>
        </w:rPr>
        <w:t>As a result, the significant resources being invested in data,</w:t>
      </w:r>
      <w:r w:rsidRPr="0043193A">
        <w:rPr>
          <w:bCs/>
          <w:iCs/>
          <w:lang w:eastAsia="ja-JP"/>
        </w:rPr>
        <w:t xml:space="preserve"> capabilities and products</w:t>
      </w:r>
      <w:r w:rsidRPr="0043193A">
        <w:rPr>
          <w:lang w:eastAsia="ja-JP"/>
        </w:rPr>
        <w:t xml:space="preserve"> </w:t>
      </w:r>
      <w:r w:rsidRPr="0043193A">
        <w:rPr>
          <w:bCs/>
          <w:iCs/>
          <w:lang w:eastAsia="ja-JP"/>
        </w:rPr>
        <w:t>outside of the four partners</w:t>
      </w:r>
      <w:r w:rsidRPr="0043193A">
        <w:rPr>
          <w:lang w:eastAsia="ja-JP"/>
        </w:rPr>
        <w:t xml:space="preserve"> are not being leveraged to best meet user needs. There is a risk that the ACS is not able to ensure best value for money.</w:t>
      </w:r>
    </w:p>
    <w:p w14:paraId="275482C1" w14:textId="544169C0" w:rsidR="00CE47B1" w:rsidRPr="0043193A" w:rsidRDefault="00CE47B1" w:rsidP="00CE47B1">
      <w:pPr>
        <w:rPr>
          <w:lang w:eastAsia="ja-JP"/>
        </w:rPr>
      </w:pPr>
      <w:r w:rsidRPr="0043193A">
        <w:rPr>
          <w:lang w:eastAsia="ja-JP"/>
        </w:rPr>
        <w:t>The benefits of a broader multidisciplinary approach are clear, for example, in the product My Climate View. My Climate View is an Australian tool that was developed by a multidisciplinary team from CSIRO, which allows farmers and advisors to anticipate crop suitability under a variety of future climate conditions. The team producing it included diverse skills such as climate, agriculture and social sciences, as well as human-centred product development and modern software engineering practices. Tailored information tools for a range of purposes, users and sectors will be increasingly necessary to support climate-related decision-making.</w:t>
      </w:r>
    </w:p>
    <w:p w14:paraId="7028E9B2" w14:textId="77777777" w:rsidR="00CE47B1" w:rsidRPr="0043193A" w:rsidRDefault="00CE47B1" w:rsidP="00CE47B1">
      <w:pPr>
        <w:pStyle w:val="IntenseQuote"/>
        <w:rPr>
          <w:lang w:eastAsia="ja-JP"/>
        </w:rPr>
      </w:pPr>
      <w:r w:rsidRPr="0043193A">
        <w:rPr>
          <w:lang w:eastAsia="ja-JP"/>
        </w:rPr>
        <w:lastRenderedPageBreak/>
        <w:t>The removal of capability silos … has allowed domain experts to come together with user engagement specialists to ensure the right questions are asked and the right combinations of ears are present to hear the responses. The outcomes from this deep collaboration have been incorporated into the product so that farmers and farm advisors are able to understand and reliably use future climate information in their decision-making processes.</w:t>
      </w:r>
      <w:r w:rsidRPr="0043193A">
        <w:rPr>
          <w:rStyle w:val="FootnoteReference"/>
          <w:lang w:eastAsia="ja-JP"/>
        </w:rPr>
        <w:footnoteReference w:id="43"/>
      </w:r>
    </w:p>
    <w:p w14:paraId="6C9A4BB8" w14:textId="77777777" w:rsidR="00CE47B1" w:rsidRPr="0043193A" w:rsidRDefault="00CE47B1" w:rsidP="00CE47B1">
      <w:pPr>
        <w:pStyle w:val="NoSpacing1"/>
        <w:rPr>
          <w:lang w:eastAsia="ja-JP"/>
        </w:rPr>
      </w:pPr>
    </w:p>
    <w:p w14:paraId="7657CDFF" w14:textId="378182D9" w:rsidR="00CE47B1" w:rsidRPr="0043193A" w:rsidRDefault="00CE47B1" w:rsidP="00CE47B1">
      <w:r w:rsidRPr="0043193A">
        <w:t xml:space="preserve">Although stakeholders in consultations have consistently </w:t>
      </w:r>
      <w:r w:rsidR="005758C4">
        <w:t xml:space="preserve">stated </w:t>
      </w:r>
      <w:r w:rsidR="00B422C1">
        <w:t xml:space="preserve">they are willing </w:t>
      </w:r>
      <w:r w:rsidRPr="0043193A">
        <w:t xml:space="preserve">to collaborate with the ACS, the Review has found additional incentives </w:t>
      </w:r>
      <w:r w:rsidR="00196076">
        <w:t>may be required.</w:t>
      </w:r>
      <w:r w:rsidR="005B72E9" w:rsidRPr="0043193A">
        <w:t xml:space="preserve"> </w:t>
      </w:r>
      <w:r w:rsidR="005B72E9">
        <w:t xml:space="preserve">These </w:t>
      </w:r>
      <w:r w:rsidRPr="0043193A">
        <w:t xml:space="preserve">are described in section </w:t>
      </w:r>
      <w:r w:rsidRPr="00934710">
        <w:t>3.4.5</w:t>
      </w:r>
      <w:r w:rsidRPr="0043193A">
        <w:t xml:space="preserve"> </w:t>
      </w:r>
      <w:r w:rsidRPr="0043193A">
        <w:rPr>
          <w:i/>
          <w:iCs/>
        </w:rPr>
        <w:t>Build mechanisms to integrate information from other providers</w:t>
      </w:r>
      <w:r w:rsidRPr="0043193A">
        <w:t>.</w:t>
      </w:r>
    </w:p>
    <w:p w14:paraId="2186AF18" w14:textId="77777777" w:rsidR="00CE47B1" w:rsidRPr="0043193A" w:rsidRDefault="00CE47B1" w:rsidP="00CE47B1">
      <w:r w:rsidRPr="0043193A">
        <w:t>The research sector (notably ACS partner organisations and the universities) could be</w:t>
      </w:r>
      <w:r w:rsidRPr="0043193A" w:rsidDel="007D41CA">
        <w:t xml:space="preserve"> </w:t>
      </w:r>
      <w:r w:rsidRPr="0043193A">
        <w:t>used to drive research into particular aspects of climate change that are required by users, or service provision, such as motivating factors for climate adaptation. Strategic partnerships with the research sector would connect the science to services in a more meaningful way.</w:t>
      </w:r>
      <w:r w:rsidRPr="0043193A">
        <w:rPr>
          <w:rStyle w:val="FootnoteReference"/>
        </w:rPr>
        <w:footnoteReference w:id="44"/>
      </w:r>
    </w:p>
    <w:p w14:paraId="2D4F1993" w14:textId="77777777" w:rsidR="00807AE1" w:rsidRPr="0043193A" w:rsidRDefault="00807AE1" w:rsidP="00FF7262">
      <w:pPr>
        <w:pStyle w:val="Heading3"/>
        <w:ind w:left="720"/>
      </w:pPr>
      <w:bookmarkStart w:id="112" w:name="_Toc164779194"/>
      <w:bookmarkStart w:id="113" w:name="_Toc164779259"/>
      <w:bookmarkStart w:id="114" w:name="_Toc164855707"/>
      <w:bookmarkStart w:id="115" w:name="_Toc164873303"/>
      <w:bookmarkStart w:id="116" w:name="_Toc164685983"/>
      <w:bookmarkStart w:id="117" w:name="_Toc165277796"/>
      <w:bookmarkStart w:id="118" w:name="_Toc165386965"/>
      <w:bookmarkStart w:id="119" w:name="_Toc165388255"/>
      <w:bookmarkEnd w:id="112"/>
      <w:bookmarkEnd w:id="113"/>
      <w:bookmarkEnd w:id="114"/>
      <w:bookmarkEnd w:id="115"/>
      <w:r w:rsidRPr="0043193A">
        <w:t>A climate services roadmap</w:t>
      </w:r>
      <w:bookmarkEnd w:id="116"/>
      <w:bookmarkEnd w:id="117"/>
      <w:bookmarkEnd w:id="118"/>
      <w:bookmarkEnd w:id="119"/>
    </w:p>
    <w:p w14:paraId="4E94F471" w14:textId="40C27451" w:rsidR="00807AE1" w:rsidRPr="0043193A" w:rsidRDefault="00807AE1" w:rsidP="00807AE1">
      <w:pPr>
        <w:rPr>
          <w:lang w:eastAsia="ja-JP"/>
        </w:rPr>
      </w:pPr>
      <w:r w:rsidRPr="0043193A">
        <w:rPr>
          <w:lang w:eastAsia="ja-JP"/>
        </w:rPr>
        <w:t>In several consultations the Review heard that it is not clear what the ACS is doing, who its principal clients are, or what its vision is. Until recently, the ACS has had one primary customer, and the need for broad visibility of its work program has not been a priority. Its original public-facing mandate (to “support communities and business to better anticipate, manage and adapt to the risks that a changing climate will bring’’)</w:t>
      </w:r>
      <w:r w:rsidRPr="0043193A">
        <w:rPr>
          <w:rStyle w:val="FootnoteReference"/>
          <w:lang w:eastAsia="ja-JP"/>
        </w:rPr>
        <w:footnoteReference w:id="45"/>
      </w:r>
      <w:r w:rsidRPr="0043193A">
        <w:rPr>
          <w:lang w:eastAsia="ja-JP"/>
        </w:rPr>
        <w:t xml:space="preserve"> is not aligned with what it was actually required to do initially – have a singular focus on NEMA’s (and its predecessors’) needs.</w:t>
      </w:r>
    </w:p>
    <w:p w14:paraId="43727D4D" w14:textId="77777777" w:rsidR="00807AE1" w:rsidRPr="0043193A" w:rsidRDefault="00807AE1" w:rsidP="00807AE1">
      <w:pPr>
        <w:pStyle w:val="IntenseQuote"/>
        <w:rPr>
          <w:lang w:eastAsia="ja-JP"/>
        </w:rPr>
      </w:pPr>
      <w:r w:rsidRPr="0043193A">
        <w:rPr>
          <w:lang w:eastAsia="ja-JP"/>
        </w:rPr>
        <w:t>At present, the external view is that the ACS claim to do everything, when in fact its capability and remit are both quite focused and limited. This has led to major problems with expectation management and significant disquiet outside the ACS concerning failure to deliver products that they are not actually expected to produce.</w:t>
      </w:r>
      <w:r w:rsidRPr="0043193A">
        <w:rPr>
          <w:rStyle w:val="FootnoteReference"/>
          <w:lang w:eastAsia="ja-JP"/>
        </w:rPr>
        <w:footnoteReference w:id="46"/>
      </w:r>
    </w:p>
    <w:p w14:paraId="1A3DBC2E" w14:textId="77777777" w:rsidR="00807AE1" w:rsidRPr="0043193A" w:rsidRDefault="00807AE1" w:rsidP="00807AE1">
      <w:pPr>
        <w:pStyle w:val="NoSpacing1"/>
        <w:rPr>
          <w:lang w:val="en-AU" w:eastAsia="ja-JP"/>
        </w:rPr>
      </w:pPr>
    </w:p>
    <w:p w14:paraId="4D68F5F2" w14:textId="77777777" w:rsidR="00807AE1" w:rsidRPr="0043193A" w:rsidRDefault="00807AE1" w:rsidP="00807AE1">
      <w:pPr>
        <w:spacing w:after="120"/>
        <w:rPr>
          <w:lang w:eastAsia="ja-JP"/>
        </w:rPr>
      </w:pPr>
      <w:r w:rsidRPr="0043193A">
        <w:rPr>
          <w:lang w:eastAsia="ja-JP"/>
        </w:rPr>
        <w:t xml:space="preserve">Australia needs to publicly articulate its approach to building a national climate information capability, to manage expectations around scope and availability. </w:t>
      </w:r>
      <w:r w:rsidRPr="0043193A">
        <w:rPr>
          <w:rFonts w:ascii="Calibri" w:eastAsia="Calibri" w:hAnsi="Calibri" w:cs="Calibri"/>
        </w:rPr>
        <w:t xml:space="preserve">The European Union developed </w:t>
      </w:r>
      <w:r w:rsidRPr="0043193A">
        <w:rPr>
          <w:rFonts w:ascii="Calibri" w:eastAsia="Calibri" w:hAnsi="Calibri" w:cs="Calibri"/>
          <w:i/>
        </w:rPr>
        <w:t>A</w:t>
      </w:r>
      <w:r>
        <w:rPr>
          <w:rFonts w:ascii="Calibri" w:eastAsia="Calibri" w:hAnsi="Calibri" w:cs="Calibri"/>
          <w:i/>
        </w:rPr>
        <w:t> </w:t>
      </w:r>
      <w:r w:rsidRPr="0043193A">
        <w:rPr>
          <w:rFonts w:ascii="Calibri" w:eastAsia="Calibri" w:hAnsi="Calibri" w:cs="Calibri"/>
          <w:i/>
        </w:rPr>
        <w:t>European research and innovation roadmap for climate services</w:t>
      </w:r>
      <w:r w:rsidRPr="0043193A">
        <w:rPr>
          <w:rFonts w:ascii="Calibri" w:eastAsia="Calibri" w:hAnsi="Calibri" w:cs="Calibri"/>
        </w:rPr>
        <w:t xml:space="preserve"> which was successful in building a shared </w:t>
      </w:r>
      <w:r w:rsidRPr="0043193A">
        <w:rPr>
          <w:lang w:eastAsia="ja-JP"/>
        </w:rPr>
        <w:t>framework for phasing services over the long-term.</w:t>
      </w:r>
      <w:r w:rsidRPr="0043193A">
        <w:rPr>
          <w:vertAlign w:val="superscript"/>
          <w:lang w:eastAsia="ja-JP"/>
        </w:rPr>
        <w:footnoteReference w:id="47"/>
      </w:r>
    </w:p>
    <w:p w14:paraId="4EB01875" w14:textId="7F0D4923" w:rsidR="00807AE1" w:rsidRPr="0043193A" w:rsidRDefault="00807AE1" w:rsidP="00807AE1">
      <w:pPr>
        <w:spacing w:after="120"/>
        <w:rPr>
          <w:lang w:eastAsia="ja-JP"/>
        </w:rPr>
      </w:pPr>
      <w:r w:rsidRPr="0043193A">
        <w:rPr>
          <w:lang w:eastAsia="ja-JP"/>
        </w:rPr>
        <w:t xml:space="preserve">An Australian climate services roadmap should include the establishment and gradual expansion of a national </w:t>
      </w:r>
      <w:r w:rsidR="00BE337B">
        <w:rPr>
          <w:lang w:eastAsia="ja-JP"/>
        </w:rPr>
        <w:t>co-ordination</w:t>
      </w:r>
      <w:r w:rsidRPr="0043193A">
        <w:rPr>
          <w:lang w:eastAsia="ja-JP"/>
        </w:rPr>
        <w:t xml:space="preserve"> role. This role will increase over time from monitoring climate services activities, through to making recommendations on the full climate services supply chain, from </w:t>
      </w:r>
      <w:r w:rsidRPr="0043193A">
        <w:rPr>
          <w:lang w:eastAsia="ja-JP"/>
        </w:rPr>
        <w:lastRenderedPageBreak/>
        <w:t xml:space="preserve">science to end users. Further detail on this gradual expansion is provided </w:t>
      </w:r>
      <w:r w:rsidRPr="00446F38">
        <w:rPr>
          <w:lang w:eastAsia="ja-JP"/>
        </w:rPr>
        <w:t xml:space="preserve">in </w:t>
      </w:r>
      <w:r w:rsidRPr="00934710">
        <w:rPr>
          <w:lang w:eastAsia="ja-JP"/>
        </w:rPr>
        <w:t>section 3.7</w:t>
      </w:r>
      <w:r w:rsidRPr="0043193A">
        <w:rPr>
          <w:lang w:eastAsia="ja-JP"/>
        </w:rPr>
        <w:t xml:space="preserve"> </w:t>
      </w:r>
      <w:r w:rsidRPr="0043193A">
        <w:rPr>
          <w:i/>
          <w:iCs/>
          <w:lang w:eastAsia="ja-JP"/>
        </w:rPr>
        <w:t>Transition planning</w:t>
      </w:r>
      <w:r w:rsidRPr="0043193A">
        <w:rPr>
          <w:lang w:eastAsia="ja-JP"/>
        </w:rPr>
        <w:t>.</w:t>
      </w:r>
    </w:p>
    <w:p w14:paraId="382E73B4" w14:textId="7EF52B9A" w:rsidR="00CE47B1" w:rsidRDefault="00807AE1" w:rsidP="00FF7262">
      <w:pPr>
        <w:pStyle w:val="Heading3"/>
        <w:ind w:left="720"/>
      </w:pPr>
      <w:bookmarkStart w:id="120" w:name="_Toc165277797"/>
      <w:bookmarkStart w:id="121" w:name="_Toc165386966"/>
      <w:bookmarkStart w:id="122" w:name="_Toc165388256"/>
      <w:r w:rsidRPr="0043193A">
        <w:t>The need for</w:t>
      </w:r>
      <w:r w:rsidR="002F5445">
        <w:t xml:space="preserve"> change</w:t>
      </w:r>
      <w:bookmarkEnd w:id="120"/>
      <w:bookmarkEnd w:id="121"/>
      <w:bookmarkEnd w:id="122"/>
    </w:p>
    <w:p w14:paraId="3F6CE282" w14:textId="0104C3F7" w:rsidR="00222455" w:rsidRDefault="00222455" w:rsidP="00222455">
      <w:pPr>
        <w:spacing w:after="120"/>
      </w:pPr>
      <w:r>
        <w:t>The</w:t>
      </w:r>
      <w:r w:rsidR="00103AB1">
        <w:t>re is a</w:t>
      </w:r>
      <w:r w:rsidRPr="0043193A">
        <w:t xml:space="preserve"> </w:t>
      </w:r>
      <w:r>
        <w:t xml:space="preserve">conflict between ACS’s </w:t>
      </w:r>
      <w:r w:rsidRPr="0043193A">
        <w:rPr>
          <w:rFonts w:eastAsia="Calibri" w:cstheme="minorHAnsi"/>
        </w:rPr>
        <w:t xml:space="preserve">responsibility for climate information for short-term emergency management and </w:t>
      </w:r>
      <w:r>
        <w:rPr>
          <w:rFonts w:eastAsia="Calibri" w:cstheme="minorHAnsi"/>
        </w:rPr>
        <w:t xml:space="preserve">its responsibility for </w:t>
      </w:r>
      <w:r w:rsidRPr="0043193A">
        <w:rPr>
          <w:rFonts w:eastAsia="Calibri" w:cstheme="minorHAnsi"/>
        </w:rPr>
        <w:t xml:space="preserve">longer-term climate information services. </w:t>
      </w:r>
      <w:r>
        <w:rPr>
          <w:rFonts w:eastAsia="Calibri" w:cstheme="minorHAnsi"/>
        </w:rPr>
        <w:t>As discussed above, e</w:t>
      </w:r>
      <w:r w:rsidRPr="0043193A">
        <w:rPr>
          <w:rFonts w:eastAsia="Calibri" w:cstheme="minorHAnsi"/>
        </w:rPr>
        <w:t>mergency management priorities have taken precedence over longer-term climate information needs, resulting in a gap in accessible information</w:t>
      </w:r>
      <w:r w:rsidRPr="0043193A">
        <w:t xml:space="preserve"> to </w:t>
      </w:r>
      <w:r w:rsidRPr="0043193A">
        <w:rPr>
          <w:rFonts w:eastAsia="Calibri" w:cstheme="minorHAnsi"/>
        </w:rPr>
        <w:t>inform</w:t>
      </w:r>
      <w:r w:rsidRPr="0043193A">
        <w:t xml:space="preserve"> Australia’s broader adaptation requirements. </w:t>
      </w:r>
    </w:p>
    <w:p w14:paraId="4F3A634D" w14:textId="77777777" w:rsidR="00222455" w:rsidRDefault="00222455" w:rsidP="00222455">
      <w:pPr>
        <w:spacing w:after="120"/>
      </w:pPr>
      <w:r>
        <w:t>The Review considers that an effective</w:t>
      </w:r>
      <w:r w:rsidRPr="0043193A">
        <w:t xml:space="preserve"> climate service focus on </w:t>
      </w:r>
      <w:r>
        <w:t>the</w:t>
      </w:r>
      <w:r w:rsidRPr="0043193A">
        <w:t xml:space="preserve"> longer-term needs</w:t>
      </w:r>
      <w:r>
        <w:t xml:space="preserve"> can only be delivered by servicing emergency</w:t>
      </w:r>
      <w:r w:rsidRPr="0043193A">
        <w:t xml:space="preserve"> management needs separately from climate adaptation needs. </w:t>
      </w:r>
    </w:p>
    <w:p w14:paraId="0E006528" w14:textId="77777777" w:rsidR="00222455" w:rsidRPr="0043193A" w:rsidRDefault="00222455" w:rsidP="00222455">
      <w:pPr>
        <w:spacing w:after="120"/>
        <w:rPr>
          <w:lang w:eastAsia="ja-JP"/>
        </w:rPr>
      </w:pPr>
      <w:r>
        <w:t xml:space="preserve">Given that the emergency management services provided to date have not been meeting the needs of its primary client, NEMA, which has consequently been independently developing its own capability in this area, the Review considers that </w:t>
      </w:r>
      <w:r>
        <w:rPr>
          <w:rFonts w:cstheme="minorHAnsi"/>
        </w:rPr>
        <w:t>NEMA is best placed to undertake this role, as specified in Recommendation 1.</w:t>
      </w:r>
    </w:p>
    <w:p w14:paraId="23002A0B" w14:textId="65EE53C6" w:rsidR="005F5738" w:rsidDel="006E37A2" w:rsidRDefault="0049162C" w:rsidP="002F5445">
      <w:pPr>
        <w:rPr>
          <w:lang w:eastAsia="ja-JP"/>
        </w:rPr>
      </w:pPr>
      <w:r>
        <w:t xml:space="preserve">Even with this change, </w:t>
      </w:r>
      <w:r w:rsidRPr="0043193A">
        <w:t>the current ACS operating model, including the partnership arrangements</w:t>
      </w:r>
      <w:r>
        <w:rPr>
          <w:lang w:eastAsia="ja-JP"/>
        </w:rPr>
        <w:t>, is not well suited to the</w:t>
      </w:r>
      <w:r w:rsidRPr="0043193A">
        <w:rPr>
          <w:lang w:eastAsia="ja-JP"/>
        </w:rPr>
        <w:t xml:space="preserve"> provision of </w:t>
      </w:r>
      <w:r w:rsidRPr="0043193A">
        <w:t xml:space="preserve">current and future climate information needs </w:t>
      </w:r>
      <w:r>
        <w:t>in the long term</w:t>
      </w:r>
      <w:r w:rsidR="00DD1F56">
        <w:t>.</w:t>
      </w:r>
      <w:r w:rsidR="00506652">
        <w:t xml:space="preserve"> A new entity is needed. </w:t>
      </w:r>
      <w:r w:rsidR="00506652" w:rsidRPr="0043193A">
        <w:t xml:space="preserve">This is </w:t>
      </w:r>
      <w:r w:rsidR="00506652">
        <w:t xml:space="preserve">discussed further </w:t>
      </w:r>
      <w:r w:rsidR="00506652" w:rsidRPr="0043193A">
        <w:t>in section 3.2</w:t>
      </w:r>
      <w:r w:rsidR="00506652">
        <w:t xml:space="preserve"> </w:t>
      </w:r>
      <w:r w:rsidR="00506652" w:rsidRPr="0046149D">
        <w:rPr>
          <w:i/>
          <w:iCs/>
        </w:rPr>
        <w:t>Increasing Australia’s capacity to respond to climate change</w:t>
      </w:r>
      <w:r w:rsidR="00506652" w:rsidRPr="0043193A">
        <w:t>.</w:t>
      </w:r>
    </w:p>
    <w:tbl>
      <w:tblPr>
        <w:tblStyle w:val="TableGrid"/>
        <w:tblW w:w="0" w:type="auto"/>
        <w:tblLook w:val="04A0" w:firstRow="1" w:lastRow="0" w:firstColumn="1" w:lastColumn="0" w:noHBand="0" w:noVBand="1"/>
      </w:tblPr>
      <w:tblGrid>
        <w:gridCol w:w="9016"/>
      </w:tblGrid>
      <w:tr w:rsidR="006E37A2" w:rsidRPr="0043193A" w14:paraId="072C8AB0" w14:textId="77777777">
        <w:trPr>
          <w:cantSplit/>
        </w:trPr>
        <w:tc>
          <w:tcPr>
            <w:tcW w:w="9016" w:type="dxa"/>
            <w:tcBorders>
              <w:top w:val="nil"/>
              <w:left w:val="nil"/>
              <w:bottom w:val="nil"/>
              <w:right w:val="nil"/>
            </w:tcBorders>
            <w:shd w:val="clear" w:color="auto" w:fill="D8F2EE"/>
          </w:tcPr>
          <w:p w14:paraId="4A7B8942" w14:textId="0310D323" w:rsidR="006E37A2" w:rsidRPr="0043193A" w:rsidRDefault="006E37A2">
            <w:pPr>
              <w:pStyle w:val="Boxheading0"/>
            </w:pPr>
            <w:r w:rsidRPr="0043193A">
              <w:t>Recommendation</w:t>
            </w:r>
          </w:p>
          <w:p w14:paraId="004D854B" w14:textId="23B37B33" w:rsidR="006E37A2" w:rsidRPr="008F34B1" w:rsidRDefault="006E37A2" w:rsidP="003E5D72">
            <w:pPr>
              <w:pStyle w:val="ListParagraph"/>
              <w:numPr>
                <w:ilvl w:val="0"/>
                <w:numId w:val="89"/>
              </w:numPr>
              <w:rPr>
                <w:rFonts w:asciiTheme="minorHAnsi" w:hAnsiTheme="minorHAnsi" w:cstheme="minorHAnsi"/>
                <w:sz w:val="22"/>
                <w:szCs w:val="22"/>
              </w:rPr>
            </w:pPr>
            <w:r w:rsidRPr="008F34B1">
              <w:rPr>
                <w:rFonts w:asciiTheme="minorHAnsi" w:hAnsiTheme="minorHAnsi" w:cstheme="minorHAnsi"/>
                <w:sz w:val="22"/>
                <w:szCs w:val="22"/>
              </w:rPr>
              <w:t xml:space="preserve">That the Australian Government make the following changes to the provision of climate and hazard information to </w:t>
            </w:r>
            <w:r w:rsidR="00071779" w:rsidRPr="008F34B1">
              <w:rPr>
                <w:rFonts w:asciiTheme="minorHAnsi" w:hAnsiTheme="minorHAnsi" w:cstheme="minorHAnsi"/>
                <w:sz w:val="22"/>
                <w:szCs w:val="22"/>
              </w:rPr>
              <w:t xml:space="preserve">the </w:t>
            </w:r>
            <w:r w:rsidRPr="008F34B1">
              <w:rPr>
                <w:rFonts w:asciiTheme="minorHAnsi" w:hAnsiTheme="minorHAnsi" w:cstheme="minorHAnsi"/>
                <w:sz w:val="22"/>
                <w:szCs w:val="22"/>
              </w:rPr>
              <w:t>N</w:t>
            </w:r>
            <w:r w:rsidR="00071779" w:rsidRPr="008F34B1">
              <w:rPr>
                <w:rFonts w:asciiTheme="minorHAnsi" w:hAnsiTheme="minorHAnsi" w:cstheme="minorHAnsi"/>
                <w:sz w:val="22"/>
                <w:szCs w:val="22"/>
              </w:rPr>
              <w:t xml:space="preserve">ational </w:t>
            </w:r>
            <w:r w:rsidRPr="008F34B1">
              <w:rPr>
                <w:rFonts w:asciiTheme="minorHAnsi" w:hAnsiTheme="minorHAnsi" w:cstheme="minorHAnsi"/>
                <w:sz w:val="22"/>
                <w:szCs w:val="22"/>
              </w:rPr>
              <w:t>E</w:t>
            </w:r>
            <w:r w:rsidR="00071779" w:rsidRPr="008F34B1">
              <w:rPr>
                <w:rFonts w:asciiTheme="minorHAnsi" w:hAnsiTheme="minorHAnsi" w:cstheme="minorHAnsi"/>
                <w:sz w:val="22"/>
                <w:szCs w:val="22"/>
              </w:rPr>
              <w:t xml:space="preserve">mergency </w:t>
            </w:r>
            <w:r w:rsidRPr="008F34B1">
              <w:rPr>
                <w:rFonts w:asciiTheme="minorHAnsi" w:hAnsiTheme="minorHAnsi" w:cstheme="minorHAnsi"/>
                <w:sz w:val="22"/>
                <w:szCs w:val="22"/>
              </w:rPr>
              <w:t>M</w:t>
            </w:r>
            <w:r w:rsidR="00071779" w:rsidRPr="008F34B1">
              <w:rPr>
                <w:rFonts w:asciiTheme="minorHAnsi" w:hAnsiTheme="minorHAnsi" w:cstheme="minorHAnsi"/>
                <w:sz w:val="22"/>
                <w:szCs w:val="22"/>
              </w:rPr>
              <w:t xml:space="preserve">anagement </w:t>
            </w:r>
            <w:r w:rsidRPr="008F34B1">
              <w:rPr>
                <w:rFonts w:asciiTheme="minorHAnsi" w:hAnsiTheme="minorHAnsi" w:cstheme="minorHAnsi"/>
                <w:sz w:val="22"/>
                <w:szCs w:val="22"/>
              </w:rPr>
              <w:t>A</w:t>
            </w:r>
            <w:r w:rsidR="00071779" w:rsidRPr="008F34B1">
              <w:rPr>
                <w:rFonts w:asciiTheme="minorHAnsi" w:hAnsiTheme="minorHAnsi" w:cstheme="minorHAnsi"/>
                <w:sz w:val="22"/>
                <w:szCs w:val="22"/>
              </w:rPr>
              <w:t>gency</w:t>
            </w:r>
            <w:r w:rsidRPr="008F34B1">
              <w:rPr>
                <w:rFonts w:asciiTheme="minorHAnsi" w:hAnsiTheme="minorHAnsi" w:cstheme="minorHAnsi"/>
                <w:sz w:val="22"/>
                <w:szCs w:val="22"/>
              </w:rPr>
              <w:t>.</w:t>
            </w:r>
          </w:p>
          <w:p w14:paraId="38FF3955" w14:textId="5A486C92" w:rsidR="006E37A2" w:rsidRPr="008F34B1" w:rsidRDefault="006E37A2" w:rsidP="003E5D72">
            <w:pPr>
              <w:pStyle w:val="ListParagraph"/>
              <w:numPr>
                <w:ilvl w:val="1"/>
                <w:numId w:val="89"/>
              </w:numPr>
              <w:rPr>
                <w:rFonts w:asciiTheme="minorHAnsi" w:hAnsiTheme="minorHAnsi" w:cstheme="minorHAnsi"/>
                <w:sz w:val="22"/>
                <w:szCs w:val="22"/>
              </w:rPr>
            </w:pPr>
            <w:r w:rsidRPr="008F34B1">
              <w:rPr>
                <w:rFonts w:asciiTheme="minorHAnsi" w:hAnsiTheme="minorHAnsi" w:cstheme="minorHAnsi"/>
                <w:sz w:val="22"/>
                <w:szCs w:val="22"/>
              </w:rPr>
              <w:t xml:space="preserve">Transfer responsibility for operational support services for emergency management (as set out in the </w:t>
            </w:r>
            <w:r w:rsidRPr="008F34B1">
              <w:rPr>
                <w:rFonts w:asciiTheme="minorHAnsi" w:hAnsiTheme="minorHAnsi" w:cstheme="minorHAnsi"/>
                <w:i/>
                <w:iCs/>
                <w:sz w:val="22"/>
                <w:szCs w:val="22"/>
              </w:rPr>
              <w:t>Australian Climate Service Operational Support Services – Service Level Agreement 2023-24</w:t>
            </w:r>
            <w:r w:rsidRPr="008F34B1">
              <w:rPr>
                <w:rFonts w:asciiTheme="minorHAnsi" w:hAnsiTheme="minorHAnsi" w:cstheme="minorHAnsi"/>
                <w:sz w:val="22"/>
                <w:szCs w:val="22"/>
              </w:rPr>
              <w:t>) from the A</w:t>
            </w:r>
            <w:r w:rsidR="00071779" w:rsidRPr="008F34B1">
              <w:rPr>
                <w:rFonts w:asciiTheme="minorHAnsi" w:hAnsiTheme="minorHAnsi" w:cstheme="minorHAnsi"/>
                <w:sz w:val="22"/>
                <w:szCs w:val="22"/>
              </w:rPr>
              <w:t xml:space="preserve">ustralian Climate </w:t>
            </w:r>
            <w:r w:rsidRPr="008F34B1">
              <w:rPr>
                <w:rFonts w:asciiTheme="minorHAnsi" w:hAnsiTheme="minorHAnsi" w:cstheme="minorHAnsi"/>
                <w:sz w:val="22"/>
                <w:szCs w:val="22"/>
              </w:rPr>
              <w:t>S</w:t>
            </w:r>
            <w:r w:rsidR="00071779" w:rsidRPr="008F34B1">
              <w:rPr>
                <w:rFonts w:asciiTheme="minorHAnsi" w:hAnsiTheme="minorHAnsi" w:cstheme="minorHAnsi"/>
                <w:sz w:val="22"/>
                <w:szCs w:val="22"/>
              </w:rPr>
              <w:t>ervice</w:t>
            </w:r>
            <w:r w:rsidRPr="008F34B1">
              <w:rPr>
                <w:rFonts w:asciiTheme="minorHAnsi" w:hAnsiTheme="minorHAnsi" w:cstheme="minorHAnsi"/>
                <w:sz w:val="22"/>
                <w:szCs w:val="22"/>
              </w:rPr>
              <w:t xml:space="preserve"> to </w:t>
            </w:r>
            <w:r w:rsidR="00071779" w:rsidRPr="008F34B1">
              <w:rPr>
                <w:rFonts w:asciiTheme="minorHAnsi" w:hAnsiTheme="minorHAnsi" w:cstheme="minorHAnsi"/>
                <w:sz w:val="22"/>
                <w:szCs w:val="22"/>
              </w:rPr>
              <w:t>the National Emergency Management Agency</w:t>
            </w:r>
            <w:r w:rsidRPr="008F34B1">
              <w:rPr>
                <w:rFonts w:asciiTheme="minorHAnsi" w:hAnsiTheme="minorHAnsi" w:cstheme="minorHAnsi"/>
                <w:sz w:val="22"/>
                <w:szCs w:val="22"/>
              </w:rPr>
              <w:t>, to reinforce the real time connection of information and decision-making on emergency responses.</w:t>
            </w:r>
          </w:p>
          <w:p w14:paraId="5D683EE6" w14:textId="277A0245" w:rsidR="00B20ED2" w:rsidRPr="008F34B1" w:rsidRDefault="006E37A2" w:rsidP="003E5D72">
            <w:pPr>
              <w:pStyle w:val="ListParagraph"/>
              <w:numPr>
                <w:ilvl w:val="1"/>
                <w:numId w:val="89"/>
              </w:numPr>
              <w:rPr>
                <w:rFonts w:asciiTheme="minorHAnsi" w:hAnsiTheme="minorHAnsi" w:cstheme="minorHAnsi"/>
                <w:sz w:val="22"/>
                <w:szCs w:val="22"/>
              </w:rPr>
            </w:pPr>
            <w:r w:rsidRPr="008F34B1">
              <w:rPr>
                <w:rFonts w:asciiTheme="minorHAnsi" w:hAnsiTheme="minorHAnsi" w:cstheme="minorHAnsi"/>
                <w:sz w:val="22"/>
                <w:szCs w:val="22"/>
              </w:rPr>
              <w:t xml:space="preserve">Allow </w:t>
            </w:r>
            <w:r w:rsidR="00071779" w:rsidRPr="008F34B1">
              <w:rPr>
                <w:rFonts w:asciiTheme="minorHAnsi" w:hAnsiTheme="minorHAnsi" w:cstheme="minorHAnsi"/>
                <w:sz w:val="22"/>
                <w:szCs w:val="22"/>
              </w:rPr>
              <w:t>the National Emergency Management Agency</w:t>
            </w:r>
            <w:r w:rsidR="00071779" w:rsidRPr="008F34B1" w:rsidDel="00071779">
              <w:rPr>
                <w:rFonts w:asciiTheme="minorHAnsi" w:hAnsiTheme="minorHAnsi" w:cstheme="minorHAnsi"/>
                <w:sz w:val="22"/>
                <w:szCs w:val="22"/>
              </w:rPr>
              <w:t xml:space="preserve"> </w:t>
            </w:r>
            <w:r w:rsidRPr="008F34B1">
              <w:rPr>
                <w:rFonts w:asciiTheme="minorHAnsi" w:hAnsiTheme="minorHAnsi" w:cstheme="minorHAnsi"/>
                <w:sz w:val="22"/>
                <w:szCs w:val="22"/>
              </w:rPr>
              <w:t>to make judgements about how to best meet its needs, including by managing its own tasking, data and analysis, with the ability to draw on external sources.</w:t>
            </w:r>
          </w:p>
          <w:p w14:paraId="163B976A" w14:textId="70895FEA" w:rsidR="006E37A2" w:rsidRPr="00B20ED2" w:rsidRDefault="006E37A2" w:rsidP="003E5D72">
            <w:pPr>
              <w:pStyle w:val="ListParagraph"/>
              <w:numPr>
                <w:ilvl w:val="1"/>
                <w:numId w:val="89"/>
              </w:numPr>
            </w:pPr>
            <w:r w:rsidRPr="008F34B1">
              <w:rPr>
                <w:rFonts w:asciiTheme="minorHAnsi" w:hAnsiTheme="minorHAnsi" w:cstheme="minorHAnsi"/>
                <w:sz w:val="22"/>
                <w:szCs w:val="22"/>
              </w:rPr>
              <w:t xml:space="preserve">Require </w:t>
            </w:r>
            <w:r w:rsidR="00071779" w:rsidRPr="008F34B1">
              <w:rPr>
                <w:rFonts w:asciiTheme="minorHAnsi" w:hAnsiTheme="minorHAnsi" w:cstheme="minorHAnsi"/>
                <w:sz w:val="22"/>
                <w:szCs w:val="22"/>
              </w:rPr>
              <w:t xml:space="preserve">the National Emergency Management Agency </w:t>
            </w:r>
            <w:r w:rsidRPr="008F34B1">
              <w:rPr>
                <w:rFonts w:asciiTheme="minorHAnsi" w:hAnsiTheme="minorHAnsi" w:cstheme="minorHAnsi"/>
                <w:sz w:val="22"/>
                <w:szCs w:val="22"/>
              </w:rPr>
              <w:t xml:space="preserve">make its data and products open-source and accessible to government and </w:t>
            </w:r>
            <w:r w:rsidRPr="0084633C">
              <w:rPr>
                <w:rFonts w:asciiTheme="minorHAnsi" w:hAnsiTheme="minorHAnsi" w:cstheme="minorHAnsi"/>
                <w:sz w:val="22"/>
                <w:szCs w:val="22"/>
              </w:rPr>
              <w:t xml:space="preserve">the </w:t>
            </w:r>
            <w:r w:rsidRPr="00952AA3">
              <w:rPr>
                <w:rFonts w:asciiTheme="minorHAnsi" w:hAnsiTheme="minorHAnsi"/>
              </w:rPr>
              <w:t xml:space="preserve">public </w:t>
            </w:r>
            <w:r w:rsidR="00106B6C" w:rsidRPr="00952AA3">
              <w:rPr>
                <w:rFonts w:asciiTheme="minorHAnsi" w:hAnsiTheme="minorHAnsi"/>
              </w:rPr>
              <w:t>wherever possible</w:t>
            </w:r>
            <w:r w:rsidRPr="00952AA3">
              <w:rPr>
                <w:rFonts w:asciiTheme="minorHAnsi" w:hAnsiTheme="minorHAnsi"/>
              </w:rPr>
              <w:t>.</w:t>
            </w:r>
          </w:p>
        </w:tc>
      </w:tr>
    </w:tbl>
    <w:p w14:paraId="5E828239" w14:textId="77777777" w:rsidR="00DA5882" w:rsidRPr="0043193A" w:rsidRDefault="00DA5882" w:rsidP="00DA5882">
      <w:pPr>
        <w:pStyle w:val="Outcomesby2030"/>
      </w:pPr>
      <w:r w:rsidRPr="0043193A">
        <w:t>Outcomes by 2030</w:t>
      </w:r>
    </w:p>
    <w:p w14:paraId="4FCAA909" w14:textId="073C211F" w:rsidR="00C37087" w:rsidRDefault="00DA5882" w:rsidP="00DA5882">
      <w:pPr>
        <w:pStyle w:val="ListParagraph"/>
        <w:numPr>
          <w:ilvl w:val="0"/>
          <w:numId w:val="32"/>
        </w:numPr>
      </w:pPr>
      <w:r w:rsidRPr="0043193A">
        <w:t>NEMA has flexibility to generate information internally or procure from sources of its choosing.</w:t>
      </w:r>
    </w:p>
    <w:p w14:paraId="08F9719D" w14:textId="415B437A" w:rsidR="00E72BFE" w:rsidRDefault="002C729B" w:rsidP="002C729B">
      <w:pPr>
        <w:pStyle w:val="ListParagraph"/>
        <w:numPr>
          <w:ilvl w:val="0"/>
          <w:numId w:val="32"/>
        </w:numPr>
      </w:pPr>
      <w:r>
        <w:t>Dedicated, distinct resources are applied to emergency management and climate information needs</w:t>
      </w:r>
      <w:r w:rsidR="006319FA">
        <w:t>, with coordinated sharing of data and system investment plans</w:t>
      </w:r>
      <w:r>
        <w:t>.</w:t>
      </w:r>
    </w:p>
    <w:p w14:paraId="28CF4E79" w14:textId="77777777" w:rsidR="00C37087" w:rsidRDefault="00C37087">
      <w:pPr>
        <w:spacing w:line="259" w:lineRule="auto"/>
        <w:rPr>
          <w:rFonts w:ascii="Calibri" w:hAnsi="Calibri" w:cs="Calibri"/>
        </w:rPr>
      </w:pPr>
      <w:r>
        <w:br w:type="page"/>
      </w:r>
    </w:p>
    <w:p w14:paraId="0A159512" w14:textId="77777777" w:rsidR="00E17CB2" w:rsidRPr="0043193A" w:rsidRDefault="00E17CB2" w:rsidP="00E17CB2">
      <w:pPr>
        <w:pStyle w:val="Heading2"/>
      </w:pPr>
      <w:bookmarkStart w:id="123" w:name="_Toc162593749"/>
      <w:bookmarkStart w:id="124" w:name="_Toc164685986"/>
      <w:bookmarkStart w:id="125" w:name="_Toc165277798"/>
      <w:bookmarkStart w:id="126" w:name="_Toc165386967"/>
      <w:bookmarkStart w:id="127" w:name="_Toc165388257"/>
      <w:r w:rsidRPr="0043193A">
        <w:lastRenderedPageBreak/>
        <w:t>Increasing Australia’s capacity to respond to climate change</w:t>
      </w:r>
      <w:bookmarkEnd w:id="123"/>
      <w:bookmarkEnd w:id="124"/>
      <w:bookmarkEnd w:id="125"/>
      <w:bookmarkEnd w:id="126"/>
      <w:bookmarkEnd w:id="127"/>
    </w:p>
    <w:tbl>
      <w:tblPr>
        <w:tblStyle w:val="TableGrid"/>
        <w:tblW w:w="0" w:type="auto"/>
        <w:shd w:val="clear" w:color="auto" w:fill="D9E2F3" w:themeFill="accent1" w:themeFillTint="33"/>
        <w:tblLook w:val="04A0" w:firstRow="1" w:lastRow="0" w:firstColumn="1" w:lastColumn="0" w:noHBand="0" w:noVBand="1"/>
      </w:tblPr>
      <w:tblGrid>
        <w:gridCol w:w="9006"/>
      </w:tblGrid>
      <w:tr w:rsidR="00E17CB2" w:rsidRPr="0043193A" w14:paraId="2BFF51A0" w14:textId="77777777">
        <w:tc>
          <w:tcPr>
            <w:tcW w:w="9006" w:type="dxa"/>
            <w:tcBorders>
              <w:top w:val="single" w:sz="8" w:space="0" w:color="197C7D"/>
              <w:left w:val="single" w:sz="8" w:space="0" w:color="197C7D"/>
              <w:bottom w:val="single" w:sz="8" w:space="0" w:color="197C7D"/>
              <w:right w:val="single" w:sz="8" w:space="0" w:color="197C7D"/>
            </w:tcBorders>
            <w:shd w:val="clear" w:color="auto" w:fill="auto"/>
          </w:tcPr>
          <w:p w14:paraId="79049BFE" w14:textId="77777777" w:rsidR="00E17CB2" w:rsidRPr="0043193A" w:rsidRDefault="00E17CB2">
            <w:pPr>
              <w:pStyle w:val="BoxHeading"/>
              <w:rPr>
                <w:rFonts w:asciiTheme="minorHAnsi" w:hAnsiTheme="minorHAnsi" w:cstheme="minorHAnsi"/>
              </w:rPr>
            </w:pPr>
            <w:r w:rsidRPr="0043193A">
              <w:rPr>
                <w:rFonts w:asciiTheme="minorHAnsi" w:hAnsiTheme="minorHAnsi" w:cstheme="minorHAnsi"/>
              </w:rPr>
              <w:t>Key findings</w:t>
            </w:r>
          </w:p>
          <w:p w14:paraId="40E151EA" w14:textId="77777777" w:rsidR="00E17CB2" w:rsidRPr="0043193A" w:rsidRDefault="00E17CB2">
            <w:pPr>
              <w:spacing w:before="0" w:after="160"/>
              <w:rPr>
                <w:rFonts w:asciiTheme="minorHAnsi" w:eastAsiaTheme="minorHAnsi" w:hAnsiTheme="minorHAnsi" w:cstheme="minorBidi"/>
                <w:sz w:val="22"/>
                <w:szCs w:val="22"/>
                <w:lang w:eastAsia="en-US"/>
              </w:rPr>
            </w:pPr>
            <w:r w:rsidRPr="0043193A">
              <w:rPr>
                <w:rFonts w:asciiTheme="minorHAnsi" w:eastAsiaTheme="minorHAnsi" w:hAnsiTheme="minorHAnsi" w:cstheme="minorBidi"/>
                <w:sz w:val="22"/>
                <w:szCs w:val="22"/>
                <w:lang w:eastAsia="en-US"/>
              </w:rPr>
              <w:t>Australia is highly exposed to climate change risks and the impacts will increase over the coming decades. Climate adaptation decisions will be needed across all areas of society to reduce its impact.</w:t>
            </w:r>
          </w:p>
          <w:p w14:paraId="1F10548D" w14:textId="543822FC" w:rsidR="00E17CB2" w:rsidRPr="0043193A" w:rsidRDefault="00E17CB2">
            <w:pPr>
              <w:spacing w:before="0" w:after="160"/>
              <w:rPr>
                <w:rFonts w:asciiTheme="minorHAnsi" w:eastAsiaTheme="minorHAnsi" w:hAnsiTheme="minorHAnsi" w:cstheme="minorBidi"/>
                <w:sz w:val="22"/>
                <w:szCs w:val="22"/>
                <w:lang w:eastAsia="en-US"/>
              </w:rPr>
            </w:pPr>
            <w:r w:rsidRPr="0043193A">
              <w:rPr>
                <w:rFonts w:asciiTheme="minorHAnsi" w:eastAsiaTheme="minorHAnsi" w:hAnsiTheme="minorHAnsi" w:cstheme="minorBidi"/>
                <w:sz w:val="22"/>
                <w:szCs w:val="22"/>
                <w:lang w:eastAsia="en-US"/>
              </w:rPr>
              <w:t xml:space="preserve">Climate adaptation will be expensive, but the costs of poorly informed and ineffective adaptation will be </w:t>
            </w:r>
            <w:r w:rsidR="0092081D">
              <w:rPr>
                <w:rFonts w:asciiTheme="minorHAnsi" w:eastAsiaTheme="minorHAnsi" w:hAnsiTheme="minorHAnsi" w:cstheme="minorBidi"/>
                <w:sz w:val="22"/>
                <w:szCs w:val="22"/>
                <w:lang w:eastAsia="en-US"/>
              </w:rPr>
              <w:t xml:space="preserve">far </w:t>
            </w:r>
            <w:r w:rsidRPr="0043193A">
              <w:rPr>
                <w:rFonts w:asciiTheme="minorHAnsi" w:eastAsiaTheme="minorHAnsi" w:hAnsiTheme="minorHAnsi" w:cstheme="minorBidi"/>
                <w:sz w:val="22"/>
                <w:szCs w:val="22"/>
                <w:lang w:eastAsia="en-US"/>
              </w:rPr>
              <w:t>greater. Climate risk decisions will significantly influence our future standard of living and our capacity to manage the social and economic impacts of a changing climate.</w:t>
            </w:r>
          </w:p>
          <w:p w14:paraId="50887732" w14:textId="379C23E0" w:rsidR="00E17CB2" w:rsidRPr="0043193A" w:rsidRDefault="00E17CB2">
            <w:pPr>
              <w:spacing w:before="0" w:after="160"/>
              <w:rPr>
                <w:rFonts w:asciiTheme="minorHAnsi" w:eastAsiaTheme="minorHAnsi" w:hAnsiTheme="minorHAnsi" w:cstheme="minorBidi"/>
                <w:sz w:val="22"/>
                <w:szCs w:val="22"/>
                <w:lang w:eastAsia="en-US"/>
              </w:rPr>
            </w:pPr>
            <w:r w:rsidRPr="0043193A">
              <w:rPr>
                <w:rFonts w:asciiTheme="minorHAnsi" w:eastAsiaTheme="minorHAnsi" w:hAnsiTheme="minorHAnsi" w:cstheme="minorBidi"/>
                <w:sz w:val="22"/>
                <w:szCs w:val="22"/>
                <w:lang w:eastAsia="en-US"/>
              </w:rPr>
              <w:t>Across both the public and private sectors of the economy</w:t>
            </w:r>
            <w:r>
              <w:rPr>
                <w:rFonts w:asciiTheme="minorHAnsi" w:eastAsiaTheme="minorHAnsi" w:hAnsiTheme="minorHAnsi" w:cstheme="minorBidi"/>
                <w:sz w:val="22"/>
                <w:szCs w:val="22"/>
                <w:lang w:eastAsia="en-US"/>
              </w:rPr>
              <w:t>,</w:t>
            </w:r>
            <w:r w:rsidRPr="0043193A">
              <w:rPr>
                <w:rFonts w:asciiTheme="minorHAnsi" w:eastAsiaTheme="minorHAnsi" w:hAnsiTheme="minorHAnsi" w:cstheme="minorBidi"/>
                <w:sz w:val="22"/>
                <w:szCs w:val="22"/>
                <w:lang w:eastAsia="en-US"/>
              </w:rPr>
              <w:t xml:space="preserve"> there is an urgent, growing demand for authoritative climate risk information. Government policy and </w:t>
            </w:r>
            <w:r w:rsidR="00BE337B">
              <w:rPr>
                <w:rFonts w:asciiTheme="minorHAnsi" w:eastAsiaTheme="minorHAnsi" w:hAnsiTheme="minorHAnsi" w:cstheme="minorBidi"/>
                <w:sz w:val="22"/>
                <w:szCs w:val="22"/>
                <w:lang w:eastAsia="en-US"/>
              </w:rPr>
              <w:t>co-ordination</w:t>
            </w:r>
            <w:r w:rsidRPr="0043193A">
              <w:rPr>
                <w:rFonts w:asciiTheme="minorHAnsi" w:eastAsiaTheme="minorHAnsi" w:hAnsiTheme="minorHAnsi" w:cstheme="minorBidi"/>
                <w:sz w:val="22"/>
                <w:szCs w:val="22"/>
                <w:lang w:eastAsia="en-US"/>
              </w:rPr>
              <w:t xml:space="preserve"> </w:t>
            </w:r>
            <w:r w:rsidR="008A5ECF">
              <w:rPr>
                <w:rFonts w:asciiTheme="minorHAnsi" w:eastAsiaTheme="minorHAnsi" w:hAnsiTheme="minorHAnsi" w:cstheme="minorBidi"/>
                <w:sz w:val="22"/>
                <w:szCs w:val="22"/>
                <w:lang w:eastAsia="en-US"/>
              </w:rPr>
              <w:t xml:space="preserve">and </w:t>
            </w:r>
            <w:r w:rsidR="0092081D">
              <w:rPr>
                <w:rFonts w:asciiTheme="minorHAnsi" w:eastAsiaTheme="minorHAnsi" w:hAnsiTheme="minorHAnsi" w:cstheme="minorBidi"/>
                <w:sz w:val="22"/>
                <w:szCs w:val="22"/>
                <w:lang w:eastAsia="en-US"/>
              </w:rPr>
              <w:t>community expectations</w:t>
            </w:r>
            <w:r w:rsidR="0092081D" w:rsidRPr="0043193A">
              <w:rPr>
                <w:rFonts w:asciiTheme="minorHAnsi" w:eastAsiaTheme="minorHAnsi" w:hAnsiTheme="minorHAnsi" w:cstheme="minorBidi"/>
                <w:sz w:val="22"/>
                <w:szCs w:val="22"/>
                <w:lang w:eastAsia="en-US"/>
              </w:rPr>
              <w:t xml:space="preserve"> </w:t>
            </w:r>
            <w:r w:rsidRPr="0043193A">
              <w:rPr>
                <w:rFonts w:asciiTheme="minorHAnsi" w:eastAsiaTheme="minorHAnsi" w:hAnsiTheme="minorHAnsi" w:cstheme="minorBidi"/>
                <w:sz w:val="22"/>
                <w:szCs w:val="22"/>
                <w:lang w:eastAsia="en-US"/>
              </w:rPr>
              <w:t>will accelerate this growth.</w:t>
            </w:r>
          </w:p>
          <w:p w14:paraId="1E518811" w14:textId="77777777" w:rsidR="00E17CB2" w:rsidRPr="0043193A" w:rsidRDefault="00E17CB2">
            <w:pPr>
              <w:spacing w:before="0" w:after="160"/>
              <w:rPr>
                <w:rFonts w:asciiTheme="minorHAnsi" w:eastAsiaTheme="minorHAnsi" w:hAnsiTheme="minorHAnsi" w:cstheme="minorBidi"/>
                <w:sz w:val="22"/>
                <w:szCs w:val="22"/>
                <w:lang w:eastAsia="en-US"/>
              </w:rPr>
            </w:pPr>
            <w:r w:rsidRPr="0043193A">
              <w:rPr>
                <w:rFonts w:asciiTheme="minorHAnsi" w:eastAsiaTheme="minorHAnsi" w:hAnsiTheme="minorHAnsi" w:cstheme="minorBidi"/>
                <w:sz w:val="22"/>
                <w:szCs w:val="22"/>
                <w:lang w:eastAsia="en-US"/>
              </w:rPr>
              <w:t>Climate services are a necessary investment to meet this demand, and at this stage must be led by government.</w:t>
            </w:r>
          </w:p>
          <w:p w14:paraId="38DDB1EB" w14:textId="77777777" w:rsidR="00E17CB2" w:rsidRPr="0043193A" w:rsidRDefault="00E17CB2">
            <w:pPr>
              <w:spacing w:before="0" w:after="160"/>
              <w:rPr>
                <w:rFonts w:eastAsiaTheme="minorHAnsi" w:cstheme="minorBidi"/>
                <w:lang w:eastAsia="en-US"/>
              </w:rPr>
            </w:pPr>
            <w:r w:rsidRPr="0043193A">
              <w:rPr>
                <w:rFonts w:asciiTheme="minorHAnsi" w:eastAsiaTheme="minorHAnsi" w:hAnsiTheme="minorHAnsi" w:cstheme="minorBidi"/>
                <w:sz w:val="22"/>
                <w:szCs w:val="22"/>
                <w:lang w:eastAsia="en-US"/>
              </w:rPr>
              <w:t>Establishing the ACS was a start in the process of creating a national climate service, but its structure and organisational capacity are inadequate to deliver the type of climate service Australia needs, nor are they sufficient to respond to government’s ambition, as outlined in the Australian Government’s Statement of Expectations for the ACS (July 2023).</w:t>
            </w:r>
          </w:p>
        </w:tc>
      </w:tr>
    </w:tbl>
    <w:p w14:paraId="7CEB2503" w14:textId="77777777" w:rsidR="00E17CB2" w:rsidRPr="0043193A" w:rsidRDefault="00E17CB2" w:rsidP="00FF7262">
      <w:pPr>
        <w:pStyle w:val="Heading3"/>
        <w:ind w:left="720"/>
      </w:pPr>
      <w:bookmarkStart w:id="128" w:name="_Toc162593750"/>
      <w:bookmarkStart w:id="129" w:name="_Toc164685987"/>
      <w:bookmarkStart w:id="130" w:name="_Toc165277799"/>
      <w:bookmarkStart w:id="131" w:name="_Toc165386968"/>
      <w:bookmarkStart w:id="132" w:name="_Toc165388258"/>
      <w:r w:rsidRPr="0043193A">
        <w:t>Urgent demand for authoritative climate risk information</w:t>
      </w:r>
      <w:bookmarkEnd w:id="128"/>
      <w:r w:rsidRPr="0043193A">
        <w:t xml:space="preserve"> for all Australians</w:t>
      </w:r>
      <w:bookmarkEnd w:id="129"/>
      <w:bookmarkEnd w:id="130"/>
      <w:bookmarkEnd w:id="131"/>
      <w:bookmarkEnd w:id="132"/>
    </w:p>
    <w:p w14:paraId="63F7E5A4" w14:textId="15D57869" w:rsidR="00E17CB2" w:rsidRPr="0043193A" w:rsidRDefault="00E17CB2" w:rsidP="00E17CB2">
      <w:pPr>
        <w:spacing w:after="120" w:line="259" w:lineRule="auto"/>
        <w:rPr>
          <w:lang w:eastAsia="ja-JP"/>
        </w:rPr>
      </w:pPr>
      <w:r w:rsidRPr="0043193A">
        <w:rPr>
          <w:lang w:eastAsia="ja-JP"/>
        </w:rPr>
        <w:t>Throughout consultation for this Review there was unanimous support for a national climate service</w:t>
      </w:r>
      <w:r w:rsidRPr="0043193A">
        <w:rPr>
          <w:rFonts w:eastAsia="Calibri"/>
        </w:rPr>
        <w:t xml:space="preserve"> to increase our capacity to adapt to climate risks. A wide range of decision-</w:t>
      </w:r>
      <w:r w:rsidR="00087913">
        <w:rPr>
          <w:rFonts w:eastAsia="Calibri"/>
        </w:rPr>
        <w:t>maker</w:t>
      </w:r>
      <w:r w:rsidRPr="0043193A">
        <w:rPr>
          <w:rFonts w:eastAsia="Calibri"/>
        </w:rPr>
        <w:t>s have cited the need for accessible, up to date, nationally coordinated and reliable climate information, presented in various timescales, for different purposes and locations.</w:t>
      </w:r>
      <w:r w:rsidRPr="0043193A">
        <w:rPr>
          <w:rFonts w:eastAsia="Calibri"/>
          <w:i/>
        </w:rPr>
        <w:t xml:space="preserve"> </w:t>
      </w:r>
      <w:r w:rsidRPr="0043193A">
        <w:rPr>
          <w:rFonts w:eastAsia="Calibri"/>
        </w:rPr>
        <w:t>Many users will require assistance to interpret this information.</w:t>
      </w:r>
      <w:r w:rsidRPr="0043193A">
        <w:rPr>
          <w:lang w:eastAsia="ja-JP"/>
        </w:rPr>
        <w:t xml:space="preserve"> </w:t>
      </w:r>
    </w:p>
    <w:p w14:paraId="3831A0AA" w14:textId="77777777" w:rsidR="00E17CB2" w:rsidRPr="0043193A" w:rsidRDefault="00E17CB2" w:rsidP="00E17CB2">
      <w:pPr>
        <w:spacing w:after="120" w:line="259" w:lineRule="auto"/>
        <w:rPr>
          <w:rFonts w:eastAsia="Calibri"/>
        </w:rPr>
      </w:pPr>
      <w:r w:rsidRPr="0043193A">
        <w:rPr>
          <w:rFonts w:eastAsia="Calibri"/>
        </w:rPr>
        <w:t xml:space="preserve">To meet this need, Australia urgently needs an adaptive and flexible national climate service with sufficient capacity to meet the scale of this increasing challenge </w:t>
      </w:r>
      <w:r w:rsidRPr="0043193A">
        <w:rPr>
          <w:rFonts w:eastAsia="Calibri"/>
          <w:color w:val="auto"/>
        </w:rPr>
        <w:t>and nurture a broader system for informing climate related decisions</w:t>
      </w:r>
      <w:r w:rsidRPr="0043193A">
        <w:rPr>
          <w:rFonts w:eastAsia="Calibri"/>
        </w:rPr>
        <w:t>.</w:t>
      </w:r>
    </w:p>
    <w:p w14:paraId="62ED7CA9" w14:textId="77777777" w:rsidR="00E17CB2" w:rsidRPr="0043193A" w:rsidRDefault="00E17CB2" w:rsidP="00FF7262">
      <w:pPr>
        <w:pStyle w:val="Heading3"/>
        <w:ind w:left="720"/>
      </w:pPr>
      <w:bookmarkStart w:id="133" w:name="_Toc164685988"/>
      <w:bookmarkStart w:id="134" w:name="_Toc165277800"/>
      <w:bookmarkStart w:id="135" w:name="_Toc165386969"/>
      <w:bookmarkStart w:id="136" w:name="_Toc165388259"/>
      <w:r w:rsidRPr="0043193A">
        <w:t xml:space="preserve">The economic case for investment in </w:t>
      </w:r>
      <w:r>
        <w:t xml:space="preserve">a national </w:t>
      </w:r>
      <w:r w:rsidRPr="0043193A">
        <w:t>climate service</w:t>
      </w:r>
      <w:bookmarkEnd w:id="133"/>
      <w:bookmarkEnd w:id="134"/>
      <w:bookmarkEnd w:id="135"/>
      <w:bookmarkEnd w:id="136"/>
      <w:r w:rsidRPr="0043193A">
        <w:t xml:space="preserve"> </w:t>
      </w:r>
    </w:p>
    <w:p w14:paraId="4BD4569B" w14:textId="35947287" w:rsidR="00E17CB2" w:rsidRPr="0043193A" w:rsidRDefault="00E17CB2" w:rsidP="00E17CB2">
      <w:r w:rsidRPr="0043193A">
        <w:t>The financial impacts of climate change are already being felt throughout Australia as the cost of natural disasters is increasing.</w:t>
      </w:r>
      <w:r w:rsidRPr="0043193A">
        <w:rPr>
          <w:rStyle w:val="FootnoteReference"/>
        </w:rPr>
        <w:footnoteReference w:id="48"/>
      </w:r>
      <w:r w:rsidRPr="0043193A">
        <w:t xml:space="preserve"> This is projected to increase over time, with the cost of Australian disasters expected to rise to $73 billion per year by 2060 under a low emissions scenario, and $94 billion per year under a high emissions scenario.</w:t>
      </w:r>
      <w:r w:rsidRPr="0043193A">
        <w:rPr>
          <w:rStyle w:val="FootnoteReference"/>
        </w:rPr>
        <w:footnoteReference w:id="49"/>
      </w:r>
      <w:r w:rsidRPr="0043193A">
        <w:t xml:space="preserve"> </w:t>
      </w:r>
    </w:p>
    <w:p w14:paraId="2C0B51C6" w14:textId="77777777" w:rsidR="00E17CB2" w:rsidRPr="0043193A" w:rsidRDefault="00E17CB2" w:rsidP="00E17CB2">
      <w:pPr>
        <w:rPr>
          <w:rFonts w:eastAsia="Calibri"/>
        </w:rPr>
      </w:pPr>
      <w:r w:rsidRPr="0043193A">
        <w:rPr>
          <w:rFonts w:eastAsia="Calibri"/>
        </w:rPr>
        <w:lastRenderedPageBreak/>
        <w:t>The impacts of extreme events and disasters will increase the cost of living for all Australians through higher product prices, insurance premiums or taxes.</w:t>
      </w:r>
      <w:r w:rsidRPr="0043193A">
        <w:rPr>
          <w:rStyle w:val="FootnoteReference"/>
          <w:rFonts w:eastAsia="Calibri"/>
        </w:rPr>
        <w:t xml:space="preserve"> </w:t>
      </w:r>
      <w:r w:rsidRPr="0043193A">
        <w:rPr>
          <w:rStyle w:val="FootnoteReference"/>
          <w:rFonts w:eastAsia="Calibri"/>
        </w:rPr>
        <w:footnoteReference w:id="50"/>
      </w:r>
      <w:r w:rsidRPr="0043193A">
        <w:rPr>
          <w:rFonts w:eastAsia="Calibri"/>
        </w:rPr>
        <w:t xml:space="preserve"> </w:t>
      </w:r>
    </w:p>
    <w:p w14:paraId="494CEE1F" w14:textId="428A0BB2" w:rsidR="00E17CB2" w:rsidRPr="0043193A" w:rsidRDefault="00682498" w:rsidP="00E17CB2">
      <w:pPr>
        <w:spacing w:after="120"/>
        <w:rPr>
          <w:rFonts w:eastAsia="Calibri"/>
        </w:rPr>
      </w:pPr>
      <w:r>
        <w:rPr>
          <w:rFonts w:eastAsia="Calibri"/>
        </w:rPr>
        <w:t>However, the larger impacts of c</w:t>
      </w:r>
      <w:r w:rsidR="00E17CB2" w:rsidRPr="0043193A">
        <w:rPr>
          <w:rFonts w:eastAsia="Calibri"/>
        </w:rPr>
        <w:t xml:space="preserve">limate change will </w:t>
      </w:r>
      <w:r>
        <w:rPr>
          <w:rFonts w:eastAsia="Calibri"/>
        </w:rPr>
        <w:t>be experienced in</w:t>
      </w:r>
      <w:r w:rsidR="00E17CB2" w:rsidRPr="0043193A">
        <w:rPr>
          <w:rFonts w:eastAsia="Calibri"/>
        </w:rPr>
        <w:t xml:space="preserve"> almost every aspect of our economy due to the interdependencies between the economy and the trade and finance systems, insurance, primary and food industries, health and social support, regional and remote communities, infrastructure and built environment systems.</w:t>
      </w:r>
      <w:r w:rsidR="00E17CB2" w:rsidRPr="0043193A">
        <w:rPr>
          <w:rFonts w:eastAsia="Calibri"/>
          <w:vertAlign w:val="superscript"/>
        </w:rPr>
        <w:footnoteReference w:id="51"/>
      </w:r>
    </w:p>
    <w:p w14:paraId="27580942" w14:textId="0615F90F" w:rsidR="00E17CB2" w:rsidRPr="0043193A" w:rsidRDefault="00E17CB2" w:rsidP="00E17CB2">
      <w:pPr>
        <w:rPr>
          <w:rFonts w:eastAsia="Calibri"/>
        </w:rPr>
      </w:pPr>
      <w:r w:rsidRPr="0043193A">
        <w:rPr>
          <w:rFonts w:eastAsia="Calibri"/>
        </w:rPr>
        <w:t xml:space="preserve">For a modest investment overall, </w:t>
      </w:r>
      <w:r>
        <w:rPr>
          <w:rFonts w:eastAsia="Calibri"/>
        </w:rPr>
        <w:t xml:space="preserve">a national </w:t>
      </w:r>
      <w:r w:rsidRPr="0043193A">
        <w:rPr>
          <w:rFonts w:eastAsia="Calibri"/>
        </w:rPr>
        <w:t>climate service can support planning and adaptation of climate risks that will have economy-wide benefits. As</w:t>
      </w:r>
      <w:r w:rsidRPr="0043193A" w:rsidDel="005118E7">
        <w:rPr>
          <w:rFonts w:eastAsia="Calibri"/>
        </w:rPr>
        <w:t xml:space="preserve"> </w:t>
      </w:r>
      <w:r w:rsidRPr="0043193A">
        <w:rPr>
          <w:rFonts w:eastAsia="Calibri"/>
        </w:rPr>
        <w:t>stated in the 2023 Intergenerational Report, ‘Australia’s future social, economic and fiscal impacts of natural disasters will depend in large part on the extent of proactive and well-targeted investment in resilience’.</w:t>
      </w:r>
      <w:r w:rsidRPr="0043193A">
        <w:rPr>
          <w:rStyle w:val="FootnoteReference"/>
          <w:rFonts w:eastAsia="Calibri"/>
        </w:rPr>
        <w:footnoteReference w:id="52"/>
      </w:r>
      <w:r w:rsidRPr="0043193A">
        <w:rPr>
          <w:rFonts w:eastAsia="Calibri"/>
        </w:rPr>
        <w:t xml:space="preserve"> Governments can anticipat</w:t>
      </w:r>
      <w:r w:rsidR="000929CD">
        <w:rPr>
          <w:rFonts w:eastAsia="Calibri"/>
        </w:rPr>
        <w:t>e</w:t>
      </w:r>
      <w:r w:rsidRPr="0043193A">
        <w:rPr>
          <w:rFonts w:eastAsia="Calibri"/>
        </w:rPr>
        <w:t xml:space="preserve"> adaptation invest</w:t>
      </w:r>
      <w:r w:rsidR="000929CD">
        <w:rPr>
          <w:rFonts w:eastAsia="Calibri"/>
        </w:rPr>
        <w:t>ments</w:t>
      </w:r>
      <w:r w:rsidRPr="0043193A">
        <w:rPr>
          <w:rFonts w:eastAsia="Calibri"/>
        </w:rPr>
        <w:t xml:space="preserve"> now, or </w:t>
      </w:r>
      <w:r w:rsidR="000929CD">
        <w:rPr>
          <w:rFonts w:eastAsia="Calibri"/>
        </w:rPr>
        <w:t>incur</w:t>
      </w:r>
      <w:r w:rsidRPr="0043193A">
        <w:rPr>
          <w:rFonts w:eastAsia="Calibri"/>
        </w:rPr>
        <w:t xml:space="preserve"> larger costs arising from future extreme events</w:t>
      </w:r>
      <w:r w:rsidR="000929CD">
        <w:rPr>
          <w:rFonts w:eastAsia="Calibri"/>
        </w:rPr>
        <w:t xml:space="preserve"> and the cumulative costs of long-term and ongoing adaptation</w:t>
      </w:r>
      <w:r w:rsidRPr="0043193A">
        <w:rPr>
          <w:rFonts w:eastAsia="Calibri"/>
        </w:rPr>
        <w:t xml:space="preserve">. </w:t>
      </w:r>
    </w:p>
    <w:p w14:paraId="7767F553" w14:textId="14006D19" w:rsidR="00E17CB2" w:rsidRPr="0043193A" w:rsidRDefault="00E17CB2" w:rsidP="00E17CB2">
      <w:pPr>
        <w:rPr>
          <w:rFonts w:eastAsia="Calibri"/>
        </w:rPr>
      </w:pPr>
      <w:r w:rsidRPr="0043193A">
        <w:rPr>
          <w:rFonts w:eastAsia="Calibri"/>
        </w:rPr>
        <w:t>The synergies between climate adaptation, cost efficiency and emissions reduction should also be considered</w:t>
      </w:r>
      <w:r w:rsidRPr="0043193A">
        <w:rPr>
          <w:rFonts w:eastAsia="Times New Roman"/>
        </w:rPr>
        <w:t xml:space="preserve">. </w:t>
      </w:r>
      <w:r w:rsidRPr="0043193A">
        <w:rPr>
          <w:rFonts w:eastAsia="Calibri"/>
        </w:rPr>
        <w:t>For instance, d</w:t>
      </w:r>
      <w:r w:rsidRPr="0043193A">
        <w:t xml:space="preserve">esigning and investing in built and natural infrastructure that </w:t>
      </w:r>
      <w:r w:rsidRPr="0043193A">
        <w:rPr>
          <w:rFonts w:eastAsia="Times New Roman"/>
        </w:rPr>
        <w:t>accommodates the changing climate and likelihood of extreme events</w:t>
      </w:r>
      <w:r w:rsidRPr="0043193A">
        <w:t xml:space="preserve"> offers both emissions reductions and cost savings compared to a repetitive cycle of emissions-intensive and costly construction, demolition and rebuilding</w:t>
      </w:r>
      <w:r w:rsidR="00337565">
        <w:t>.</w:t>
      </w:r>
      <w:r w:rsidR="00904321">
        <w:rPr>
          <w:rStyle w:val="FootnoteReference"/>
        </w:rPr>
        <w:footnoteReference w:id="53"/>
      </w:r>
    </w:p>
    <w:p w14:paraId="6A3B74E0" w14:textId="77777777" w:rsidR="00E17CB2" w:rsidRPr="0043193A" w:rsidRDefault="00E17CB2" w:rsidP="00E17CB2">
      <w:pPr>
        <w:rPr>
          <w:rFonts w:eastAsia="Calibri"/>
        </w:rPr>
      </w:pPr>
      <w:r w:rsidRPr="0043193A">
        <w:rPr>
          <w:rFonts w:eastAsia="Calibri"/>
        </w:rPr>
        <w:t xml:space="preserve">Commonwealth investment in </w:t>
      </w:r>
      <w:r>
        <w:rPr>
          <w:rFonts w:eastAsia="Calibri"/>
        </w:rPr>
        <w:t xml:space="preserve">a national </w:t>
      </w:r>
      <w:r w:rsidRPr="0043193A">
        <w:rPr>
          <w:rFonts w:eastAsia="Calibri"/>
        </w:rPr>
        <w:t>climate service will also act as a cost-sharing mechanism. Communities, sectors, businesses and individuals will have information to act on self-funded climate adaptation and mitigation investments. Additionally, it will also provide greater support to states and local governments which can in turn provide more detailed advice to their most vulnerable communities.</w:t>
      </w:r>
    </w:p>
    <w:p w14:paraId="05FF9BCE" w14:textId="77777777" w:rsidR="00E17CB2" w:rsidRPr="0043193A" w:rsidRDefault="00E17CB2" w:rsidP="00E17CB2">
      <w:pPr>
        <w:pStyle w:val="IntenseQuote"/>
      </w:pPr>
      <w:r w:rsidRPr="0043193A">
        <w:t>There is the potential for large economic gains from investment to improve Australia’s resilience to natural disasters.</w:t>
      </w:r>
      <w:r w:rsidRPr="0043193A">
        <w:rPr>
          <w:rStyle w:val="FootnoteReference"/>
        </w:rPr>
        <w:footnoteReference w:id="54"/>
      </w:r>
    </w:p>
    <w:p w14:paraId="3A08ECED" w14:textId="77777777" w:rsidR="00E17CB2" w:rsidRPr="0043193A" w:rsidRDefault="00E17CB2" w:rsidP="00E17CB2">
      <w:pPr>
        <w:spacing w:after="120"/>
        <w:rPr>
          <w:lang w:eastAsia="ja-JP"/>
        </w:rPr>
      </w:pPr>
    </w:p>
    <w:tbl>
      <w:tblPr>
        <w:tblStyle w:val="TableGrid"/>
        <w:tblW w:w="0" w:type="auto"/>
        <w:tblLook w:val="04A0" w:firstRow="1" w:lastRow="0" w:firstColumn="1" w:lastColumn="0" w:noHBand="0" w:noVBand="1"/>
      </w:tblPr>
      <w:tblGrid>
        <w:gridCol w:w="9016"/>
      </w:tblGrid>
      <w:tr w:rsidR="00E8252F" w:rsidRPr="0043193A" w14:paraId="763DF40A" w14:textId="77777777">
        <w:trPr>
          <w:cantSplit/>
        </w:trPr>
        <w:tc>
          <w:tcPr>
            <w:tcW w:w="9016" w:type="dxa"/>
            <w:tcBorders>
              <w:top w:val="nil"/>
              <w:left w:val="nil"/>
              <w:bottom w:val="nil"/>
              <w:right w:val="nil"/>
            </w:tcBorders>
            <w:shd w:val="clear" w:color="auto" w:fill="D8F2EE"/>
          </w:tcPr>
          <w:p w14:paraId="1413A81A" w14:textId="6F6617D8" w:rsidR="00E8252F" w:rsidRPr="0043193A" w:rsidRDefault="00E8252F">
            <w:pPr>
              <w:pStyle w:val="Boxheading0"/>
            </w:pPr>
            <w:r w:rsidRPr="0043193A">
              <w:t>Recommendation</w:t>
            </w:r>
          </w:p>
          <w:p w14:paraId="51249C6D" w14:textId="77777777" w:rsidR="00E8252F" w:rsidRPr="0043193A" w:rsidRDefault="00E8252F" w:rsidP="003E5D72">
            <w:pPr>
              <w:pStyle w:val="ListParagraph"/>
              <w:numPr>
                <w:ilvl w:val="0"/>
                <w:numId w:val="89"/>
              </w:numPr>
              <w:rPr>
                <w:rFonts w:asciiTheme="minorHAnsi" w:hAnsiTheme="minorHAnsi" w:cstheme="minorHAnsi"/>
                <w:sz w:val="22"/>
                <w:szCs w:val="22"/>
              </w:rPr>
            </w:pPr>
            <w:r w:rsidRPr="0043193A">
              <w:rPr>
                <w:rFonts w:asciiTheme="minorHAnsi" w:hAnsiTheme="minorHAnsi" w:cstheme="minorHAnsi"/>
                <w:sz w:val="22"/>
                <w:szCs w:val="22"/>
              </w:rPr>
              <w:t>That the Australian Government reaffirm the importance of accessible and useable climate related information to inform effective and efficient adaptation to climate change challenges.</w:t>
            </w:r>
          </w:p>
          <w:p w14:paraId="0491D72B" w14:textId="019F2975" w:rsidR="00E8252F" w:rsidRPr="0043193A" w:rsidRDefault="00E8252F" w:rsidP="003E5D72">
            <w:pPr>
              <w:pStyle w:val="ListParagraph"/>
              <w:numPr>
                <w:ilvl w:val="1"/>
                <w:numId w:val="89"/>
              </w:numPr>
              <w:rPr>
                <w:rFonts w:asciiTheme="minorHAnsi" w:eastAsiaTheme="minorHAnsi" w:hAnsiTheme="minorHAnsi" w:cstheme="minorHAnsi"/>
                <w:sz w:val="22"/>
                <w:szCs w:val="22"/>
                <w:lang w:eastAsia="en-US"/>
              </w:rPr>
            </w:pPr>
            <w:r w:rsidRPr="0043193A">
              <w:rPr>
                <w:rFonts w:asciiTheme="minorHAnsi" w:hAnsiTheme="minorHAnsi" w:cstheme="minorHAnsi"/>
                <w:sz w:val="22"/>
                <w:szCs w:val="22"/>
              </w:rPr>
              <w:t>Establish the National Climate Service</w:t>
            </w:r>
            <w:r w:rsidR="00F559BE">
              <w:rPr>
                <w:rFonts w:asciiTheme="minorHAnsi" w:hAnsiTheme="minorHAnsi" w:cstheme="minorHAnsi"/>
                <w:sz w:val="22"/>
                <w:szCs w:val="22"/>
              </w:rPr>
              <w:t>,</w:t>
            </w:r>
            <w:r w:rsidRPr="0043193A">
              <w:rPr>
                <w:rFonts w:asciiTheme="minorHAnsi" w:hAnsiTheme="minorHAnsi" w:cstheme="minorHAnsi"/>
                <w:sz w:val="22"/>
                <w:szCs w:val="22"/>
              </w:rPr>
              <w:t xml:space="preserve"> which will be available to serve all Australian governments (Commonwealth, state, territory, local) and, over time, provide information to all Australians. The N</w:t>
            </w:r>
            <w:r w:rsidR="00F559BE">
              <w:rPr>
                <w:rFonts w:asciiTheme="minorHAnsi" w:hAnsiTheme="minorHAnsi" w:cstheme="minorHAnsi"/>
                <w:sz w:val="22"/>
                <w:szCs w:val="22"/>
              </w:rPr>
              <w:t>ational Climate Service</w:t>
            </w:r>
            <w:r w:rsidRPr="0043193A">
              <w:rPr>
                <w:rFonts w:asciiTheme="minorHAnsi" w:hAnsiTheme="minorHAnsi" w:cstheme="minorHAnsi"/>
                <w:sz w:val="22"/>
                <w:szCs w:val="22"/>
              </w:rPr>
              <w:t xml:space="preserve"> should absorb the remaining A</w:t>
            </w:r>
            <w:r w:rsidR="00F559BE">
              <w:rPr>
                <w:rFonts w:asciiTheme="minorHAnsi" w:hAnsiTheme="minorHAnsi" w:cstheme="minorHAnsi"/>
                <w:sz w:val="22"/>
                <w:szCs w:val="22"/>
              </w:rPr>
              <w:t>ustralian Climate Service</w:t>
            </w:r>
            <w:r w:rsidRPr="0043193A">
              <w:rPr>
                <w:rFonts w:asciiTheme="minorHAnsi" w:hAnsiTheme="minorHAnsi" w:cstheme="minorHAnsi"/>
                <w:sz w:val="22"/>
                <w:szCs w:val="22"/>
              </w:rPr>
              <w:t xml:space="preserve"> functions (which are not transferred to </w:t>
            </w:r>
            <w:r w:rsidR="00F559BE">
              <w:rPr>
                <w:rFonts w:asciiTheme="minorHAnsi" w:hAnsiTheme="minorHAnsi" w:cstheme="minorHAnsi"/>
                <w:sz w:val="22"/>
                <w:szCs w:val="22"/>
              </w:rPr>
              <w:t xml:space="preserve">the </w:t>
            </w:r>
            <w:r w:rsidR="00F559BE" w:rsidRPr="0043193A">
              <w:rPr>
                <w:rFonts w:asciiTheme="minorHAnsi" w:hAnsiTheme="minorHAnsi" w:cstheme="minorHAnsi"/>
                <w:sz w:val="22"/>
                <w:szCs w:val="22"/>
              </w:rPr>
              <w:t>N</w:t>
            </w:r>
            <w:r w:rsidR="00F559BE">
              <w:rPr>
                <w:rFonts w:asciiTheme="minorHAnsi" w:hAnsiTheme="minorHAnsi" w:cstheme="minorHAnsi"/>
                <w:sz w:val="22"/>
                <w:szCs w:val="22"/>
              </w:rPr>
              <w:t xml:space="preserve">ational </w:t>
            </w:r>
            <w:r w:rsidR="00F559BE" w:rsidRPr="0043193A">
              <w:rPr>
                <w:rFonts w:asciiTheme="minorHAnsi" w:hAnsiTheme="minorHAnsi" w:cstheme="minorHAnsi"/>
                <w:sz w:val="22"/>
                <w:szCs w:val="22"/>
              </w:rPr>
              <w:t>E</w:t>
            </w:r>
            <w:r w:rsidR="00F559BE">
              <w:rPr>
                <w:rFonts w:asciiTheme="minorHAnsi" w:hAnsiTheme="minorHAnsi" w:cstheme="minorHAnsi"/>
                <w:sz w:val="22"/>
                <w:szCs w:val="22"/>
              </w:rPr>
              <w:t xml:space="preserve">mergency </w:t>
            </w:r>
            <w:r w:rsidR="00F559BE" w:rsidRPr="0043193A">
              <w:rPr>
                <w:rFonts w:asciiTheme="minorHAnsi" w:hAnsiTheme="minorHAnsi" w:cstheme="minorHAnsi"/>
                <w:sz w:val="22"/>
                <w:szCs w:val="22"/>
              </w:rPr>
              <w:t>M</w:t>
            </w:r>
            <w:r w:rsidR="00F559BE">
              <w:rPr>
                <w:rFonts w:asciiTheme="minorHAnsi" w:hAnsiTheme="minorHAnsi" w:cstheme="minorHAnsi"/>
                <w:sz w:val="22"/>
                <w:szCs w:val="22"/>
              </w:rPr>
              <w:t xml:space="preserve">anagement </w:t>
            </w:r>
            <w:r w:rsidR="00F559BE" w:rsidRPr="0043193A">
              <w:rPr>
                <w:rFonts w:asciiTheme="minorHAnsi" w:hAnsiTheme="minorHAnsi" w:cstheme="minorHAnsi"/>
                <w:sz w:val="22"/>
                <w:szCs w:val="22"/>
              </w:rPr>
              <w:t>A</w:t>
            </w:r>
            <w:r w:rsidR="00F559BE">
              <w:rPr>
                <w:rFonts w:asciiTheme="minorHAnsi" w:hAnsiTheme="minorHAnsi" w:cstheme="minorHAnsi"/>
                <w:sz w:val="22"/>
                <w:szCs w:val="22"/>
              </w:rPr>
              <w:t>gency</w:t>
            </w:r>
            <w:r w:rsidRPr="0043193A">
              <w:rPr>
                <w:rFonts w:asciiTheme="minorHAnsi" w:hAnsiTheme="minorHAnsi" w:cstheme="minorHAnsi"/>
                <w:sz w:val="22"/>
                <w:szCs w:val="22"/>
              </w:rPr>
              <w:t>), and should be able to broaden its services to new users with agreement from the responsible Minister.</w:t>
            </w:r>
          </w:p>
          <w:p w14:paraId="69F850BB" w14:textId="52062147" w:rsidR="00E8252F" w:rsidRPr="0043193A" w:rsidRDefault="00E8252F" w:rsidP="003E5D72">
            <w:pPr>
              <w:pStyle w:val="ListParagraph"/>
              <w:numPr>
                <w:ilvl w:val="1"/>
                <w:numId w:val="89"/>
              </w:numPr>
              <w:rPr>
                <w:rFonts w:asciiTheme="minorHAnsi" w:hAnsiTheme="minorHAnsi" w:cstheme="minorHAnsi"/>
                <w:sz w:val="22"/>
                <w:szCs w:val="22"/>
              </w:rPr>
            </w:pPr>
            <w:r w:rsidRPr="0043193A">
              <w:rPr>
                <w:rFonts w:asciiTheme="minorHAnsi" w:hAnsiTheme="minorHAnsi" w:cstheme="minorHAnsi"/>
                <w:sz w:val="22"/>
                <w:szCs w:val="22"/>
              </w:rPr>
              <w:t>Ensure the N</w:t>
            </w:r>
            <w:r w:rsidR="00F559BE">
              <w:rPr>
                <w:rFonts w:asciiTheme="minorHAnsi" w:hAnsiTheme="minorHAnsi" w:cstheme="minorHAnsi"/>
                <w:sz w:val="22"/>
                <w:szCs w:val="22"/>
              </w:rPr>
              <w:t>ational Climate Service</w:t>
            </w:r>
            <w:r w:rsidRPr="0043193A">
              <w:rPr>
                <w:rFonts w:asciiTheme="minorHAnsi" w:hAnsiTheme="minorHAnsi" w:cstheme="minorHAnsi"/>
                <w:sz w:val="22"/>
                <w:szCs w:val="22"/>
              </w:rPr>
              <w:t xml:space="preserve"> has adequate budget allocation to reasonably meet escalating needs for a national climate service capability.</w:t>
            </w:r>
          </w:p>
        </w:tc>
      </w:tr>
    </w:tbl>
    <w:p w14:paraId="41C8293B" w14:textId="50378E57" w:rsidR="00E8252F" w:rsidRPr="0043193A" w:rsidRDefault="00E8252F" w:rsidP="00FF7262">
      <w:pPr>
        <w:pStyle w:val="Heading3"/>
        <w:ind w:left="720"/>
      </w:pPr>
      <w:bookmarkStart w:id="139" w:name="_Toc165277801"/>
      <w:bookmarkStart w:id="140" w:name="_Toc165386970"/>
      <w:bookmarkStart w:id="141" w:name="_Toc165388260"/>
      <w:r w:rsidRPr="0043193A">
        <w:lastRenderedPageBreak/>
        <w:t>Administrative location of the N</w:t>
      </w:r>
      <w:r w:rsidR="00F559BE">
        <w:t>ational Climate Service</w:t>
      </w:r>
      <w:bookmarkEnd w:id="139"/>
      <w:bookmarkEnd w:id="140"/>
      <w:bookmarkEnd w:id="141"/>
    </w:p>
    <w:p w14:paraId="36E2912E" w14:textId="7E5C73F9" w:rsidR="00E8252F" w:rsidRPr="0043193A" w:rsidRDefault="00E8252F" w:rsidP="00E8252F">
      <w:r w:rsidRPr="0043193A">
        <w:t xml:space="preserve">The Review has identified three options for the </w:t>
      </w:r>
      <w:r w:rsidR="00E11764">
        <w:t xml:space="preserve">initial structure </w:t>
      </w:r>
      <w:r w:rsidRPr="0043193A">
        <w:t xml:space="preserve">of the </w:t>
      </w:r>
      <w:r w:rsidR="00F559BE">
        <w:t>National Climate Service (</w:t>
      </w:r>
      <w:r w:rsidRPr="0043193A">
        <w:t>NCS</w:t>
      </w:r>
      <w:r w:rsidR="00F559BE">
        <w:t>)</w:t>
      </w:r>
      <w:r w:rsidRPr="0043193A">
        <w:t>.</w:t>
      </w:r>
    </w:p>
    <w:p w14:paraId="2CE855E6" w14:textId="77777777" w:rsidR="00E8252F" w:rsidRPr="0043193A" w:rsidRDefault="00E8252F" w:rsidP="00E8252F">
      <w:pPr>
        <w:pStyle w:val="NonumberHeading4"/>
        <w:ind w:left="720"/>
      </w:pPr>
      <w:r w:rsidRPr="0043193A">
        <w:t>Option 1: Establish the NCS as a stand-alone statutory agency</w:t>
      </w:r>
    </w:p>
    <w:p w14:paraId="68341744" w14:textId="3612DF70" w:rsidR="00E8252F" w:rsidRPr="0043193A" w:rsidRDefault="00E8252F" w:rsidP="00E8252F">
      <w:pPr>
        <w:ind w:left="720"/>
        <w:rPr>
          <w:color w:val="auto"/>
        </w:rPr>
      </w:pPr>
      <w:r w:rsidRPr="0043193A">
        <w:t xml:space="preserve">This model would provide the NCS with a level of independence and high visibility. However, the Review does not consider that it would be wise to establish a statutory agency at this </w:t>
      </w:r>
      <w:r w:rsidR="001F6200" w:rsidRPr="0043193A">
        <w:t>time when</w:t>
      </w:r>
      <w:r w:rsidRPr="0043193A">
        <w:rPr>
          <w:color w:val="auto"/>
        </w:rPr>
        <w:t xml:space="preserve"> the</w:t>
      </w:r>
      <w:r w:rsidR="0045396C">
        <w:rPr>
          <w:color w:val="auto"/>
        </w:rPr>
        <w:t xml:space="preserve"> climate</w:t>
      </w:r>
      <w:r w:rsidRPr="0043193A">
        <w:rPr>
          <w:color w:val="auto"/>
        </w:rPr>
        <w:t xml:space="preserve"> information services market is at an embryonic stage. </w:t>
      </w:r>
    </w:p>
    <w:p w14:paraId="316D8D2E" w14:textId="77777777" w:rsidR="00E8252F" w:rsidRPr="0043193A" w:rsidRDefault="00E8252F" w:rsidP="00E8252F">
      <w:pPr>
        <w:pStyle w:val="NonumberHeading4"/>
        <w:ind w:left="720"/>
      </w:pPr>
      <w:r w:rsidRPr="0043193A">
        <w:t>Option 2: Host the NCS in the Bureau of Meteorology</w:t>
      </w:r>
    </w:p>
    <w:p w14:paraId="5A258AD8" w14:textId="2C5B4F7F" w:rsidR="00134222" w:rsidRDefault="00E8252F" w:rsidP="00E8252F">
      <w:pPr>
        <w:ind w:left="720"/>
      </w:pPr>
      <w:r w:rsidRPr="0043193A">
        <w:t>The Bureau is currently the ACS accountable authority. There is some precedence internationally for climate services vertically integrated within meteorological services</w:t>
      </w:r>
      <w:r w:rsidR="00D461A8">
        <w:t xml:space="preserve"> </w:t>
      </w:r>
      <w:r w:rsidR="00155AC5">
        <w:t xml:space="preserve">(refer section 2.4.5 </w:t>
      </w:r>
      <w:r w:rsidR="00155AC5">
        <w:rPr>
          <w:i/>
          <w:iCs/>
        </w:rPr>
        <w:t>Climate services in other countries and regions</w:t>
      </w:r>
      <w:r w:rsidR="00155AC5" w:rsidRPr="00934710">
        <w:t>)</w:t>
      </w:r>
      <w:r w:rsidRPr="0043193A">
        <w:t xml:space="preserve">. This would provide the Bureau with responsibility for all phases of the climate services supply chain, with corresponding efficiencies from co-locating functions with the Bureau’s existing Climate and Research Programs. </w:t>
      </w:r>
    </w:p>
    <w:p w14:paraId="52CDF2C1" w14:textId="24833F71" w:rsidR="00E8252F" w:rsidRPr="0043193A" w:rsidRDefault="00E8252F" w:rsidP="00E8252F">
      <w:pPr>
        <w:ind w:left="720"/>
        <w:rPr>
          <w:rFonts w:eastAsia="Calibri"/>
        </w:rPr>
      </w:pPr>
      <w:r w:rsidRPr="0043193A">
        <w:t>However, the Review considers that climate services diverge from the Bureau’s core business of providing upstream, observational meteorological and climate data. Climate services require a multidisciplinary collaboration. Meteorological and climate data are only one input to a climate service, which will need to integrate data from many domains (e.g. socioeconomic, cultural and environmental) across a range of sectors. The capability also needs to be centred around sustained user engagement, business analytics, communication and relationship building</w:t>
      </w:r>
      <w:r w:rsidRPr="0043193A">
        <w:rPr>
          <w:rFonts w:eastAsia="Calibri"/>
        </w:rPr>
        <w:t>. Therefore, the expertise and organisational structure to deliver this integrating capability for Australia is better located outside of a meteorological agency</w:t>
      </w:r>
      <w:r w:rsidR="00CC7A07">
        <w:rPr>
          <w:rFonts w:eastAsia="Calibri"/>
        </w:rPr>
        <w:t xml:space="preserve"> at this early stage</w:t>
      </w:r>
      <w:r w:rsidRPr="0043193A">
        <w:rPr>
          <w:rFonts w:eastAsia="Calibri"/>
        </w:rPr>
        <w:t xml:space="preserve">. </w:t>
      </w:r>
    </w:p>
    <w:p w14:paraId="41E6B62C" w14:textId="77777777" w:rsidR="00E8252F" w:rsidRPr="0043193A" w:rsidRDefault="00E8252F" w:rsidP="00E8252F">
      <w:pPr>
        <w:pStyle w:val="NonumberHeading4"/>
        <w:ind w:left="720"/>
      </w:pPr>
      <w:r w:rsidRPr="0043193A">
        <w:t>Option 3: Incubate the NCS in DCCEEW</w:t>
      </w:r>
    </w:p>
    <w:p w14:paraId="4AE78A94" w14:textId="1AFA706C" w:rsidR="00E8252F" w:rsidRPr="0043193A" w:rsidRDefault="00E8252F" w:rsidP="00E8252F">
      <w:pPr>
        <w:ind w:left="720"/>
      </w:pPr>
      <w:r w:rsidRPr="0043193A">
        <w:t xml:space="preserve">Establish the NCS initially within DCCEEW and transition to a standalone statutory agency over time. This would enable the new service to leverage DCCEEW’s national role across Commonwealth agencies and state governments, and </w:t>
      </w:r>
      <w:r w:rsidR="0045396C">
        <w:t xml:space="preserve">regularly </w:t>
      </w:r>
      <w:r w:rsidRPr="0043193A">
        <w:t xml:space="preserve">report to the Energy and Climate Change Ministerial Council (ECMC). It should improve the service’s alignment with climate adaptation policy, and leverage the communication and policy expertise across DCCEEW’s broad portfolio remit. </w:t>
      </w:r>
      <w:r w:rsidR="003F27C4">
        <w:t>Assisted</w:t>
      </w:r>
      <w:r w:rsidRPr="0043193A">
        <w:t xml:space="preserve"> by an expert advisory committee, it should facilitate the development of a national information service independent of the partner agencies’ priorities. Given this</w:t>
      </w:r>
      <w:r w:rsidRPr="0043193A" w:rsidDel="00911259">
        <w:t xml:space="preserve"> </w:t>
      </w:r>
      <w:r w:rsidRPr="0043193A">
        <w:t xml:space="preserve">national climate service will have natural synergies with Environment Information Australia (EIA), the NCS and EIA could integrate or at least align systems and professional capabilities within DCCEEW where this promises </w:t>
      </w:r>
      <w:r w:rsidRPr="00446F38">
        <w:t>efficiencies (</w:t>
      </w:r>
      <w:r w:rsidRPr="00934710">
        <w:t>Box 6</w:t>
      </w:r>
      <w:r w:rsidRPr="00446F38">
        <w:t>).</w:t>
      </w:r>
      <w:r w:rsidRPr="0043193A">
        <w:t xml:space="preserve"> Moving the function to DCCEEW will enable provision of a climate service with a fundamental user-orientation remit. </w:t>
      </w:r>
    </w:p>
    <w:tbl>
      <w:tblPr>
        <w:tblStyle w:val="TableGrid"/>
        <w:tblW w:w="0" w:type="auto"/>
        <w:tblLook w:val="04A0" w:firstRow="1" w:lastRow="0" w:firstColumn="1" w:lastColumn="0" w:noHBand="0" w:noVBand="1"/>
      </w:tblPr>
      <w:tblGrid>
        <w:gridCol w:w="9016"/>
      </w:tblGrid>
      <w:tr w:rsidR="00E8252F" w:rsidRPr="0043193A" w14:paraId="3D1AF487" w14:textId="77777777">
        <w:trPr>
          <w:cantSplit/>
        </w:trPr>
        <w:tc>
          <w:tcPr>
            <w:tcW w:w="9016" w:type="dxa"/>
            <w:tcBorders>
              <w:top w:val="nil"/>
              <w:left w:val="nil"/>
              <w:bottom w:val="nil"/>
              <w:right w:val="nil"/>
            </w:tcBorders>
            <w:shd w:val="clear" w:color="auto" w:fill="D8F2EE"/>
          </w:tcPr>
          <w:p w14:paraId="6F418197" w14:textId="77777777" w:rsidR="00E8252F" w:rsidRPr="0043193A" w:rsidRDefault="00E8252F">
            <w:pPr>
              <w:pStyle w:val="Boxheading0"/>
            </w:pPr>
            <w:r w:rsidRPr="0043193A">
              <w:t>Recommendation</w:t>
            </w:r>
          </w:p>
          <w:p w14:paraId="60FF4C32" w14:textId="7BE48E07" w:rsidR="00E8252F" w:rsidRPr="0043193A" w:rsidRDefault="00E8252F" w:rsidP="003E5D72">
            <w:pPr>
              <w:pStyle w:val="ListParagraph"/>
              <w:numPr>
                <w:ilvl w:val="0"/>
                <w:numId w:val="89"/>
              </w:numPr>
              <w:spacing w:after="60"/>
              <w:rPr>
                <w:rFonts w:ascii="Cambria" w:hAnsi="Cambria" w:cs="Times New Roman"/>
              </w:rPr>
            </w:pPr>
            <w:r w:rsidRPr="0043193A">
              <w:rPr>
                <w:rFonts w:cstheme="minorHAnsi"/>
                <w:sz w:val="22"/>
                <w:szCs w:val="24"/>
              </w:rPr>
              <w:t>That the Australian Government establish the N</w:t>
            </w:r>
            <w:r w:rsidR="00F559BE">
              <w:rPr>
                <w:rFonts w:cstheme="minorHAnsi"/>
                <w:sz w:val="22"/>
                <w:szCs w:val="24"/>
              </w:rPr>
              <w:t>ational Climate Service</w:t>
            </w:r>
            <w:r w:rsidRPr="0043193A">
              <w:rPr>
                <w:rFonts w:cstheme="minorHAnsi"/>
                <w:sz w:val="22"/>
                <w:szCs w:val="24"/>
              </w:rPr>
              <w:t xml:space="preserve"> within </w:t>
            </w:r>
            <w:r w:rsidR="00F559BE">
              <w:rPr>
                <w:rFonts w:cstheme="minorHAnsi"/>
                <w:sz w:val="22"/>
                <w:szCs w:val="24"/>
              </w:rPr>
              <w:t xml:space="preserve">the Department of </w:t>
            </w:r>
            <w:r w:rsidR="00B833E4">
              <w:rPr>
                <w:rFonts w:cstheme="minorHAnsi"/>
                <w:sz w:val="22"/>
                <w:szCs w:val="24"/>
              </w:rPr>
              <w:t>Climate Change, Energy, the Environment and Water</w:t>
            </w:r>
            <w:r w:rsidRPr="0043193A">
              <w:rPr>
                <w:rFonts w:cstheme="minorHAnsi"/>
                <w:sz w:val="22"/>
                <w:szCs w:val="24"/>
              </w:rPr>
              <w:t>, and consider opportunities for resource and systems sharing, potentially integrating it</w:t>
            </w:r>
            <w:r w:rsidR="00D5329E">
              <w:rPr>
                <w:rFonts w:cstheme="minorHAnsi"/>
                <w:sz w:val="22"/>
                <w:szCs w:val="24"/>
              </w:rPr>
              <w:t xml:space="preserve">s back office </w:t>
            </w:r>
            <w:r w:rsidR="00280C4C">
              <w:rPr>
                <w:rFonts w:cstheme="minorHAnsi"/>
                <w:sz w:val="22"/>
                <w:szCs w:val="24"/>
              </w:rPr>
              <w:t>data and computation</w:t>
            </w:r>
            <w:r w:rsidR="005769B4">
              <w:rPr>
                <w:rFonts w:cstheme="minorHAnsi"/>
                <w:sz w:val="22"/>
                <w:szCs w:val="24"/>
              </w:rPr>
              <w:t>al</w:t>
            </w:r>
            <w:r w:rsidR="00D5329E">
              <w:rPr>
                <w:rFonts w:cstheme="minorHAnsi"/>
                <w:sz w:val="22"/>
                <w:szCs w:val="24"/>
              </w:rPr>
              <w:t xml:space="preserve"> systems </w:t>
            </w:r>
            <w:r w:rsidRPr="0043193A">
              <w:rPr>
                <w:rFonts w:cstheme="minorHAnsi"/>
                <w:sz w:val="22"/>
                <w:szCs w:val="24"/>
              </w:rPr>
              <w:t>with Environment Information Australia</w:t>
            </w:r>
            <w:r w:rsidRPr="003D24DC">
              <w:rPr>
                <w:rFonts w:cstheme="minorHAnsi"/>
                <w:sz w:val="22"/>
                <w:szCs w:val="22"/>
              </w:rPr>
              <w:t>.</w:t>
            </w:r>
          </w:p>
        </w:tc>
      </w:tr>
    </w:tbl>
    <w:p w14:paraId="3F155DFD" w14:textId="77777777" w:rsidR="001C0F4E" w:rsidRDefault="001C0F4E" w:rsidP="00EA79CE"/>
    <w:p w14:paraId="1F712CE6" w14:textId="60C67CA8" w:rsidR="001C0F4E" w:rsidRPr="00934710" w:rsidRDefault="001C0F4E" w:rsidP="001C0F4E">
      <w:pPr>
        <w:spacing w:line="259" w:lineRule="auto"/>
      </w:pPr>
      <w:r>
        <w:br w:type="page"/>
      </w:r>
    </w:p>
    <w:tbl>
      <w:tblPr>
        <w:tblStyle w:val="TableGrid"/>
        <w:tblpPr w:leftFromText="180" w:rightFromText="180" w:vertAnchor="text" w:horzAnchor="margin" w:tblpY="308"/>
        <w:tblW w:w="0" w:type="auto"/>
        <w:tblLook w:val="04A0" w:firstRow="1" w:lastRow="0" w:firstColumn="1" w:lastColumn="0" w:noHBand="0" w:noVBand="1"/>
      </w:tblPr>
      <w:tblGrid>
        <w:gridCol w:w="9016"/>
      </w:tblGrid>
      <w:tr w:rsidR="00E8252F" w:rsidRPr="0043193A" w14:paraId="1BC83376" w14:textId="77777777" w:rsidTr="00EA79CE">
        <w:trPr>
          <w:cantSplit/>
        </w:trPr>
        <w:tc>
          <w:tcPr>
            <w:tcW w:w="9016" w:type="dxa"/>
            <w:tcBorders>
              <w:top w:val="dashed" w:sz="4" w:space="0" w:color="197F81" w:themeColor="accent2"/>
              <w:left w:val="dashed" w:sz="4" w:space="0" w:color="197F81" w:themeColor="accent2"/>
              <w:bottom w:val="dashed" w:sz="4" w:space="0" w:color="197F81" w:themeColor="accent2"/>
              <w:right w:val="dashed" w:sz="4" w:space="0" w:color="197F81" w:themeColor="accent2"/>
            </w:tcBorders>
            <w:shd w:val="clear" w:color="auto" w:fill="F6FCFB"/>
          </w:tcPr>
          <w:p w14:paraId="4BCEC3E5" w14:textId="77777777" w:rsidR="00E8252F" w:rsidRPr="0043193A" w:rsidRDefault="00E8252F">
            <w:pPr>
              <w:pStyle w:val="Boxheading0"/>
              <w:rPr>
                <w:rStyle w:val="Strong"/>
                <w:b/>
              </w:rPr>
            </w:pPr>
            <w:r w:rsidRPr="0043193A">
              <w:rPr>
                <w:rStyle w:val="Strong"/>
                <w:b/>
              </w:rPr>
              <w:lastRenderedPageBreak/>
              <w:t xml:space="preserve">Box </w:t>
            </w:r>
            <w:r w:rsidRPr="0043193A">
              <w:rPr>
                <w:rStyle w:val="Strong"/>
                <w:b/>
                <w:bCs/>
              </w:rPr>
              <w:t>6</w:t>
            </w:r>
            <w:r w:rsidRPr="0043193A">
              <w:rPr>
                <w:rStyle w:val="Strong"/>
                <w:b/>
              </w:rPr>
              <w:t>: Synergies between the NCS and EIA</w:t>
            </w:r>
          </w:p>
          <w:p w14:paraId="563DF90A" w14:textId="7FC1FE74" w:rsidR="00E8252F" w:rsidRPr="0043193A" w:rsidRDefault="00E8252F">
            <w:pPr>
              <w:spacing w:before="0" w:after="120"/>
              <w:rPr>
                <w:rFonts w:asciiTheme="minorHAnsi" w:hAnsiTheme="minorHAnsi" w:cstheme="minorHAnsi"/>
                <w:sz w:val="22"/>
                <w:szCs w:val="22"/>
              </w:rPr>
            </w:pPr>
            <w:r w:rsidRPr="0043193A">
              <w:rPr>
                <w:rFonts w:asciiTheme="minorHAnsi" w:hAnsiTheme="minorHAnsi" w:cstheme="minorHAnsi"/>
                <w:sz w:val="22"/>
                <w:szCs w:val="22"/>
              </w:rPr>
              <w:t>EIA is being established to provide an authoritative source of high-quality environmental information for Australia. Once legislated, EIA will: </w:t>
            </w:r>
          </w:p>
          <w:p w14:paraId="2287CE19" w14:textId="77777777" w:rsidR="00E8252F" w:rsidRPr="0043193A" w:rsidRDefault="00E8252F" w:rsidP="00E8252F">
            <w:pPr>
              <w:numPr>
                <w:ilvl w:val="0"/>
                <w:numId w:val="48"/>
              </w:numPr>
              <w:spacing w:before="0" w:after="120"/>
              <w:rPr>
                <w:rFonts w:asciiTheme="minorHAnsi" w:hAnsiTheme="minorHAnsi" w:cstheme="minorHAnsi"/>
                <w:sz w:val="22"/>
                <w:szCs w:val="22"/>
              </w:rPr>
            </w:pPr>
            <w:r w:rsidRPr="0043193A">
              <w:rPr>
                <w:rFonts w:asciiTheme="minorHAnsi" w:hAnsiTheme="minorHAnsi" w:cstheme="minorHAnsi"/>
                <w:sz w:val="22"/>
                <w:szCs w:val="22"/>
              </w:rPr>
              <w:t>have a statutory role to improve availability and access to quality, authoritative environment data </w:t>
            </w:r>
          </w:p>
          <w:p w14:paraId="4EFA6A46" w14:textId="77777777" w:rsidR="00E8252F" w:rsidRPr="0043193A" w:rsidRDefault="00E8252F" w:rsidP="00E8252F">
            <w:pPr>
              <w:numPr>
                <w:ilvl w:val="0"/>
                <w:numId w:val="48"/>
              </w:numPr>
              <w:spacing w:before="0" w:after="120"/>
              <w:rPr>
                <w:rFonts w:asciiTheme="minorHAnsi" w:hAnsiTheme="minorHAnsi" w:cstheme="minorHAnsi"/>
                <w:sz w:val="22"/>
                <w:szCs w:val="22"/>
              </w:rPr>
            </w:pPr>
            <w:r w:rsidRPr="0043193A">
              <w:rPr>
                <w:rFonts w:asciiTheme="minorHAnsi" w:hAnsiTheme="minorHAnsi" w:cstheme="minorHAnsi"/>
                <w:sz w:val="22"/>
                <w:szCs w:val="22"/>
              </w:rPr>
              <w:t>provide data to the national Environment Protection Australia consistent with the National Environmental Standard for Data and Information </w:t>
            </w:r>
          </w:p>
          <w:p w14:paraId="77CBED6C" w14:textId="77777777" w:rsidR="00E8252F" w:rsidRPr="0043193A" w:rsidRDefault="00E8252F" w:rsidP="00E8252F">
            <w:pPr>
              <w:numPr>
                <w:ilvl w:val="0"/>
                <w:numId w:val="48"/>
              </w:numPr>
              <w:spacing w:before="0" w:after="120"/>
              <w:rPr>
                <w:rFonts w:asciiTheme="minorHAnsi" w:hAnsiTheme="minorHAnsi" w:cstheme="minorHAnsi"/>
                <w:sz w:val="22"/>
                <w:szCs w:val="22"/>
              </w:rPr>
            </w:pPr>
            <w:r w:rsidRPr="0043193A">
              <w:rPr>
                <w:rFonts w:asciiTheme="minorHAnsi" w:hAnsiTheme="minorHAnsi" w:cstheme="minorHAnsi"/>
                <w:sz w:val="22"/>
                <w:szCs w:val="22"/>
              </w:rPr>
              <w:t>deliver State of the Environment reporting, including trend analysis and progress toward environmental goals </w:t>
            </w:r>
          </w:p>
          <w:p w14:paraId="65603AF3" w14:textId="77777777" w:rsidR="00E8252F" w:rsidRPr="0043193A" w:rsidRDefault="00E8252F" w:rsidP="00E8252F">
            <w:pPr>
              <w:numPr>
                <w:ilvl w:val="0"/>
                <w:numId w:val="48"/>
              </w:numPr>
              <w:spacing w:before="0" w:after="120"/>
              <w:rPr>
                <w:rFonts w:asciiTheme="minorHAnsi" w:hAnsiTheme="minorHAnsi" w:cstheme="minorHAnsi"/>
                <w:sz w:val="22"/>
                <w:szCs w:val="22"/>
              </w:rPr>
            </w:pPr>
            <w:r w:rsidRPr="0043193A">
              <w:rPr>
                <w:rFonts w:asciiTheme="minorHAnsi" w:hAnsiTheme="minorHAnsi" w:cstheme="minorHAnsi"/>
                <w:sz w:val="22"/>
                <w:szCs w:val="22"/>
              </w:rPr>
              <w:t>deliver Environmental Economic Accounts in partnership with key agencies </w:t>
            </w:r>
          </w:p>
          <w:p w14:paraId="37C259B7" w14:textId="77777777" w:rsidR="00E8252F" w:rsidRPr="0043193A" w:rsidRDefault="00E8252F" w:rsidP="00E8252F">
            <w:pPr>
              <w:numPr>
                <w:ilvl w:val="0"/>
                <w:numId w:val="48"/>
              </w:numPr>
              <w:spacing w:before="0" w:after="120"/>
              <w:rPr>
                <w:rFonts w:asciiTheme="minorHAnsi" w:hAnsiTheme="minorHAnsi" w:cstheme="minorHAnsi"/>
                <w:sz w:val="22"/>
                <w:szCs w:val="22"/>
              </w:rPr>
            </w:pPr>
            <w:r w:rsidRPr="0043193A">
              <w:rPr>
                <w:rFonts w:asciiTheme="minorHAnsi" w:hAnsiTheme="minorHAnsi" w:cstheme="minorHAnsi"/>
                <w:sz w:val="22"/>
                <w:szCs w:val="22"/>
              </w:rPr>
              <w:t>develop a Monitoring Evaluation and Reporting Framework to track progress towards Nature Positive.</w:t>
            </w:r>
          </w:p>
          <w:p w14:paraId="35F8885D" w14:textId="243741AC" w:rsidR="00E8252F" w:rsidRPr="0043193A" w:rsidRDefault="00E8252F">
            <w:pPr>
              <w:spacing w:before="0" w:after="120"/>
              <w:rPr>
                <w:rFonts w:asciiTheme="minorHAnsi" w:hAnsiTheme="minorHAnsi" w:cstheme="minorHAnsi"/>
                <w:sz w:val="22"/>
                <w:szCs w:val="22"/>
              </w:rPr>
            </w:pPr>
            <w:r w:rsidRPr="0043193A">
              <w:rPr>
                <w:rFonts w:asciiTheme="minorHAnsi" w:hAnsiTheme="minorHAnsi" w:cstheme="minorHAnsi"/>
                <w:sz w:val="22"/>
                <w:szCs w:val="22"/>
              </w:rPr>
              <w:t xml:space="preserve">EIA’s existing data analytics and geospatial capabilities, data </w:t>
            </w:r>
            <w:r w:rsidR="00BE337B">
              <w:rPr>
                <w:rFonts w:asciiTheme="minorHAnsi" w:hAnsiTheme="minorHAnsi" w:cstheme="minorHAnsi"/>
                <w:sz w:val="22"/>
                <w:szCs w:val="22"/>
              </w:rPr>
              <w:t>co-ordination</w:t>
            </w:r>
            <w:r w:rsidRPr="0043193A">
              <w:rPr>
                <w:rFonts w:asciiTheme="minorHAnsi" w:hAnsiTheme="minorHAnsi" w:cstheme="minorHAnsi"/>
                <w:sz w:val="22"/>
                <w:szCs w:val="22"/>
              </w:rPr>
              <w:t xml:space="preserve"> functions and ambition to uplift and publicise Australian environmental data align with proposed priorities for the NCS. Given the synergies, integrating the NCS with EIA could be considered, with options ranging from sharing core functions through to fully integrating both entities within EIA.</w:t>
            </w:r>
          </w:p>
          <w:p w14:paraId="1A942B2F" w14:textId="77777777" w:rsidR="00E8252F" w:rsidRPr="0043193A" w:rsidRDefault="00E8252F">
            <w:pPr>
              <w:pStyle w:val="NonumberHeading5"/>
              <w:ind w:left="458"/>
              <w:rPr>
                <w:sz w:val="22"/>
                <w:szCs w:val="22"/>
              </w:rPr>
            </w:pPr>
            <w:r w:rsidRPr="0043193A">
              <w:rPr>
                <w:sz w:val="22"/>
                <w:szCs w:val="22"/>
              </w:rPr>
              <w:t>Option 1</w:t>
            </w:r>
          </w:p>
          <w:p w14:paraId="414963EB" w14:textId="77777777" w:rsidR="00E8252F" w:rsidRPr="0043193A" w:rsidRDefault="00E8252F">
            <w:pPr>
              <w:ind w:left="458"/>
              <w:rPr>
                <w:rFonts w:asciiTheme="minorHAnsi" w:hAnsiTheme="minorHAnsi" w:cstheme="minorHAnsi"/>
                <w:bCs/>
                <w:sz w:val="22"/>
                <w:szCs w:val="22"/>
              </w:rPr>
            </w:pPr>
            <w:r w:rsidRPr="0043193A">
              <w:rPr>
                <w:rFonts w:asciiTheme="minorHAnsi" w:hAnsiTheme="minorHAnsi" w:cstheme="minorHAnsi"/>
                <w:bCs/>
                <w:sz w:val="22"/>
                <w:szCs w:val="22"/>
              </w:rPr>
              <w:t xml:space="preserve">Soft integration would primarily focus on creating combined ICT infrastructure and geospatial expertise, collaborating on data collection and integration where appropriate. This option would ensure that both entities retain a strong focus on their individual missions, while drawing co-benefits through shared services. </w:t>
            </w:r>
          </w:p>
          <w:p w14:paraId="378B10E7" w14:textId="77777777" w:rsidR="00E8252F" w:rsidRPr="0043193A" w:rsidRDefault="00E8252F">
            <w:pPr>
              <w:pStyle w:val="NonumberHeading5"/>
              <w:ind w:left="458"/>
              <w:rPr>
                <w:sz w:val="22"/>
                <w:szCs w:val="22"/>
              </w:rPr>
            </w:pPr>
            <w:r w:rsidRPr="0043193A">
              <w:rPr>
                <w:sz w:val="22"/>
                <w:szCs w:val="22"/>
              </w:rPr>
              <w:t>Option 2</w:t>
            </w:r>
          </w:p>
          <w:p w14:paraId="6D144249" w14:textId="0A29AF90" w:rsidR="00E8252F" w:rsidRPr="0043193A" w:rsidRDefault="00E8252F">
            <w:pPr>
              <w:ind w:left="458"/>
              <w:rPr>
                <w:rFonts w:asciiTheme="minorHAnsi" w:hAnsiTheme="minorHAnsi" w:cstheme="minorHAnsi"/>
                <w:b/>
                <w:sz w:val="22"/>
                <w:szCs w:val="22"/>
              </w:rPr>
            </w:pPr>
            <w:r w:rsidRPr="0043193A">
              <w:rPr>
                <w:rFonts w:asciiTheme="minorHAnsi" w:hAnsiTheme="minorHAnsi" w:cstheme="minorHAnsi"/>
                <w:bCs/>
                <w:sz w:val="22"/>
                <w:szCs w:val="22"/>
              </w:rPr>
              <w:t xml:space="preserve">Both NCS and EIA remain separate, but they are brought together in a new group within DCCEEW </w:t>
            </w:r>
            <w:r w:rsidR="003561CA">
              <w:rPr>
                <w:rFonts w:asciiTheme="minorHAnsi" w:hAnsiTheme="minorHAnsi" w:cstheme="minorHAnsi"/>
                <w:bCs/>
                <w:sz w:val="22"/>
                <w:szCs w:val="22"/>
              </w:rPr>
              <w:t>with</w:t>
            </w:r>
            <w:r w:rsidRPr="0043193A">
              <w:rPr>
                <w:rFonts w:asciiTheme="minorHAnsi" w:hAnsiTheme="minorHAnsi" w:cstheme="minorHAnsi"/>
                <w:bCs/>
                <w:sz w:val="22"/>
                <w:szCs w:val="22"/>
              </w:rPr>
              <w:t xml:space="preserve"> responsibility for delivering both their objectives. Shared core functions could also form part of this model.</w:t>
            </w:r>
            <w:r w:rsidRPr="0043193A">
              <w:rPr>
                <w:rFonts w:asciiTheme="minorHAnsi" w:hAnsiTheme="minorHAnsi" w:cstheme="minorHAnsi"/>
                <w:b/>
                <w:sz w:val="22"/>
                <w:szCs w:val="22"/>
              </w:rPr>
              <w:t xml:space="preserve"> </w:t>
            </w:r>
          </w:p>
          <w:p w14:paraId="3D3FD897" w14:textId="77777777" w:rsidR="00E8252F" w:rsidRPr="0043193A" w:rsidRDefault="00E8252F">
            <w:pPr>
              <w:pStyle w:val="NonumberHeading5"/>
              <w:ind w:left="458"/>
              <w:rPr>
                <w:sz w:val="22"/>
                <w:szCs w:val="22"/>
              </w:rPr>
            </w:pPr>
            <w:r w:rsidRPr="0043193A">
              <w:rPr>
                <w:sz w:val="22"/>
                <w:szCs w:val="22"/>
              </w:rPr>
              <w:t>Option 3</w:t>
            </w:r>
          </w:p>
          <w:p w14:paraId="5564EC40" w14:textId="5BA3BA7A" w:rsidR="00E8252F" w:rsidRPr="0043193A" w:rsidRDefault="00E8252F">
            <w:pPr>
              <w:ind w:left="458"/>
            </w:pPr>
            <w:r w:rsidRPr="0043193A">
              <w:rPr>
                <w:rFonts w:asciiTheme="minorHAnsi" w:hAnsiTheme="minorHAnsi" w:cstheme="minorHAnsi"/>
                <w:bCs/>
                <w:sz w:val="22"/>
                <w:szCs w:val="22"/>
              </w:rPr>
              <w:t>Ful</w:t>
            </w:r>
            <w:r w:rsidRPr="0043193A">
              <w:rPr>
                <w:rFonts w:asciiTheme="minorHAnsi" w:hAnsiTheme="minorHAnsi" w:cstheme="minorHAnsi"/>
                <w:sz w:val="22"/>
                <w:szCs w:val="22"/>
              </w:rPr>
              <w:t>l integration would house the NCS entirely within the EIA. This option would provide benefits from aligning climate and environment data and would draw on EIA’s data and geospatial capability. Careful management would be needed to ensure that both functions can be uplifted in parallel without impacting the NCS’s establishment and early delivery phase.</w:t>
            </w:r>
            <w:r w:rsidR="002D408C">
              <w:rPr>
                <w:rFonts w:asciiTheme="minorHAnsi" w:hAnsiTheme="minorHAnsi" w:cstheme="minorHAnsi"/>
                <w:sz w:val="22"/>
                <w:szCs w:val="22"/>
              </w:rPr>
              <w:t xml:space="preserve"> The NCS would need to develop a strong public identity and profile which may be difficult within the EIA.</w:t>
            </w:r>
          </w:p>
        </w:tc>
      </w:tr>
    </w:tbl>
    <w:p w14:paraId="6A6AF208" w14:textId="77777777" w:rsidR="00E8252F" w:rsidRPr="0043193A" w:rsidRDefault="00E8252F" w:rsidP="00E8252F">
      <w:pPr>
        <w:spacing w:after="120"/>
        <w:rPr>
          <w:rFonts w:eastAsia="Calibri"/>
        </w:rPr>
      </w:pPr>
    </w:p>
    <w:tbl>
      <w:tblPr>
        <w:tblStyle w:val="TableGrid"/>
        <w:tblW w:w="0" w:type="auto"/>
        <w:tblLook w:val="04A0" w:firstRow="1" w:lastRow="0" w:firstColumn="1" w:lastColumn="0" w:noHBand="0" w:noVBand="1"/>
      </w:tblPr>
      <w:tblGrid>
        <w:gridCol w:w="9016"/>
      </w:tblGrid>
      <w:tr w:rsidR="00E8252F" w:rsidRPr="0043193A" w14:paraId="0DFA63C2" w14:textId="77777777">
        <w:trPr>
          <w:cantSplit/>
        </w:trPr>
        <w:tc>
          <w:tcPr>
            <w:tcW w:w="9016" w:type="dxa"/>
            <w:tcBorders>
              <w:top w:val="nil"/>
              <w:left w:val="nil"/>
              <w:bottom w:val="nil"/>
              <w:right w:val="nil"/>
            </w:tcBorders>
            <w:shd w:val="clear" w:color="auto" w:fill="D8F2EE"/>
          </w:tcPr>
          <w:p w14:paraId="36407052" w14:textId="77777777" w:rsidR="00E8252F" w:rsidRPr="0043193A" w:rsidRDefault="00E8252F">
            <w:pPr>
              <w:pStyle w:val="Boxheading0"/>
            </w:pPr>
            <w:r w:rsidRPr="0043193A">
              <w:lastRenderedPageBreak/>
              <w:t>Recommendation</w:t>
            </w:r>
          </w:p>
          <w:p w14:paraId="1A9BB64A" w14:textId="7C40D517" w:rsidR="00E8252F" w:rsidRPr="0043193A" w:rsidRDefault="00E8252F" w:rsidP="003E5D72">
            <w:pPr>
              <w:pStyle w:val="ListParagraph"/>
              <w:numPr>
                <w:ilvl w:val="0"/>
                <w:numId w:val="89"/>
              </w:numPr>
              <w:rPr>
                <w:rFonts w:asciiTheme="minorHAnsi" w:hAnsiTheme="minorHAnsi" w:cstheme="minorHAnsi"/>
                <w:sz w:val="22"/>
                <w:szCs w:val="22"/>
              </w:rPr>
            </w:pPr>
            <w:r w:rsidRPr="0043193A">
              <w:rPr>
                <w:rFonts w:asciiTheme="minorHAnsi" w:hAnsiTheme="minorHAnsi" w:cstheme="minorHAnsi"/>
                <w:sz w:val="22"/>
                <w:szCs w:val="22"/>
              </w:rPr>
              <w:t>That the Australian Government set clear expectations for the N</w:t>
            </w:r>
            <w:r w:rsidR="00B833E4">
              <w:rPr>
                <w:rFonts w:asciiTheme="minorHAnsi" w:hAnsiTheme="minorHAnsi" w:cstheme="minorHAnsi"/>
                <w:sz w:val="22"/>
                <w:szCs w:val="22"/>
              </w:rPr>
              <w:t>ational Climate Service</w:t>
            </w:r>
            <w:r w:rsidRPr="0043193A">
              <w:rPr>
                <w:rFonts w:asciiTheme="minorHAnsi" w:hAnsiTheme="minorHAnsi" w:cstheme="minorHAnsi"/>
                <w:sz w:val="22"/>
                <w:szCs w:val="22"/>
              </w:rPr>
              <w:t>.</w:t>
            </w:r>
          </w:p>
          <w:p w14:paraId="62ACE1D7" w14:textId="5E3BD2E2" w:rsidR="00E8252F" w:rsidRPr="0043193A" w:rsidRDefault="00E8252F" w:rsidP="003E5D72">
            <w:pPr>
              <w:pStyle w:val="ListParagraph"/>
              <w:numPr>
                <w:ilvl w:val="1"/>
                <w:numId w:val="89"/>
              </w:numPr>
              <w:rPr>
                <w:rFonts w:asciiTheme="minorHAnsi" w:hAnsiTheme="minorHAnsi" w:cstheme="minorHAnsi"/>
                <w:sz w:val="22"/>
                <w:szCs w:val="22"/>
              </w:rPr>
            </w:pPr>
            <w:r w:rsidRPr="0043193A">
              <w:rPr>
                <w:rFonts w:asciiTheme="minorHAnsi" w:hAnsiTheme="minorHAnsi" w:cstheme="minorHAnsi"/>
                <w:sz w:val="22"/>
                <w:szCs w:val="22"/>
              </w:rPr>
              <w:t xml:space="preserve">Provide a Statement of Expectations to the </w:t>
            </w:r>
            <w:r w:rsidR="00B833E4">
              <w:rPr>
                <w:rFonts w:asciiTheme="minorHAnsi" w:hAnsiTheme="minorHAnsi" w:cstheme="minorHAnsi"/>
                <w:sz w:val="22"/>
                <w:szCs w:val="22"/>
              </w:rPr>
              <w:t>National Climate Service</w:t>
            </w:r>
            <w:r w:rsidR="00B833E4" w:rsidRPr="0043193A">
              <w:rPr>
                <w:rFonts w:asciiTheme="minorHAnsi" w:hAnsiTheme="minorHAnsi" w:cstheme="minorHAnsi"/>
                <w:sz w:val="22"/>
                <w:szCs w:val="22"/>
              </w:rPr>
              <w:t xml:space="preserve"> </w:t>
            </w:r>
            <w:r w:rsidRPr="0043193A">
              <w:rPr>
                <w:rFonts w:asciiTheme="minorHAnsi" w:hAnsiTheme="minorHAnsi" w:cstheme="minorHAnsi"/>
                <w:sz w:val="22"/>
                <w:szCs w:val="22"/>
              </w:rPr>
              <w:t xml:space="preserve">to meet the national requirement for trusted and accessible climate information, products and services and for effective national </w:t>
            </w:r>
            <w:r w:rsidR="00BE337B">
              <w:rPr>
                <w:rFonts w:asciiTheme="minorHAnsi" w:hAnsiTheme="minorHAnsi" w:cstheme="minorHAnsi"/>
                <w:sz w:val="22"/>
                <w:szCs w:val="22"/>
              </w:rPr>
              <w:t>co-ordination</w:t>
            </w:r>
            <w:r w:rsidRPr="0043193A">
              <w:rPr>
                <w:rFonts w:asciiTheme="minorHAnsi" w:hAnsiTheme="minorHAnsi" w:cstheme="minorHAnsi"/>
                <w:sz w:val="22"/>
                <w:szCs w:val="22"/>
              </w:rPr>
              <w:t xml:space="preserve"> of Australia’s climate services.</w:t>
            </w:r>
          </w:p>
          <w:p w14:paraId="1D60CE59" w14:textId="381607F0" w:rsidR="00E8252F" w:rsidRPr="0043193A" w:rsidRDefault="00E8252F" w:rsidP="003E5D72">
            <w:pPr>
              <w:pStyle w:val="ListParagraph"/>
              <w:numPr>
                <w:ilvl w:val="1"/>
                <w:numId w:val="89"/>
              </w:numPr>
              <w:rPr>
                <w:rFonts w:asciiTheme="minorHAnsi" w:hAnsiTheme="minorHAnsi" w:cstheme="minorHAnsi"/>
                <w:sz w:val="22"/>
                <w:szCs w:val="22"/>
              </w:rPr>
            </w:pPr>
            <w:r w:rsidRPr="0043193A">
              <w:rPr>
                <w:rFonts w:asciiTheme="minorHAnsi" w:hAnsiTheme="minorHAnsi" w:cstheme="minorHAnsi"/>
                <w:sz w:val="22"/>
                <w:szCs w:val="22"/>
              </w:rPr>
              <w:t xml:space="preserve">Place the </w:t>
            </w:r>
            <w:r w:rsidR="00B833E4">
              <w:rPr>
                <w:rFonts w:asciiTheme="minorHAnsi" w:hAnsiTheme="minorHAnsi" w:cstheme="minorHAnsi"/>
                <w:sz w:val="22"/>
                <w:szCs w:val="22"/>
              </w:rPr>
              <w:t>National Climate Service</w:t>
            </w:r>
            <w:r w:rsidR="00B833E4" w:rsidRPr="0043193A">
              <w:rPr>
                <w:rFonts w:asciiTheme="minorHAnsi" w:hAnsiTheme="minorHAnsi" w:cstheme="minorHAnsi"/>
                <w:sz w:val="22"/>
                <w:szCs w:val="22"/>
              </w:rPr>
              <w:t xml:space="preserve"> </w:t>
            </w:r>
            <w:r w:rsidRPr="0043193A">
              <w:rPr>
                <w:rFonts w:asciiTheme="minorHAnsi" w:hAnsiTheme="minorHAnsi" w:cstheme="minorHAnsi"/>
                <w:sz w:val="22"/>
                <w:szCs w:val="22"/>
              </w:rPr>
              <w:t>under a leader with the authority to ensure the service is customer-focused, connected effectively to core user groups, and well managed with appropriate budget, resources and priorities.</w:t>
            </w:r>
          </w:p>
          <w:p w14:paraId="25D8EC9F" w14:textId="77777777" w:rsidR="00E8252F" w:rsidRPr="0043193A" w:rsidRDefault="00E8252F" w:rsidP="003E5D72">
            <w:pPr>
              <w:pStyle w:val="ListParagraph"/>
              <w:numPr>
                <w:ilvl w:val="1"/>
                <w:numId w:val="89"/>
              </w:numPr>
              <w:rPr>
                <w:rFonts w:asciiTheme="minorHAnsi" w:hAnsiTheme="minorHAnsi" w:cstheme="minorHAnsi"/>
                <w:sz w:val="22"/>
                <w:szCs w:val="22"/>
              </w:rPr>
            </w:pPr>
            <w:r w:rsidRPr="0043193A">
              <w:rPr>
                <w:rFonts w:asciiTheme="minorHAnsi" w:hAnsiTheme="minorHAnsi" w:cstheme="minorHAnsi"/>
                <w:sz w:val="22"/>
                <w:szCs w:val="22"/>
              </w:rPr>
              <w:t>Establish a multidisciplinary Advisory Committee with an independent Chair to inform priorities and support the focus on user needs (including representatives from Commonwealth, state and local governments, First Nations Australians, the private sector, climate science, public health and the community sector).</w:t>
            </w:r>
          </w:p>
        </w:tc>
      </w:tr>
    </w:tbl>
    <w:p w14:paraId="2ADA6A97" w14:textId="77777777" w:rsidR="00CB5CDD" w:rsidRDefault="00CB5CDD" w:rsidP="00EA79CE">
      <w:bookmarkStart w:id="142" w:name="_Toc162593757"/>
    </w:p>
    <w:p w14:paraId="59D1D4B4" w14:textId="27A9742B" w:rsidR="00E8252F" w:rsidRPr="0043193A" w:rsidRDefault="00E8252F" w:rsidP="00E8252F">
      <w:pPr>
        <w:pStyle w:val="Outcomesby2030"/>
      </w:pPr>
      <w:r w:rsidRPr="0043193A">
        <w:t>Outcome</w:t>
      </w:r>
      <w:bookmarkEnd w:id="142"/>
      <w:r w:rsidRPr="0043193A">
        <w:t>s by 2030</w:t>
      </w:r>
    </w:p>
    <w:p w14:paraId="04BBE88E" w14:textId="77777777" w:rsidR="00D22158" w:rsidRPr="0043193A" w:rsidRDefault="00D22158" w:rsidP="00D22158">
      <w:pPr>
        <w:pStyle w:val="ListParagraph"/>
        <w:numPr>
          <w:ilvl w:val="0"/>
          <w:numId w:val="31"/>
        </w:numPr>
      </w:pPr>
      <w:r w:rsidRPr="0043193A">
        <w:t>Climate adaptation information needs are resourced appropriately.</w:t>
      </w:r>
    </w:p>
    <w:p w14:paraId="0DB6ABBF" w14:textId="3C5B175A" w:rsidR="00D22158" w:rsidRPr="0043193A" w:rsidRDefault="00957211" w:rsidP="00D22158">
      <w:pPr>
        <w:pStyle w:val="ListParagraph"/>
        <w:numPr>
          <w:ilvl w:val="0"/>
          <w:numId w:val="31"/>
        </w:numPr>
      </w:pPr>
      <w:r>
        <w:t xml:space="preserve">The </w:t>
      </w:r>
      <w:r w:rsidR="00D22158" w:rsidRPr="0043193A">
        <w:t>NCS is run with the main aims of being customer-focused and responsive.</w:t>
      </w:r>
    </w:p>
    <w:p w14:paraId="6E42C297" w14:textId="77777777" w:rsidR="0071034D" w:rsidRPr="0043193A" w:rsidRDefault="0071034D" w:rsidP="0071034D">
      <w:pPr>
        <w:pStyle w:val="ListParagraph"/>
        <w:numPr>
          <w:ilvl w:val="0"/>
          <w:numId w:val="31"/>
        </w:numPr>
        <w:rPr>
          <w:lang w:eastAsia="ja-JP"/>
        </w:rPr>
      </w:pPr>
      <w:r w:rsidRPr="0043193A">
        <w:rPr>
          <w:lang w:eastAsia="ja-JP"/>
        </w:rPr>
        <w:t>The NCS is successful in providing all Australians with the basic climate information they need to inform adaptation decisions.</w:t>
      </w:r>
    </w:p>
    <w:p w14:paraId="566ECF87" w14:textId="2B0A6D12" w:rsidR="0071034D" w:rsidRPr="0043193A" w:rsidRDefault="0071034D" w:rsidP="006E555F">
      <w:pPr>
        <w:pStyle w:val="ListParagraph"/>
        <w:numPr>
          <w:ilvl w:val="0"/>
          <w:numId w:val="31"/>
        </w:numPr>
        <w:rPr>
          <w:lang w:eastAsia="ja-JP"/>
        </w:rPr>
      </w:pPr>
      <w:r>
        <w:rPr>
          <w:lang w:eastAsia="ja-JP"/>
        </w:rPr>
        <w:t>The NCS</w:t>
      </w:r>
      <w:r w:rsidRPr="0043193A">
        <w:rPr>
          <w:lang w:eastAsia="ja-JP"/>
        </w:rPr>
        <w:t xml:space="preserve"> is sufficiently resourced to scale up over time as demand for climate-related services increase.</w:t>
      </w:r>
    </w:p>
    <w:tbl>
      <w:tblPr>
        <w:tblStyle w:val="TableGrid"/>
        <w:tblW w:w="0" w:type="auto"/>
        <w:tblLook w:val="04A0" w:firstRow="1" w:lastRow="0" w:firstColumn="1" w:lastColumn="0" w:noHBand="0" w:noVBand="1"/>
      </w:tblPr>
      <w:tblGrid>
        <w:gridCol w:w="9016"/>
      </w:tblGrid>
      <w:tr w:rsidR="0071034D" w:rsidRPr="0043193A" w14:paraId="0CBD7722" w14:textId="77777777">
        <w:tc>
          <w:tcPr>
            <w:tcW w:w="9016" w:type="dxa"/>
            <w:tcBorders>
              <w:top w:val="dashed" w:sz="4" w:space="0" w:color="197F81" w:themeColor="accent2"/>
              <w:left w:val="dashed" w:sz="4" w:space="0" w:color="197F81" w:themeColor="accent2"/>
              <w:bottom w:val="dashed" w:sz="4" w:space="0" w:color="197F81" w:themeColor="accent2"/>
              <w:right w:val="dashed" w:sz="4" w:space="0" w:color="197F81" w:themeColor="accent2"/>
            </w:tcBorders>
            <w:shd w:val="clear" w:color="auto" w:fill="F6FCFB"/>
          </w:tcPr>
          <w:p w14:paraId="741C5A89" w14:textId="77777777" w:rsidR="0071034D" w:rsidRPr="0043193A" w:rsidRDefault="0071034D">
            <w:pPr>
              <w:pStyle w:val="Boxheading0"/>
            </w:pPr>
            <w:bookmarkStart w:id="143" w:name="_Toc162593752"/>
            <w:r w:rsidRPr="0043193A">
              <w:t>Box 7: Future vision for Australia’s National Climate Service</w:t>
            </w:r>
          </w:p>
          <w:p w14:paraId="7ECA3A91" w14:textId="77777777" w:rsidR="0071034D" w:rsidRPr="0043193A" w:rsidRDefault="0071034D">
            <w:pPr>
              <w:pStyle w:val="NonumberHeading5"/>
            </w:pPr>
            <w:r w:rsidRPr="0043193A">
              <w:rPr>
                <w:sz w:val="22"/>
                <w:szCs w:val="24"/>
              </w:rPr>
              <w:t>Purpose</w:t>
            </w:r>
          </w:p>
          <w:p w14:paraId="2F35D62C" w14:textId="77777777" w:rsidR="0071034D" w:rsidRPr="0043193A" w:rsidRDefault="0071034D">
            <w:pPr>
              <w:spacing w:after="120"/>
              <w:rPr>
                <w:rFonts w:asciiTheme="minorHAnsi" w:hAnsiTheme="minorHAnsi" w:cstheme="minorHAnsi"/>
                <w:b/>
                <w:bCs/>
                <w:sz w:val="22"/>
                <w:szCs w:val="22"/>
              </w:rPr>
            </w:pPr>
            <w:r w:rsidRPr="0043193A">
              <w:rPr>
                <w:rFonts w:asciiTheme="minorHAnsi" w:hAnsiTheme="minorHAnsi" w:cstheme="minorHAnsi"/>
                <w:b/>
                <w:bCs/>
                <w:sz w:val="22"/>
                <w:szCs w:val="22"/>
              </w:rPr>
              <w:t xml:space="preserve">To provide a single authoritative source of trusted data and advice on climate risks for all Australians, which is freely accessible by all types of users. </w:t>
            </w:r>
          </w:p>
          <w:p w14:paraId="3F661573" w14:textId="44BDBF06" w:rsidR="0071034D" w:rsidRPr="0043193A" w:rsidRDefault="0071034D">
            <w:pPr>
              <w:spacing w:after="120"/>
              <w:rPr>
                <w:rFonts w:asciiTheme="minorHAnsi" w:hAnsiTheme="minorHAnsi" w:cstheme="minorHAnsi"/>
                <w:sz w:val="22"/>
                <w:szCs w:val="22"/>
              </w:rPr>
            </w:pPr>
            <w:r w:rsidRPr="0043193A">
              <w:rPr>
                <w:rFonts w:asciiTheme="minorHAnsi" w:hAnsiTheme="minorHAnsi" w:cstheme="minorHAnsi"/>
                <w:sz w:val="22"/>
                <w:szCs w:val="22"/>
              </w:rPr>
              <w:t xml:space="preserve">It would do this by making climate data and information products (including tailored datasets, decision-support tools, case studies and visualisations) available via a climate information portal, to satisfy the need for a ‘one stop shop’ for Australian climate data and information products. This self-service portal </w:t>
            </w:r>
            <w:r w:rsidR="00C7184E">
              <w:rPr>
                <w:rFonts w:asciiTheme="minorHAnsi" w:hAnsiTheme="minorHAnsi" w:cstheme="minorHAnsi"/>
                <w:sz w:val="22"/>
                <w:szCs w:val="22"/>
              </w:rPr>
              <w:t>will be</w:t>
            </w:r>
            <w:r w:rsidRPr="0043193A">
              <w:rPr>
                <w:rFonts w:asciiTheme="minorHAnsi" w:hAnsiTheme="minorHAnsi" w:cstheme="minorHAnsi"/>
                <w:sz w:val="22"/>
                <w:szCs w:val="22"/>
              </w:rPr>
              <w:t xml:space="preserve"> designed to meet most basic user queries.</w:t>
            </w:r>
          </w:p>
          <w:p w14:paraId="4A51B0D9" w14:textId="3E5624D1" w:rsidR="0071034D" w:rsidRPr="0043193A" w:rsidRDefault="0071034D">
            <w:pPr>
              <w:spacing w:after="120"/>
              <w:rPr>
                <w:rFonts w:asciiTheme="minorHAnsi" w:hAnsiTheme="minorHAnsi" w:cstheme="minorHAnsi"/>
                <w:sz w:val="22"/>
                <w:szCs w:val="22"/>
              </w:rPr>
            </w:pPr>
            <w:r w:rsidRPr="0043193A">
              <w:rPr>
                <w:rFonts w:asciiTheme="minorHAnsi" w:hAnsiTheme="minorHAnsi" w:cstheme="minorHAnsi"/>
                <w:sz w:val="22"/>
                <w:szCs w:val="22"/>
              </w:rPr>
              <w:t xml:space="preserve">Users will have access to climate information assistance through a service centre which provides guidance and expertise via the knowledge brokering function. This service </w:t>
            </w:r>
            <w:r w:rsidR="001B5F21">
              <w:rPr>
                <w:rFonts w:asciiTheme="minorHAnsi" w:hAnsiTheme="minorHAnsi" w:cstheme="minorHAnsi"/>
                <w:sz w:val="22"/>
                <w:szCs w:val="22"/>
              </w:rPr>
              <w:t>will</w:t>
            </w:r>
            <w:r w:rsidR="001B5F21" w:rsidRPr="0043193A">
              <w:rPr>
                <w:rFonts w:asciiTheme="minorHAnsi" w:hAnsiTheme="minorHAnsi" w:cstheme="minorHAnsi"/>
                <w:sz w:val="22"/>
                <w:szCs w:val="22"/>
              </w:rPr>
              <w:t xml:space="preserve"> </w:t>
            </w:r>
            <w:r w:rsidRPr="0043193A">
              <w:rPr>
                <w:rFonts w:asciiTheme="minorHAnsi" w:hAnsiTheme="minorHAnsi" w:cstheme="minorHAnsi"/>
                <w:sz w:val="22"/>
                <w:szCs w:val="22"/>
              </w:rPr>
              <w:t>provide advice and available data to answer complex climate information questions.</w:t>
            </w:r>
          </w:p>
          <w:p w14:paraId="3AFA4707" w14:textId="77777777" w:rsidR="0071034D" w:rsidRPr="0043193A" w:rsidRDefault="0071034D">
            <w:pPr>
              <w:rPr>
                <w:rFonts w:asciiTheme="minorHAnsi" w:hAnsiTheme="minorHAnsi" w:cstheme="minorHAnsi"/>
                <w:sz w:val="22"/>
                <w:szCs w:val="22"/>
              </w:rPr>
            </w:pPr>
            <w:r w:rsidRPr="0043193A">
              <w:rPr>
                <w:rFonts w:asciiTheme="minorHAnsi" w:hAnsiTheme="minorHAnsi" w:cstheme="minorHAnsi"/>
                <w:sz w:val="22"/>
                <w:szCs w:val="22"/>
              </w:rPr>
              <w:t>Other parties (e.g. state and local governments, researchers and the private sector) will be asked to collaborate on new data products and tools to meet the needs of users with more specific needs. This broadens the reach of useful and actionable (user-specific) climate information.</w:t>
            </w:r>
          </w:p>
          <w:p w14:paraId="2E83BB59" w14:textId="77777777" w:rsidR="0071034D" w:rsidRPr="0043193A" w:rsidRDefault="0071034D">
            <w:pPr>
              <w:spacing w:after="120"/>
              <w:rPr>
                <w:rFonts w:asciiTheme="minorHAnsi" w:hAnsiTheme="minorHAnsi" w:cstheme="minorHAnsi"/>
                <w:b/>
                <w:sz w:val="22"/>
                <w:szCs w:val="22"/>
              </w:rPr>
            </w:pPr>
            <w:r w:rsidRPr="0043193A">
              <w:rPr>
                <w:rFonts w:asciiTheme="minorHAnsi" w:hAnsiTheme="minorHAnsi" w:cstheme="minorHAnsi"/>
                <w:b/>
                <w:bCs/>
                <w:sz w:val="22"/>
                <w:szCs w:val="22"/>
              </w:rPr>
              <w:t>To c</w:t>
            </w:r>
            <w:r w:rsidRPr="0043193A">
              <w:rPr>
                <w:rFonts w:asciiTheme="minorHAnsi" w:hAnsiTheme="minorHAnsi" w:cstheme="minorHAnsi"/>
                <w:b/>
                <w:sz w:val="22"/>
                <w:szCs w:val="22"/>
              </w:rPr>
              <w:t xml:space="preserve">oordinate Australia’s climate science and information capability by driving a step change in the provision of integrated data and knowledge services and Commonwealth capabilities, and improve returns from climate service investment, and thereby foster resilience, adaptation and effective decision-making in the face of climate change. </w:t>
            </w:r>
          </w:p>
          <w:p w14:paraId="0EB71D14" w14:textId="6FA5AA2C" w:rsidR="0071034D" w:rsidRPr="0043193A" w:rsidRDefault="0071034D">
            <w:pPr>
              <w:spacing w:after="120"/>
              <w:rPr>
                <w:rFonts w:asciiTheme="minorHAnsi" w:hAnsiTheme="minorHAnsi" w:cstheme="minorHAnsi"/>
                <w:sz w:val="22"/>
                <w:szCs w:val="22"/>
              </w:rPr>
            </w:pPr>
            <w:r w:rsidRPr="0043193A">
              <w:rPr>
                <w:rFonts w:asciiTheme="minorHAnsi" w:hAnsiTheme="minorHAnsi" w:cstheme="minorHAnsi"/>
                <w:sz w:val="22"/>
                <w:szCs w:val="22"/>
              </w:rPr>
              <w:t xml:space="preserve">As a relatively small body, partnerships with data provider organisations (including the original ACS partners) are needed to deliver effective climate services. Other Commonwealth agencies and departments, state and territory and local governments, research institutes (e.g. universities and ARC Centres of Excellence), other Commonwealth entities (e.g. </w:t>
            </w:r>
            <w:r w:rsidR="00FC1699">
              <w:rPr>
                <w:rFonts w:asciiTheme="minorHAnsi" w:hAnsiTheme="minorHAnsi" w:cstheme="minorHAnsi"/>
                <w:sz w:val="22"/>
                <w:szCs w:val="22"/>
              </w:rPr>
              <w:t>Natura</w:t>
            </w:r>
            <w:r w:rsidR="00FC1699">
              <w:rPr>
                <w:rFonts w:cstheme="minorHAnsi"/>
              </w:rPr>
              <w:t>l</w:t>
            </w:r>
            <w:r w:rsidR="00FC1699">
              <w:rPr>
                <w:rFonts w:asciiTheme="minorHAnsi" w:hAnsiTheme="minorHAnsi" w:cstheme="minorHAnsi"/>
                <w:sz w:val="22"/>
                <w:szCs w:val="22"/>
              </w:rPr>
              <w:t xml:space="preserve"> Hazards Research </w:t>
            </w:r>
            <w:r w:rsidR="00FC1699">
              <w:rPr>
                <w:rFonts w:asciiTheme="minorHAnsi" w:hAnsiTheme="minorHAnsi" w:cstheme="minorHAnsi"/>
                <w:sz w:val="22"/>
                <w:szCs w:val="22"/>
              </w:rPr>
              <w:lastRenderedPageBreak/>
              <w:t>Australia</w:t>
            </w:r>
            <w:r w:rsidRPr="0043193A">
              <w:rPr>
                <w:rFonts w:asciiTheme="minorHAnsi" w:hAnsiTheme="minorHAnsi" w:cstheme="minorHAnsi"/>
                <w:sz w:val="22"/>
                <w:szCs w:val="22"/>
              </w:rPr>
              <w:t xml:space="preserve">), and the private sector (e.g. insurance companies) are eager to collaborate </w:t>
            </w:r>
            <w:r w:rsidR="00A731BC">
              <w:rPr>
                <w:rFonts w:asciiTheme="minorHAnsi" w:hAnsiTheme="minorHAnsi" w:cstheme="minorHAnsi"/>
                <w:sz w:val="22"/>
                <w:szCs w:val="22"/>
              </w:rPr>
              <w:t>incentivised by the benefits flowing from</w:t>
            </w:r>
            <w:r w:rsidRPr="0043193A">
              <w:rPr>
                <w:rFonts w:asciiTheme="minorHAnsi" w:hAnsiTheme="minorHAnsi" w:cstheme="minorHAnsi"/>
                <w:sz w:val="22"/>
                <w:szCs w:val="22"/>
              </w:rPr>
              <w:t xml:space="preserve"> national </w:t>
            </w:r>
            <w:r w:rsidR="00BE337B">
              <w:rPr>
                <w:rFonts w:asciiTheme="minorHAnsi" w:hAnsiTheme="minorHAnsi" w:cstheme="minorHAnsi"/>
                <w:sz w:val="22"/>
                <w:szCs w:val="22"/>
              </w:rPr>
              <w:t>co-ordination</w:t>
            </w:r>
            <w:r w:rsidRPr="0043193A">
              <w:rPr>
                <w:rFonts w:asciiTheme="minorHAnsi" w:hAnsiTheme="minorHAnsi" w:cstheme="minorHAnsi"/>
                <w:sz w:val="22"/>
                <w:szCs w:val="22"/>
              </w:rPr>
              <w:t>, standards, resources, and new insights.</w:t>
            </w:r>
          </w:p>
          <w:p w14:paraId="21E33048" w14:textId="417E5790" w:rsidR="0071034D" w:rsidRPr="0043193A" w:rsidRDefault="0071034D">
            <w:pPr>
              <w:spacing w:after="120"/>
              <w:rPr>
                <w:rFonts w:asciiTheme="minorHAnsi" w:hAnsiTheme="minorHAnsi" w:cstheme="minorHAnsi"/>
                <w:sz w:val="22"/>
                <w:szCs w:val="22"/>
              </w:rPr>
            </w:pPr>
            <w:r w:rsidRPr="0043193A">
              <w:rPr>
                <w:rFonts w:asciiTheme="minorHAnsi" w:hAnsiTheme="minorHAnsi" w:cstheme="minorHAnsi"/>
                <w:sz w:val="22"/>
                <w:szCs w:val="22"/>
              </w:rPr>
              <w:t xml:space="preserve">Australia’s National Climate Service </w:t>
            </w:r>
            <w:r w:rsidR="004F746B">
              <w:rPr>
                <w:rFonts w:asciiTheme="minorHAnsi" w:hAnsiTheme="minorHAnsi" w:cstheme="minorHAnsi"/>
                <w:sz w:val="22"/>
                <w:szCs w:val="22"/>
              </w:rPr>
              <w:t xml:space="preserve">will </w:t>
            </w:r>
            <w:r w:rsidRPr="0043193A">
              <w:rPr>
                <w:rFonts w:asciiTheme="minorHAnsi" w:hAnsiTheme="minorHAnsi" w:cstheme="minorHAnsi"/>
                <w:sz w:val="22"/>
                <w:szCs w:val="22"/>
              </w:rPr>
              <w:t>coordinate the strategic direction of Australia’s climate information capability by identifying gaps and duplication to improve climate services return on investment. This includes maintaining an awareness of and informing strategic decisions by actors including:</w:t>
            </w:r>
          </w:p>
          <w:p w14:paraId="23BFED7C" w14:textId="77777777" w:rsidR="0071034D" w:rsidRPr="0043193A" w:rsidRDefault="0071034D" w:rsidP="0071034D">
            <w:pPr>
              <w:pStyle w:val="ListParagraph"/>
              <w:numPr>
                <w:ilvl w:val="0"/>
                <w:numId w:val="52"/>
              </w:numPr>
              <w:rPr>
                <w:rFonts w:asciiTheme="minorHAnsi" w:hAnsiTheme="minorHAnsi" w:cstheme="minorHAnsi"/>
                <w:sz w:val="22"/>
                <w:szCs w:val="22"/>
              </w:rPr>
            </w:pPr>
            <w:r w:rsidRPr="0043193A">
              <w:rPr>
                <w:rFonts w:asciiTheme="minorHAnsi" w:hAnsiTheme="minorHAnsi" w:cstheme="minorHAnsi"/>
                <w:sz w:val="22"/>
                <w:szCs w:val="22"/>
              </w:rPr>
              <w:t>other Commonwealth entities</w:t>
            </w:r>
          </w:p>
          <w:p w14:paraId="150671C9" w14:textId="77777777" w:rsidR="0071034D" w:rsidRPr="0043193A" w:rsidRDefault="0071034D" w:rsidP="0071034D">
            <w:pPr>
              <w:pStyle w:val="ListParagraph"/>
              <w:numPr>
                <w:ilvl w:val="0"/>
                <w:numId w:val="52"/>
              </w:numPr>
              <w:rPr>
                <w:rFonts w:asciiTheme="minorHAnsi" w:hAnsiTheme="minorHAnsi" w:cstheme="minorHAnsi"/>
                <w:sz w:val="22"/>
                <w:szCs w:val="22"/>
              </w:rPr>
            </w:pPr>
            <w:r w:rsidRPr="0043193A">
              <w:rPr>
                <w:rFonts w:asciiTheme="minorHAnsi" w:hAnsiTheme="minorHAnsi" w:cstheme="minorHAnsi"/>
                <w:sz w:val="22"/>
                <w:szCs w:val="22"/>
              </w:rPr>
              <w:t>state and territory governments</w:t>
            </w:r>
          </w:p>
          <w:p w14:paraId="3347E74A" w14:textId="77777777" w:rsidR="0071034D" w:rsidRPr="0043193A" w:rsidRDefault="0071034D" w:rsidP="0071034D">
            <w:pPr>
              <w:pStyle w:val="ListParagraph"/>
              <w:numPr>
                <w:ilvl w:val="0"/>
                <w:numId w:val="52"/>
              </w:numPr>
              <w:rPr>
                <w:rFonts w:asciiTheme="minorHAnsi" w:hAnsiTheme="minorHAnsi" w:cstheme="minorHAnsi"/>
                <w:sz w:val="22"/>
                <w:szCs w:val="22"/>
              </w:rPr>
            </w:pPr>
            <w:r w:rsidRPr="0043193A">
              <w:rPr>
                <w:rFonts w:asciiTheme="minorHAnsi" w:hAnsiTheme="minorHAnsi" w:cstheme="minorHAnsi"/>
                <w:sz w:val="22"/>
                <w:szCs w:val="22"/>
              </w:rPr>
              <w:t>universities and the research sector</w:t>
            </w:r>
          </w:p>
          <w:p w14:paraId="6880CF5B" w14:textId="77777777" w:rsidR="0071034D" w:rsidRPr="0043193A" w:rsidRDefault="0071034D" w:rsidP="0071034D">
            <w:pPr>
              <w:pStyle w:val="ListParagraph"/>
              <w:numPr>
                <w:ilvl w:val="0"/>
                <w:numId w:val="52"/>
              </w:numPr>
              <w:rPr>
                <w:rFonts w:asciiTheme="minorHAnsi" w:hAnsiTheme="minorHAnsi" w:cstheme="minorHAnsi"/>
                <w:sz w:val="22"/>
                <w:szCs w:val="22"/>
              </w:rPr>
            </w:pPr>
            <w:r w:rsidRPr="0043193A">
              <w:rPr>
                <w:rFonts w:asciiTheme="minorHAnsi" w:hAnsiTheme="minorHAnsi" w:cstheme="minorHAnsi"/>
                <w:sz w:val="22"/>
                <w:szCs w:val="22"/>
              </w:rPr>
              <w:t>private sector.</w:t>
            </w:r>
          </w:p>
          <w:p w14:paraId="309FCF38" w14:textId="30CE5264" w:rsidR="0071034D" w:rsidRPr="0043193A" w:rsidRDefault="0071034D">
            <w:pPr>
              <w:rPr>
                <w:rStyle w:val="normaltextrun"/>
                <w:rFonts w:asciiTheme="minorHAnsi" w:hAnsiTheme="minorHAnsi" w:cstheme="minorHAnsi"/>
                <w:sz w:val="22"/>
                <w:szCs w:val="22"/>
              </w:rPr>
            </w:pPr>
            <w:r w:rsidRPr="0043193A">
              <w:rPr>
                <w:rFonts w:asciiTheme="minorHAnsi" w:hAnsiTheme="minorHAnsi" w:cstheme="minorHAnsi"/>
                <w:sz w:val="22"/>
                <w:szCs w:val="22"/>
              </w:rPr>
              <w:t xml:space="preserve">Open-source data </w:t>
            </w:r>
            <w:r w:rsidR="004F746B">
              <w:rPr>
                <w:rFonts w:asciiTheme="minorHAnsi" w:hAnsiTheme="minorHAnsi" w:cstheme="minorHAnsi"/>
                <w:sz w:val="22"/>
                <w:szCs w:val="22"/>
              </w:rPr>
              <w:t>will be</w:t>
            </w:r>
            <w:r w:rsidR="004F746B" w:rsidRPr="0043193A">
              <w:rPr>
                <w:rFonts w:asciiTheme="minorHAnsi" w:hAnsiTheme="minorHAnsi" w:cstheme="minorHAnsi"/>
                <w:sz w:val="22"/>
                <w:szCs w:val="22"/>
              </w:rPr>
              <w:t xml:space="preserve"> </w:t>
            </w:r>
            <w:r w:rsidRPr="0043193A">
              <w:rPr>
                <w:rFonts w:asciiTheme="minorHAnsi" w:hAnsiTheme="minorHAnsi" w:cstheme="minorHAnsi"/>
                <w:sz w:val="22"/>
                <w:szCs w:val="22"/>
              </w:rPr>
              <w:t xml:space="preserve">mandated to ensure equitable exchange and use of data. The national capability </w:t>
            </w:r>
            <w:r w:rsidR="004F746B">
              <w:rPr>
                <w:rFonts w:asciiTheme="minorHAnsi" w:hAnsiTheme="minorHAnsi" w:cstheme="minorHAnsi"/>
                <w:sz w:val="22"/>
                <w:szCs w:val="22"/>
              </w:rPr>
              <w:t xml:space="preserve">will </w:t>
            </w:r>
            <w:r w:rsidRPr="0043193A">
              <w:rPr>
                <w:rFonts w:asciiTheme="minorHAnsi" w:hAnsiTheme="minorHAnsi" w:cstheme="minorHAnsi"/>
                <w:sz w:val="22"/>
                <w:szCs w:val="22"/>
              </w:rPr>
              <w:t xml:space="preserve">lead engagement on </w:t>
            </w:r>
            <w:r w:rsidRPr="0043193A">
              <w:rPr>
                <w:rStyle w:val="normaltextrun"/>
                <w:rFonts w:asciiTheme="minorHAnsi" w:hAnsiTheme="minorHAnsi" w:cstheme="minorHAnsi"/>
                <w:sz w:val="22"/>
                <w:szCs w:val="22"/>
              </w:rPr>
              <w:t>data standards, interoperability of data, state and territory contributions to the national climate projections and climate information holdings.</w:t>
            </w:r>
          </w:p>
          <w:p w14:paraId="7DDD662A" w14:textId="763B8770" w:rsidR="0071034D" w:rsidRPr="0043193A" w:rsidRDefault="0071034D">
            <w:pPr>
              <w:rPr>
                <w:rFonts w:asciiTheme="minorHAnsi" w:hAnsiTheme="minorHAnsi" w:cstheme="minorHAnsi"/>
                <w:sz w:val="22"/>
                <w:szCs w:val="22"/>
              </w:rPr>
            </w:pPr>
            <w:r w:rsidRPr="0043193A">
              <w:rPr>
                <w:rStyle w:val="normaltextrun"/>
                <w:rFonts w:asciiTheme="minorHAnsi" w:hAnsiTheme="minorHAnsi" w:cstheme="minorHAnsi"/>
                <w:sz w:val="22"/>
                <w:szCs w:val="22"/>
              </w:rPr>
              <w:t xml:space="preserve">The National Climate Service </w:t>
            </w:r>
            <w:r w:rsidR="004F746B">
              <w:rPr>
                <w:rStyle w:val="normaltextrun"/>
                <w:rFonts w:asciiTheme="minorHAnsi" w:hAnsiTheme="minorHAnsi" w:cstheme="minorHAnsi"/>
                <w:sz w:val="22"/>
                <w:szCs w:val="22"/>
              </w:rPr>
              <w:t>w</w:t>
            </w:r>
            <w:r w:rsidR="004F746B" w:rsidRPr="00605A23">
              <w:rPr>
                <w:rStyle w:val="normaltextrun"/>
              </w:rPr>
              <w:t xml:space="preserve">ill </w:t>
            </w:r>
            <w:r w:rsidRPr="0043193A">
              <w:rPr>
                <w:rStyle w:val="normaltextrun"/>
                <w:rFonts w:asciiTheme="minorHAnsi" w:hAnsiTheme="minorHAnsi" w:cstheme="minorHAnsi"/>
                <w:sz w:val="22"/>
                <w:szCs w:val="22"/>
              </w:rPr>
              <w:t xml:space="preserve">champion </w:t>
            </w:r>
            <w:r w:rsidRPr="0043193A">
              <w:rPr>
                <w:rFonts w:asciiTheme="minorHAnsi" w:hAnsiTheme="minorHAnsi" w:cstheme="minorHAnsi"/>
                <w:sz w:val="22"/>
                <w:szCs w:val="22"/>
              </w:rPr>
              <w:t>innovation, efficiency and continuous improvement in data, information and services (e.g. through artificial intelligence, next-generation climate models, First Nations perspectives, etc).</w:t>
            </w:r>
          </w:p>
          <w:p w14:paraId="31A55CC2" w14:textId="60358DB7" w:rsidR="0071034D" w:rsidRPr="0043193A" w:rsidRDefault="0071034D">
            <w:pPr>
              <w:rPr>
                <w:rFonts w:asciiTheme="minorHAnsi" w:hAnsiTheme="minorHAnsi" w:cstheme="minorHAnsi"/>
                <w:sz w:val="22"/>
                <w:szCs w:val="22"/>
              </w:rPr>
            </w:pPr>
            <w:r w:rsidRPr="0043193A">
              <w:rPr>
                <w:rFonts w:asciiTheme="minorHAnsi" w:hAnsiTheme="minorHAnsi" w:cstheme="minorHAnsi"/>
                <w:sz w:val="22"/>
                <w:szCs w:val="22"/>
              </w:rPr>
              <w:t xml:space="preserve">Collaboration </w:t>
            </w:r>
            <w:r w:rsidR="00AA58F5">
              <w:rPr>
                <w:rFonts w:asciiTheme="minorHAnsi" w:hAnsiTheme="minorHAnsi" w:cstheme="minorHAnsi"/>
                <w:sz w:val="22"/>
                <w:szCs w:val="22"/>
              </w:rPr>
              <w:t>will be</w:t>
            </w:r>
            <w:r w:rsidRPr="0043193A">
              <w:rPr>
                <w:rFonts w:asciiTheme="minorHAnsi" w:hAnsiTheme="minorHAnsi" w:cstheme="minorHAnsi"/>
                <w:sz w:val="22"/>
                <w:szCs w:val="22"/>
              </w:rPr>
              <w:t xml:space="preserve"> enhanced by convening, coordinating and supporting partnerships and forums across silos (sector, jurisdiction) and among diverse stakeholder groups</w:t>
            </w:r>
            <w:r w:rsidRPr="0043193A">
              <w:rPr>
                <w:rFonts w:asciiTheme="minorHAnsi" w:eastAsiaTheme="minorHAnsi" w:hAnsiTheme="minorHAnsi" w:cstheme="minorHAnsi"/>
                <w:sz w:val="22"/>
                <w:szCs w:val="22"/>
                <w:lang w:eastAsia="en-US"/>
              </w:rPr>
              <w:t xml:space="preserve"> </w:t>
            </w:r>
            <w:r w:rsidRPr="0043193A">
              <w:rPr>
                <w:rFonts w:asciiTheme="minorHAnsi" w:hAnsiTheme="minorHAnsi" w:cstheme="minorHAnsi"/>
                <w:sz w:val="22"/>
                <w:szCs w:val="22"/>
              </w:rPr>
              <w:t>to ensure user needs are well understood and material gaps are identified.</w:t>
            </w:r>
          </w:p>
          <w:p w14:paraId="2FE44FED" w14:textId="018A9188" w:rsidR="0071034D" w:rsidRPr="0043193A" w:rsidRDefault="0071034D">
            <w:pPr>
              <w:rPr>
                <w:rStyle w:val="normaltextrun"/>
                <w:rFonts w:asciiTheme="minorHAnsi" w:eastAsia="Calibri" w:hAnsiTheme="minorHAnsi" w:cstheme="minorHAnsi"/>
                <w:sz w:val="22"/>
                <w:szCs w:val="22"/>
              </w:rPr>
            </w:pPr>
            <w:r w:rsidRPr="0043193A">
              <w:rPr>
                <w:rFonts w:asciiTheme="minorHAnsi" w:hAnsiTheme="minorHAnsi" w:cstheme="minorHAnsi"/>
                <w:sz w:val="22"/>
                <w:szCs w:val="22"/>
              </w:rPr>
              <w:t xml:space="preserve">The future of Australia’s scientific and technical skills </w:t>
            </w:r>
            <w:r w:rsidR="00AA58F5">
              <w:rPr>
                <w:rFonts w:asciiTheme="minorHAnsi" w:hAnsiTheme="minorHAnsi" w:cstheme="minorHAnsi"/>
                <w:sz w:val="22"/>
                <w:szCs w:val="22"/>
              </w:rPr>
              <w:t>will be</w:t>
            </w:r>
            <w:r w:rsidR="00AA58F5" w:rsidRPr="0043193A">
              <w:rPr>
                <w:rFonts w:asciiTheme="minorHAnsi" w:hAnsiTheme="minorHAnsi" w:cstheme="minorHAnsi"/>
                <w:sz w:val="22"/>
                <w:szCs w:val="22"/>
              </w:rPr>
              <w:t xml:space="preserve"> </w:t>
            </w:r>
            <w:r w:rsidRPr="0043193A">
              <w:rPr>
                <w:rFonts w:asciiTheme="minorHAnsi" w:hAnsiTheme="minorHAnsi" w:cstheme="minorHAnsi"/>
                <w:sz w:val="22"/>
                <w:szCs w:val="22"/>
              </w:rPr>
              <w:t xml:space="preserve">fostered through engagement </w:t>
            </w:r>
            <w:r w:rsidRPr="0043193A">
              <w:rPr>
                <w:rStyle w:val="normaltextrun"/>
                <w:rFonts w:asciiTheme="minorHAnsi" w:hAnsiTheme="minorHAnsi" w:cstheme="minorHAnsi"/>
                <w:sz w:val="22"/>
                <w:szCs w:val="22"/>
              </w:rPr>
              <w:t>across Australia’s research and development sector.</w:t>
            </w:r>
          </w:p>
          <w:p w14:paraId="64DAFB95" w14:textId="77777777" w:rsidR="0071034D" w:rsidRPr="0043193A" w:rsidRDefault="0071034D">
            <w:pPr>
              <w:pStyle w:val="NonumberHeading5"/>
              <w:rPr>
                <w:sz w:val="22"/>
                <w:szCs w:val="22"/>
              </w:rPr>
            </w:pPr>
            <w:r w:rsidRPr="0043193A">
              <w:rPr>
                <w:sz w:val="22"/>
                <w:szCs w:val="22"/>
              </w:rPr>
              <w:t xml:space="preserve">Goals </w:t>
            </w:r>
          </w:p>
          <w:p w14:paraId="3FF25DB8" w14:textId="77777777" w:rsidR="0071034D" w:rsidRPr="0043193A" w:rsidRDefault="0071034D">
            <w:pPr>
              <w:spacing w:after="120"/>
              <w:rPr>
                <w:rFonts w:asciiTheme="minorHAnsi" w:hAnsiTheme="minorHAnsi" w:cstheme="minorHAnsi"/>
                <w:sz w:val="22"/>
                <w:szCs w:val="22"/>
              </w:rPr>
            </w:pPr>
            <w:r w:rsidRPr="0043193A">
              <w:rPr>
                <w:rFonts w:asciiTheme="minorHAnsi" w:hAnsiTheme="minorHAnsi" w:cstheme="minorHAnsi"/>
                <w:b/>
                <w:bCs/>
                <w:sz w:val="22"/>
                <w:szCs w:val="22"/>
              </w:rPr>
              <w:t>Profile:</w:t>
            </w:r>
            <w:r w:rsidRPr="0043193A">
              <w:rPr>
                <w:rFonts w:asciiTheme="minorHAnsi" w:hAnsiTheme="minorHAnsi" w:cstheme="minorHAnsi"/>
                <w:sz w:val="22"/>
                <w:szCs w:val="22"/>
              </w:rPr>
              <w:t xml:space="preserve"> be a trusted and authoritative source of climate and related data and information, tailored to the needs of different sectors</w:t>
            </w:r>
            <w:r w:rsidRPr="0043193A" w:rsidDel="003071FB">
              <w:rPr>
                <w:rFonts w:asciiTheme="minorHAnsi" w:hAnsiTheme="minorHAnsi" w:cstheme="minorHAnsi"/>
                <w:sz w:val="22"/>
                <w:szCs w:val="22"/>
              </w:rPr>
              <w:t>.</w:t>
            </w:r>
          </w:p>
          <w:p w14:paraId="50022679" w14:textId="68287254" w:rsidR="0071034D" w:rsidRPr="0043193A" w:rsidRDefault="0071034D">
            <w:pPr>
              <w:spacing w:after="120"/>
              <w:rPr>
                <w:rFonts w:asciiTheme="minorHAnsi" w:hAnsiTheme="minorHAnsi" w:cstheme="minorHAnsi"/>
                <w:sz w:val="22"/>
                <w:szCs w:val="22"/>
              </w:rPr>
            </w:pPr>
            <w:r w:rsidRPr="0043193A">
              <w:rPr>
                <w:rFonts w:asciiTheme="minorHAnsi" w:hAnsiTheme="minorHAnsi" w:cstheme="minorHAnsi"/>
                <w:b/>
                <w:bCs/>
                <w:sz w:val="22"/>
                <w:szCs w:val="22"/>
              </w:rPr>
              <w:t xml:space="preserve">National </w:t>
            </w:r>
            <w:r w:rsidR="00BE337B">
              <w:rPr>
                <w:rFonts w:asciiTheme="minorHAnsi" w:hAnsiTheme="minorHAnsi" w:cstheme="minorHAnsi"/>
                <w:b/>
                <w:bCs/>
                <w:sz w:val="22"/>
                <w:szCs w:val="22"/>
              </w:rPr>
              <w:t>co-ordination</w:t>
            </w:r>
            <w:r w:rsidRPr="0043193A">
              <w:rPr>
                <w:rFonts w:asciiTheme="minorHAnsi" w:hAnsiTheme="minorHAnsi" w:cstheme="minorHAnsi"/>
                <w:b/>
                <w:bCs/>
                <w:sz w:val="22"/>
                <w:szCs w:val="22"/>
              </w:rPr>
              <w:t>:</w:t>
            </w:r>
            <w:r w:rsidRPr="0043193A">
              <w:rPr>
                <w:rFonts w:asciiTheme="minorHAnsi" w:hAnsiTheme="minorHAnsi" w:cstheme="minorHAnsi"/>
                <w:sz w:val="22"/>
                <w:szCs w:val="22"/>
              </w:rPr>
              <w:t xml:space="preserve"> foster collaboration and coordinate resources to meet Australia’s climate information needs efficiently, minimise duplication </w:t>
            </w:r>
            <w:r w:rsidR="00491AE5">
              <w:rPr>
                <w:rFonts w:asciiTheme="minorHAnsi" w:hAnsiTheme="minorHAnsi" w:cstheme="minorHAnsi"/>
                <w:sz w:val="22"/>
                <w:szCs w:val="22"/>
              </w:rPr>
              <w:t xml:space="preserve">risks </w:t>
            </w:r>
            <w:r w:rsidRPr="0043193A">
              <w:rPr>
                <w:rFonts w:asciiTheme="minorHAnsi" w:hAnsiTheme="minorHAnsi" w:cstheme="minorHAnsi"/>
                <w:sz w:val="22"/>
                <w:szCs w:val="22"/>
              </w:rPr>
              <w:t>and inform knowledge and capability investments.</w:t>
            </w:r>
            <w:r w:rsidRPr="0043193A">
              <w:rPr>
                <w:rFonts w:asciiTheme="minorHAnsi" w:hAnsiTheme="minorHAnsi" w:cstheme="minorHAnsi"/>
                <w:b/>
                <w:bCs/>
                <w:sz w:val="22"/>
                <w:szCs w:val="22"/>
              </w:rPr>
              <w:t xml:space="preserve"> </w:t>
            </w:r>
          </w:p>
          <w:p w14:paraId="7D8AC67F" w14:textId="77777777" w:rsidR="0071034D" w:rsidRPr="0043193A" w:rsidRDefault="0071034D">
            <w:pPr>
              <w:spacing w:after="120"/>
              <w:rPr>
                <w:rFonts w:asciiTheme="minorHAnsi" w:hAnsiTheme="minorHAnsi" w:cstheme="minorHAnsi"/>
                <w:sz w:val="22"/>
                <w:szCs w:val="22"/>
              </w:rPr>
            </w:pPr>
            <w:r w:rsidRPr="0043193A">
              <w:rPr>
                <w:rFonts w:asciiTheme="minorHAnsi" w:hAnsiTheme="minorHAnsi" w:cstheme="minorHAnsi"/>
                <w:b/>
                <w:bCs/>
                <w:sz w:val="22"/>
                <w:szCs w:val="22"/>
              </w:rPr>
              <w:t>Accessibility:</w:t>
            </w:r>
            <w:r w:rsidRPr="0043193A">
              <w:rPr>
                <w:rFonts w:asciiTheme="minorHAnsi" w:hAnsiTheme="minorHAnsi" w:cstheme="minorHAnsi"/>
                <w:b/>
                <w:sz w:val="22"/>
                <w:szCs w:val="22"/>
              </w:rPr>
              <w:t xml:space="preserve"> </w:t>
            </w:r>
            <w:r w:rsidRPr="0043193A">
              <w:rPr>
                <w:rFonts w:asciiTheme="minorHAnsi" w:hAnsiTheme="minorHAnsi" w:cstheme="minorHAnsi"/>
                <w:sz w:val="22"/>
                <w:szCs w:val="22"/>
              </w:rPr>
              <w:t>expand access to and awareness of climate information for all Australians, through open and user-friendly climate data, information, services and tools (including visualisation tools).</w:t>
            </w:r>
          </w:p>
          <w:p w14:paraId="4FEDEE79" w14:textId="77777777" w:rsidR="0071034D" w:rsidRPr="0043193A" w:rsidRDefault="0071034D">
            <w:pPr>
              <w:spacing w:after="120"/>
              <w:rPr>
                <w:rFonts w:asciiTheme="minorHAnsi" w:hAnsiTheme="minorHAnsi" w:cstheme="minorHAnsi"/>
                <w:sz w:val="22"/>
                <w:szCs w:val="22"/>
              </w:rPr>
            </w:pPr>
            <w:r w:rsidRPr="0043193A">
              <w:rPr>
                <w:rFonts w:asciiTheme="minorHAnsi" w:hAnsiTheme="minorHAnsi" w:cstheme="minorHAnsi"/>
                <w:b/>
                <w:bCs/>
                <w:sz w:val="22"/>
                <w:szCs w:val="22"/>
              </w:rPr>
              <w:t>User-focus and capacity building:</w:t>
            </w:r>
            <w:r w:rsidRPr="0043193A">
              <w:rPr>
                <w:rFonts w:asciiTheme="minorHAnsi" w:hAnsiTheme="minorHAnsi" w:cstheme="minorHAnsi"/>
                <w:sz w:val="22"/>
                <w:szCs w:val="22"/>
              </w:rPr>
              <w:t xml:space="preserve"> engage and co-design services with stakeholders, to tailor information, build climate literacy and ensure that information meets the needs of various users.</w:t>
            </w:r>
          </w:p>
          <w:p w14:paraId="75E26701" w14:textId="77777777" w:rsidR="0071034D" w:rsidRPr="0043193A" w:rsidRDefault="0071034D">
            <w:pPr>
              <w:spacing w:after="120"/>
              <w:rPr>
                <w:rFonts w:asciiTheme="minorHAnsi" w:hAnsiTheme="minorHAnsi" w:cstheme="minorHAnsi"/>
                <w:sz w:val="22"/>
                <w:szCs w:val="22"/>
              </w:rPr>
            </w:pPr>
            <w:r w:rsidRPr="0043193A">
              <w:rPr>
                <w:rFonts w:asciiTheme="minorHAnsi" w:hAnsiTheme="minorHAnsi" w:cstheme="minorHAnsi"/>
                <w:b/>
                <w:bCs/>
                <w:sz w:val="22"/>
                <w:szCs w:val="22"/>
              </w:rPr>
              <w:t>Science and data innovation:</w:t>
            </w:r>
            <w:r w:rsidRPr="0043193A">
              <w:rPr>
                <w:rFonts w:asciiTheme="minorHAnsi" w:hAnsiTheme="minorHAnsi" w:cstheme="minorHAnsi"/>
                <w:sz w:val="22"/>
                <w:szCs w:val="22"/>
              </w:rPr>
              <w:t xml:space="preserve"> foster innovation in climate science, data and communication.</w:t>
            </w:r>
          </w:p>
          <w:p w14:paraId="09968368" w14:textId="77777777" w:rsidR="0071034D" w:rsidRPr="0043193A" w:rsidRDefault="0071034D">
            <w:pPr>
              <w:spacing w:after="120"/>
              <w:rPr>
                <w:rFonts w:asciiTheme="minorHAnsi" w:hAnsiTheme="minorHAnsi" w:cstheme="minorHAnsi"/>
                <w:sz w:val="22"/>
                <w:szCs w:val="22"/>
              </w:rPr>
            </w:pPr>
            <w:r w:rsidRPr="0043193A">
              <w:rPr>
                <w:rFonts w:asciiTheme="minorHAnsi" w:hAnsiTheme="minorHAnsi" w:cstheme="minorHAnsi"/>
                <w:b/>
                <w:sz w:val="22"/>
                <w:szCs w:val="22"/>
              </w:rPr>
              <w:t xml:space="preserve">Impact: </w:t>
            </w:r>
            <w:r w:rsidRPr="0043193A">
              <w:rPr>
                <w:rFonts w:asciiTheme="minorHAnsi" w:hAnsiTheme="minorHAnsi" w:cstheme="minorHAnsi"/>
                <w:sz w:val="22"/>
                <w:szCs w:val="22"/>
              </w:rPr>
              <w:t xml:space="preserve">measure the real-world impact of services and information, driving continuous improvement, and ensuring that climate-related decisions are based on the best available information to facilitate orderly, efficient and cost-effective climate adaptation processes. </w:t>
            </w:r>
          </w:p>
          <w:bookmarkEnd w:id="143"/>
          <w:p w14:paraId="6E3BF1F0" w14:textId="77777777" w:rsidR="0071034D" w:rsidRPr="0043193A" w:rsidRDefault="0071034D">
            <w:pPr>
              <w:spacing w:after="120"/>
              <w:rPr>
                <w:rFonts w:asciiTheme="minorHAnsi" w:hAnsiTheme="minorHAnsi" w:cstheme="minorHAnsi"/>
                <w:sz w:val="22"/>
                <w:szCs w:val="22"/>
              </w:rPr>
            </w:pPr>
            <w:r w:rsidRPr="0043193A">
              <w:rPr>
                <w:rFonts w:asciiTheme="minorHAnsi" w:hAnsiTheme="minorHAnsi" w:cstheme="minorHAnsi"/>
                <w:b/>
                <w:bCs/>
                <w:sz w:val="22"/>
                <w:szCs w:val="22"/>
              </w:rPr>
              <w:t>International view:</w:t>
            </w:r>
            <w:r w:rsidRPr="0043193A">
              <w:rPr>
                <w:rFonts w:asciiTheme="minorHAnsi" w:hAnsiTheme="minorHAnsi" w:cstheme="minorHAnsi"/>
                <w:sz w:val="22"/>
                <w:szCs w:val="22"/>
              </w:rPr>
              <w:t xml:space="preserve"> be rated as one of the best national climate services globally and be seen as a good partner by other national climate services.</w:t>
            </w:r>
          </w:p>
        </w:tc>
      </w:tr>
    </w:tbl>
    <w:p w14:paraId="5B8FF90A" w14:textId="77777777" w:rsidR="0071034D" w:rsidRPr="00934710" w:rsidRDefault="0071034D" w:rsidP="00934710">
      <w:bookmarkStart w:id="144" w:name="_Toc162593758"/>
      <w:r w:rsidRPr="0043193A">
        <w:lastRenderedPageBreak/>
        <w:br w:type="page"/>
      </w:r>
    </w:p>
    <w:p w14:paraId="2D9E881D" w14:textId="5B37E5B3" w:rsidR="00A703CC" w:rsidRPr="00D32C16" w:rsidRDefault="0071034D" w:rsidP="00D32C16">
      <w:pPr>
        <w:pStyle w:val="Heading2"/>
        <w:rPr>
          <w:rFonts w:eastAsia="Calibri"/>
        </w:rPr>
      </w:pPr>
      <w:bookmarkStart w:id="145" w:name="_Toc164685989"/>
      <w:bookmarkStart w:id="146" w:name="_Toc165277802"/>
      <w:bookmarkStart w:id="147" w:name="_Toc165386971"/>
      <w:bookmarkStart w:id="148" w:name="_Toc165388261"/>
      <w:r w:rsidRPr="0043193A">
        <w:lastRenderedPageBreak/>
        <w:t>A service for all Australians</w:t>
      </w:r>
      <w:bookmarkEnd w:id="144"/>
      <w:bookmarkEnd w:id="145"/>
      <w:bookmarkEnd w:id="146"/>
      <w:bookmarkEnd w:id="147"/>
      <w:bookmarkEnd w:id="148"/>
    </w:p>
    <w:tbl>
      <w:tblPr>
        <w:tblStyle w:val="TableGrid"/>
        <w:tblW w:w="0" w:type="auto"/>
        <w:shd w:val="clear" w:color="auto" w:fill="D9E2F3" w:themeFill="accent1" w:themeFillTint="33"/>
        <w:tblLook w:val="04A0" w:firstRow="1" w:lastRow="0" w:firstColumn="1" w:lastColumn="0" w:noHBand="0" w:noVBand="1"/>
      </w:tblPr>
      <w:tblGrid>
        <w:gridCol w:w="9006"/>
      </w:tblGrid>
      <w:tr w:rsidR="00A703CC" w:rsidRPr="0043193A" w14:paraId="66E8D607" w14:textId="77777777">
        <w:tc>
          <w:tcPr>
            <w:tcW w:w="9006" w:type="dxa"/>
            <w:tcBorders>
              <w:top w:val="single" w:sz="8" w:space="0" w:color="197C7D"/>
              <w:left w:val="single" w:sz="8" w:space="0" w:color="197C7D"/>
              <w:bottom w:val="single" w:sz="8" w:space="0" w:color="197C7D"/>
              <w:right w:val="single" w:sz="8" w:space="0" w:color="197C7D"/>
            </w:tcBorders>
            <w:shd w:val="clear" w:color="auto" w:fill="auto"/>
          </w:tcPr>
          <w:p w14:paraId="35D8973A" w14:textId="77777777" w:rsidR="00A703CC" w:rsidRPr="0043193A" w:rsidRDefault="00A703CC">
            <w:pPr>
              <w:pStyle w:val="BoxHeading"/>
              <w:rPr>
                <w:rFonts w:asciiTheme="minorHAnsi" w:eastAsia="Calibri" w:hAnsiTheme="minorHAnsi" w:cstheme="minorHAnsi"/>
              </w:rPr>
            </w:pPr>
            <w:r w:rsidRPr="0043193A">
              <w:rPr>
                <w:rFonts w:asciiTheme="minorHAnsi" w:eastAsia="Calibri" w:hAnsiTheme="minorHAnsi" w:cstheme="minorHAnsi"/>
              </w:rPr>
              <w:t>Key findings</w:t>
            </w:r>
          </w:p>
          <w:p w14:paraId="512E6BFA" w14:textId="551260D3" w:rsidR="00A703CC" w:rsidRPr="0043193A" w:rsidRDefault="00A703CC">
            <w:pPr>
              <w:spacing w:before="0" w:after="120"/>
              <w:rPr>
                <w:rFonts w:asciiTheme="minorHAnsi" w:eastAsiaTheme="minorHAnsi" w:hAnsiTheme="minorHAnsi" w:cstheme="minorBidi"/>
                <w:sz w:val="22"/>
                <w:szCs w:val="22"/>
                <w:lang w:eastAsia="ja-JP"/>
              </w:rPr>
            </w:pPr>
            <w:r w:rsidRPr="0043193A">
              <w:rPr>
                <w:rFonts w:asciiTheme="minorHAnsi" w:eastAsiaTheme="minorHAnsi" w:hAnsiTheme="minorHAnsi" w:cstheme="minorBidi"/>
                <w:sz w:val="22"/>
                <w:szCs w:val="22"/>
                <w:lang w:eastAsia="ja-JP"/>
              </w:rPr>
              <w:t>There is widespread uncertainty amongst decision-</w:t>
            </w:r>
            <w:r w:rsidR="00087913">
              <w:rPr>
                <w:rFonts w:asciiTheme="minorHAnsi" w:eastAsiaTheme="minorHAnsi" w:hAnsiTheme="minorHAnsi" w:cstheme="minorBidi"/>
                <w:sz w:val="22"/>
                <w:szCs w:val="22"/>
                <w:lang w:eastAsia="ja-JP"/>
              </w:rPr>
              <w:t>maker</w:t>
            </w:r>
            <w:r w:rsidRPr="0043193A">
              <w:rPr>
                <w:rFonts w:asciiTheme="minorHAnsi" w:eastAsiaTheme="minorHAnsi" w:hAnsiTheme="minorHAnsi" w:cstheme="minorBidi"/>
                <w:sz w:val="22"/>
                <w:szCs w:val="22"/>
                <w:lang w:eastAsia="ja-JP"/>
              </w:rPr>
              <w:t>s about where to find the right climate data and information to meet their needs, especially as climate change information is being updated as the rapidly evolving field of climate science refines climate models.</w:t>
            </w:r>
          </w:p>
          <w:p w14:paraId="7CF142D6" w14:textId="77777777" w:rsidR="00A703CC" w:rsidRPr="0043193A" w:rsidRDefault="00A703CC">
            <w:pPr>
              <w:spacing w:before="0" w:after="120"/>
              <w:rPr>
                <w:rFonts w:asciiTheme="minorHAnsi" w:eastAsiaTheme="minorHAnsi" w:hAnsiTheme="minorHAnsi" w:cstheme="minorBidi"/>
                <w:sz w:val="22"/>
                <w:szCs w:val="22"/>
                <w:lang w:eastAsia="ja-JP"/>
              </w:rPr>
            </w:pPr>
            <w:r w:rsidRPr="0043193A">
              <w:rPr>
                <w:rFonts w:asciiTheme="minorHAnsi" w:eastAsiaTheme="minorHAnsi" w:hAnsiTheme="minorHAnsi" w:cstheme="minorBidi"/>
                <w:sz w:val="22"/>
                <w:szCs w:val="22"/>
                <w:lang w:eastAsia="ja-JP"/>
              </w:rPr>
              <w:t xml:space="preserve">There is significant demand for a publicly available and accessible central website/portal (i.e. a ‘one stop shop’) of climate information. This ‘one stop shop’ needs to be an authoritative source of best practice guidance, tools, data and information that helps individuals and organisations navigate the complex climate information environment. </w:t>
            </w:r>
          </w:p>
          <w:p w14:paraId="4E9E16F5" w14:textId="77777777" w:rsidR="00A703CC" w:rsidRPr="0043193A" w:rsidRDefault="00A703CC">
            <w:pPr>
              <w:spacing w:before="0" w:after="120"/>
              <w:rPr>
                <w:rFonts w:asciiTheme="minorHAnsi" w:eastAsiaTheme="minorHAnsi" w:hAnsiTheme="minorHAnsi" w:cstheme="minorBidi"/>
                <w:sz w:val="22"/>
                <w:szCs w:val="22"/>
                <w:lang w:eastAsia="ja-JP"/>
              </w:rPr>
            </w:pPr>
            <w:r w:rsidRPr="0043193A">
              <w:rPr>
                <w:rFonts w:asciiTheme="minorHAnsi" w:eastAsiaTheme="minorHAnsi" w:hAnsiTheme="minorHAnsi" w:cstheme="minorBidi"/>
                <w:sz w:val="22"/>
                <w:szCs w:val="22"/>
                <w:lang w:eastAsia="ja-JP"/>
              </w:rPr>
              <w:t>Australia’s climate literacy levels are low. Many people and organisations do not know how to interpret and apply climate information to understand the impacts of climate change on their circumstances and on decisions they are considering or need to make.</w:t>
            </w:r>
          </w:p>
          <w:p w14:paraId="21E3A1BA" w14:textId="77777777" w:rsidR="00A703CC" w:rsidRPr="0043193A" w:rsidRDefault="00A703CC">
            <w:pPr>
              <w:spacing w:before="0" w:after="120"/>
              <w:rPr>
                <w:rFonts w:asciiTheme="minorHAnsi" w:eastAsiaTheme="minorHAnsi" w:hAnsiTheme="minorHAnsi" w:cstheme="minorBidi"/>
                <w:sz w:val="22"/>
                <w:szCs w:val="22"/>
                <w:lang w:eastAsia="ja-JP"/>
              </w:rPr>
            </w:pPr>
            <w:r w:rsidRPr="0043193A">
              <w:rPr>
                <w:rFonts w:asciiTheme="minorHAnsi" w:eastAsiaTheme="minorHAnsi" w:hAnsiTheme="minorHAnsi" w:cstheme="minorBidi"/>
                <w:sz w:val="22"/>
                <w:szCs w:val="22"/>
                <w:lang w:eastAsia="ja-JP"/>
              </w:rPr>
              <w:t>Some users need a knowledge brokering service to connect them to appropriate expertise and information sources and to facilitate the effective communication and translation of complex climate information into actionable insights and decisions.</w:t>
            </w:r>
          </w:p>
          <w:p w14:paraId="34C0258D" w14:textId="77777777" w:rsidR="00A703CC" w:rsidRPr="0043193A" w:rsidRDefault="00A703CC">
            <w:pPr>
              <w:spacing w:before="0" w:after="120"/>
              <w:rPr>
                <w:rFonts w:asciiTheme="minorHAnsi" w:eastAsiaTheme="minorHAnsi" w:hAnsiTheme="minorHAnsi" w:cstheme="minorBidi"/>
                <w:sz w:val="22"/>
                <w:szCs w:val="22"/>
                <w:lang w:eastAsia="ja-JP"/>
              </w:rPr>
            </w:pPr>
            <w:r w:rsidRPr="0043193A">
              <w:rPr>
                <w:rFonts w:asciiTheme="minorHAnsi" w:eastAsiaTheme="minorHAnsi" w:hAnsiTheme="minorHAnsi" w:cstheme="minorBidi"/>
                <w:sz w:val="22"/>
                <w:szCs w:val="22"/>
                <w:lang w:eastAsia="ja-JP"/>
              </w:rPr>
              <w:t>Information producers need a knowledge brokering service to help them understand the needs of users in order to better direct research priorities and to produce better climate service products.</w:t>
            </w:r>
          </w:p>
          <w:p w14:paraId="4A6D68EA" w14:textId="77777777" w:rsidR="00A703CC" w:rsidRPr="0043193A" w:rsidRDefault="00A703CC">
            <w:pPr>
              <w:spacing w:before="0" w:after="120"/>
              <w:rPr>
                <w:rFonts w:asciiTheme="minorHAnsi" w:eastAsiaTheme="minorHAnsi" w:hAnsiTheme="minorHAnsi" w:cstheme="minorBidi"/>
                <w:sz w:val="22"/>
                <w:szCs w:val="22"/>
                <w:lang w:eastAsia="ja-JP"/>
              </w:rPr>
            </w:pPr>
            <w:r w:rsidRPr="0043193A">
              <w:rPr>
                <w:rFonts w:asciiTheme="minorHAnsi" w:eastAsiaTheme="minorHAnsi" w:hAnsiTheme="minorHAnsi" w:cstheme="minorBidi"/>
                <w:sz w:val="22"/>
                <w:szCs w:val="22"/>
                <w:lang w:eastAsia="ja-JP"/>
              </w:rPr>
              <w:t>Customers of the ACS have been more satisfied with climate information, data and products that are informed by and co-designed with users compared to ones initiated by ACS itself.</w:t>
            </w:r>
          </w:p>
          <w:p w14:paraId="625EB8EA" w14:textId="77777777" w:rsidR="00A703CC" w:rsidRPr="0043193A" w:rsidRDefault="00A703CC">
            <w:pPr>
              <w:spacing w:before="0" w:after="120"/>
              <w:rPr>
                <w:rFonts w:asciiTheme="minorHAnsi" w:eastAsia="Calibri" w:hAnsiTheme="minorHAnsi" w:cstheme="minorHAnsi"/>
                <w:sz w:val="22"/>
                <w:szCs w:val="22"/>
              </w:rPr>
            </w:pPr>
            <w:r w:rsidRPr="0043193A">
              <w:rPr>
                <w:rFonts w:asciiTheme="minorHAnsi" w:eastAsiaTheme="minorHAnsi" w:hAnsiTheme="minorHAnsi" w:cstheme="minorBidi"/>
                <w:sz w:val="22"/>
                <w:szCs w:val="22"/>
                <w:lang w:eastAsia="ja-JP"/>
              </w:rPr>
              <w:t>Open-source climate information will accelerate user access to services and speed up adaptation actions by enabling the climate service market to meet broad user need for tailored products.</w:t>
            </w:r>
          </w:p>
        </w:tc>
      </w:tr>
    </w:tbl>
    <w:p w14:paraId="0D67AF66" w14:textId="77777777" w:rsidR="00A703CC" w:rsidRPr="0043193A" w:rsidRDefault="00A703CC" w:rsidP="00A703CC">
      <w:pPr>
        <w:pStyle w:val="NoSpacing"/>
        <w:rPr>
          <w:lang w:val="en-AU" w:eastAsia="ja-JP"/>
        </w:rPr>
      </w:pPr>
    </w:p>
    <w:p w14:paraId="5DC0A243" w14:textId="77777777" w:rsidR="00A703CC" w:rsidRPr="0043193A" w:rsidRDefault="00A703CC" w:rsidP="00A703CC">
      <w:pPr>
        <w:spacing w:after="120"/>
        <w:rPr>
          <w:lang w:eastAsia="ja-JP"/>
        </w:rPr>
      </w:pPr>
      <w:r w:rsidRPr="0043193A">
        <w:rPr>
          <w:lang w:eastAsia="ja-JP"/>
        </w:rPr>
        <w:t>A range of domestic and international sources indicates that effective climate services have several key attributes</w:t>
      </w:r>
      <w:r w:rsidRPr="0043193A">
        <w:rPr>
          <w:rStyle w:val="FootnoteReference"/>
          <w:lang w:eastAsia="ja-JP"/>
        </w:rPr>
        <w:footnoteReference w:id="55"/>
      </w:r>
      <w:r w:rsidRPr="0043193A">
        <w:rPr>
          <w:vertAlign w:val="superscript"/>
          <w:lang w:eastAsia="ja-JP"/>
        </w:rPr>
        <w:t>,</w:t>
      </w:r>
      <w:r w:rsidRPr="0043193A">
        <w:rPr>
          <w:rStyle w:val="FootnoteReference"/>
          <w:lang w:eastAsia="ja-JP"/>
        </w:rPr>
        <w:footnoteReference w:id="56"/>
      </w:r>
      <w:r w:rsidRPr="0043193A">
        <w:rPr>
          <w:vertAlign w:val="superscript"/>
          <w:lang w:eastAsia="ja-JP"/>
        </w:rPr>
        <w:t>,</w:t>
      </w:r>
      <w:r w:rsidRPr="0043193A">
        <w:rPr>
          <w:rStyle w:val="FootnoteReference"/>
          <w:lang w:eastAsia="ja-JP"/>
        </w:rPr>
        <w:footnoteReference w:id="57"/>
      </w:r>
      <w:r w:rsidRPr="0043193A">
        <w:rPr>
          <w:vertAlign w:val="superscript"/>
          <w:lang w:eastAsia="ja-JP"/>
        </w:rPr>
        <w:t>,</w:t>
      </w:r>
      <w:r w:rsidRPr="0043193A">
        <w:rPr>
          <w:rStyle w:val="FootnoteReference"/>
          <w:lang w:eastAsia="ja-JP"/>
        </w:rPr>
        <w:footnoteReference w:id="58"/>
      </w:r>
      <w:r w:rsidRPr="0043193A">
        <w:rPr>
          <w:lang w:eastAsia="ja-JP"/>
        </w:rPr>
        <w:t xml:space="preserve"> and that the Australian climate services ecosystem has specific requirements that should be filled by a national capability.</w:t>
      </w:r>
      <w:r w:rsidRPr="0043193A">
        <w:rPr>
          <w:rStyle w:val="FootnoteReference"/>
          <w:lang w:eastAsia="ja-JP"/>
        </w:rPr>
        <w:footnoteReference w:id="59"/>
      </w:r>
      <w:r w:rsidRPr="0043193A">
        <w:rPr>
          <w:vertAlign w:val="superscript"/>
          <w:lang w:eastAsia="ja-JP"/>
        </w:rPr>
        <w:t>,</w:t>
      </w:r>
      <w:r w:rsidRPr="0043193A">
        <w:rPr>
          <w:rStyle w:val="FootnoteReference"/>
          <w:lang w:eastAsia="ja-JP"/>
        </w:rPr>
        <w:footnoteReference w:id="60"/>
      </w:r>
      <w:r w:rsidRPr="0043193A">
        <w:rPr>
          <w:vertAlign w:val="superscript"/>
          <w:lang w:eastAsia="ja-JP"/>
        </w:rPr>
        <w:t>,</w:t>
      </w:r>
      <w:r w:rsidRPr="0043193A">
        <w:rPr>
          <w:rStyle w:val="FootnoteReference"/>
          <w:lang w:eastAsia="ja-JP"/>
        </w:rPr>
        <w:footnoteReference w:id="61"/>
      </w:r>
      <w:r w:rsidRPr="0043193A">
        <w:rPr>
          <w:vertAlign w:val="superscript"/>
          <w:lang w:eastAsia="ja-JP"/>
        </w:rPr>
        <w:t>,</w:t>
      </w:r>
      <w:r w:rsidRPr="0043193A">
        <w:rPr>
          <w:rStyle w:val="FootnoteReference"/>
          <w:lang w:eastAsia="ja-JP"/>
        </w:rPr>
        <w:footnoteReference w:id="62"/>
      </w:r>
      <w:r w:rsidRPr="0043193A">
        <w:rPr>
          <w:vertAlign w:val="superscript"/>
          <w:lang w:eastAsia="ja-JP"/>
        </w:rPr>
        <w:t>,</w:t>
      </w:r>
      <w:r w:rsidRPr="0043193A">
        <w:rPr>
          <w:rStyle w:val="FootnoteReference"/>
          <w:lang w:eastAsia="ja-JP"/>
        </w:rPr>
        <w:footnoteReference w:id="63"/>
      </w:r>
      <w:r w:rsidRPr="0043193A">
        <w:rPr>
          <w:lang w:eastAsia="ja-JP"/>
        </w:rPr>
        <w:t xml:space="preserve"> </w:t>
      </w:r>
      <w:r w:rsidRPr="0043193A">
        <w:rPr>
          <w:rFonts w:eastAsia="Calibri"/>
        </w:rPr>
        <w:t>The Review considers that the following attributes are central to the function of an effective climate service in the Australian context:</w:t>
      </w:r>
    </w:p>
    <w:p w14:paraId="421DC5BF" w14:textId="77777777" w:rsidR="00A703CC" w:rsidRPr="0043193A" w:rsidRDefault="00A703CC" w:rsidP="00A703CC">
      <w:pPr>
        <w:pStyle w:val="ListParagraph"/>
        <w:numPr>
          <w:ilvl w:val="0"/>
          <w:numId w:val="27"/>
        </w:numPr>
        <w:spacing w:before="60"/>
        <w:rPr>
          <w:rFonts w:eastAsia="Calibri" w:cstheme="minorHAnsi"/>
          <w:bCs/>
        </w:rPr>
      </w:pPr>
      <w:r w:rsidRPr="0043193A">
        <w:rPr>
          <w:rFonts w:eastAsia="Calibri" w:cstheme="minorHAnsi"/>
          <w:bCs/>
        </w:rPr>
        <w:t>a strong service ethos with broad skills in user engagement, service design, communication, policy and digital transformation including visualisation</w:t>
      </w:r>
    </w:p>
    <w:p w14:paraId="0B380F53" w14:textId="77777777" w:rsidR="00A703CC" w:rsidRPr="0043193A" w:rsidRDefault="00A703CC" w:rsidP="00A703CC">
      <w:pPr>
        <w:numPr>
          <w:ilvl w:val="0"/>
          <w:numId w:val="25"/>
        </w:numPr>
        <w:spacing w:before="60" w:after="120"/>
        <w:rPr>
          <w:rFonts w:eastAsia="Calibri" w:cstheme="minorHAnsi"/>
          <w:bCs/>
        </w:rPr>
      </w:pPr>
      <w:r w:rsidRPr="0043193A">
        <w:rPr>
          <w:rFonts w:eastAsia="Calibri" w:cstheme="minorHAnsi"/>
          <w:bCs/>
        </w:rPr>
        <w:t>a demand driven approach focusing on co-design and understanding user needs</w:t>
      </w:r>
    </w:p>
    <w:p w14:paraId="00B09BF4" w14:textId="77777777" w:rsidR="00A703CC" w:rsidRPr="0043193A" w:rsidRDefault="00A703CC" w:rsidP="00A703CC">
      <w:pPr>
        <w:numPr>
          <w:ilvl w:val="0"/>
          <w:numId w:val="25"/>
        </w:numPr>
        <w:spacing w:before="60" w:after="120"/>
        <w:rPr>
          <w:rFonts w:eastAsia="Calibri" w:cstheme="minorHAnsi"/>
          <w:bCs/>
        </w:rPr>
      </w:pPr>
      <w:r w:rsidRPr="0043193A">
        <w:rPr>
          <w:rFonts w:eastAsia="Calibri" w:cstheme="minorHAnsi"/>
          <w:bCs/>
        </w:rPr>
        <w:lastRenderedPageBreak/>
        <w:t>information, services and products that service the needs of a broad range of users including Commonwealth, states and territories, local government, the private sector and community groups</w:t>
      </w:r>
    </w:p>
    <w:p w14:paraId="125B86FB" w14:textId="77777777" w:rsidR="00A703CC" w:rsidRPr="0043193A" w:rsidRDefault="00A703CC" w:rsidP="00A703CC">
      <w:pPr>
        <w:numPr>
          <w:ilvl w:val="0"/>
          <w:numId w:val="25"/>
        </w:numPr>
        <w:spacing w:before="60" w:after="120"/>
        <w:rPr>
          <w:rFonts w:eastAsia="Calibri" w:cstheme="minorHAnsi"/>
          <w:bCs/>
        </w:rPr>
      </w:pPr>
      <w:r w:rsidRPr="0043193A">
        <w:rPr>
          <w:rFonts w:eastAsia="Calibri" w:cstheme="minorHAnsi"/>
          <w:bCs/>
        </w:rPr>
        <w:t>the capacity to coordinate a national climate services program with states and territories and other participants, minimise duplication, discourage investment in low return projects and identify material gaps and potential solutions</w:t>
      </w:r>
    </w:p>
    <w:p w14:paraId="5C560C85" w14:textId="77777777" w:rsidR="00A703CC" w:rsidRPr="0043193A" w:rsidRDefault="00A703CC" w:rsidP="00A703CC">
      <w:pPr>
        <w:numPr>
          <w:ilvl w:val="0"/>
          <w:numId w:val="25"/>
        </w:numPr>
        <w:spacing w:before="60" w:after="120"/>
        <w:rPr>
          <w:rFonts w:eastAsia="Calibri" w:cstheme="minorHAnsi"/>
          <w:bCs/>
        </w:rPr>
      </w:pPr>
      <w:r w:rsidRPr="0043193A">
        <w:rPr>
          <w:rFonts w:eastAsia="Calibri" w:cstheme="minorHAnsi"/>
          <w:bCs/>
        </w:rPr>
        <w:t>the ability to commission its own work to meet gaps and public needs</w:t>
      </w:r>
    </w:p>
    <w:p w14:paraId="6C2B3EA4" w14:textId="77777777" w:rsidR="00A703CC" w:rsidRPr="0043193A" w:rsidRDefault="00A703CC" w:rsidP="00A703CC">
      <w:pPr>
        <w:pStyle w:val="ListParagraph"/>
        <w:numPr>
          <w:ilvl w:val="0"/>
          <w:numId w:val="25"/>
        </w:numPr>
      </w:pPr>
      <w:r w:rsidRPr="0043193A">
        <w:t>infrastructure, programs and partnerships to make up-to-date climate data publicly available</w:t>
      </w:r>
    </w:p>
    <w:p w14:paraId="520F0686" w14:textId="77777777" w:rsidR="00A703CC" w:rsidRPr="0043193A" w:rsidRDefault="00A703CC" w:rsidP="00A703CC">
      <w:pPr>
        <w:numPr>
          <w:ilvl w:val="0"/>
          <w:numId w:val="25"/>
        </w:numPr>
        <w:spacing w:before="60" w:after="120"/>
        <w:rPr>
          <w:rFonts w:eastAsia="Calibri" w:cstheme="minorHAnsi"/>
          <w:bCs/>
        </w:rPr>
      </w:pPr>
      <w:r w:rsidRPr="0043193A">
        <w:rPr>
          <w:rFonts w:eastAsia="Calibri" w:cstheme="minorHAnsi"/>
          <w:bCs/>
        </w:rPr>
        <w:t>a focus on knowledge brokering, including working with clients to find high-quality, timely solutions to their climate problems, linking clients to relevant organisations and enabling rapid delivery by leveraging knowledge available domestically and globally</w:t>
      </w:r>
    </w:p>
    <w:p w14:paraId="257A20B7" w14:textId="77777777" w:rsidR="00A703CC" w:rsidRPr="0043193A" w:rsidRDefault="00A703CC" w:rsidP="00A703CC">
      <w:pPr>
        <w:numPr>
          <w:ilvl w:val="0"/>
          <w:numId w:val="25"/>
        </w:numPr>
        <w:spacing w:before="60" w:after="120"/>
        <w:rPr>
          <w:rFonts w:eastAsia="Calibri" w:cstheme="minorHAnsi"/>
          <w:bCs/>
        </w:rPr>
      </w:pPr>
      <w:r w:rsidRPr="0043193A">
        <w:rPr>
          <w:rFonts w:eastAsia="Calibri" w:cstheme="minorHAnsi"/>
          <w:bCs/>
        </w:rPr>
        <w:t>mechanisms to improve climate information literacy and improve the capacity of users</w:t>
      </w:r>
    </w:p>
    <w:p w14:paraId="5945E4BF" w14:textId="77777777" w:rsidR="00A703CC" w:rsidRPr="0043193A" w:rsidRDefault="00A703CC" w:rsidP="00A703CC">
      <w:pPr>
        <w:numPr>
          <w:ilvl w:val="0"/>
          <w:numId w:val="25"/>
        </w:numPr>
        <w:spacing w:before="60" w:after="120"/>
        <w:rPr>
          <w:rFonts w:eastAsia="Calibri" w:cstheme="minorHAnsi"/>
          <w:bCs/>
        </w:rPr>
      </w:pPr>
      <w:r w:rsidRPr="0043193A">
        <w:rPr>
          <w:rFonts w:eastAsia="Calibri" w:cstheme="minorHAnsi"/>
          <w:bCs/>
        </w:rPr>
        <w:t>the ability to use diverse information sources from a range of high-quality providers (including across governments, universities, research centres and international sources)</w:t>
      </w:r>
    </w:p>
    <w:p w14:paraId="69654C2D" w14:textId="77777777" w:rsidR="00A703CC" w:rsidRPr="0043193A" w:rsidRDefault="00A703CC" w:rsidP="00A703CC">
      <w:pPr>
        <w:numPr>
          <w:ilvl w:val="0"/>
          <w:numId w:val="25"/>
        </w:numPr>
        <w:spacing w:before="60" w:after="120"/>
        <w:rPr>
          <w:rFonts w:eastAsia="Calibri" w:cstheme="minorHAnsi"/>
          <w:bCs/>
        </w:rPr>
      </w:pPr>
      <w:r w:rsidRPr="0043193A">
        <w:rPr>
          <w:rFonts w:eastAsia="Calibri" w:cstheme="minorHAnsi"/>
          <w:bCs/>
        </w:rPr>
        <w:t>the ability to keep its products up to date and its clients informed of changes as climate science matures and consequentially climate models change</w:t>
      </w:r>
      <w:r w:rsidRPr="0043193A" w:rsidDel="00C03B7E">
        <w:rPr>
          <w:rFonts w:eastAsia="Calibri" w:cstheme="minorHAnsi"/>
          <w:bCs/>
        </w:rPr>
        <w:t>.</w:t>
      </w:r>
    </w:p>
    <w:p w14:paraId="6E283D8D" w14:textId="77777777" w:rsidR="00A703CC" w:rsidRPr="0043193A" w:rsidRDefault="00A703CC" w:rsidP="00FF7262">
      <w:pPr>
        <w:pStyle w:val="Heading3"/>
        <w:ind w:left="720"/>
      </w:pPr>
      <w:bookmarkStart w:id="149" w:name="_Toc164685990"/>
      <w:bookmarkStart w:id="150" w:name="_Toc165277803"/>
      <w:bookmarkStart w:id="151" w:name="_Toc165386972"/>
      <w:bookmarkStart w:id="152" w:name="_Toc165388262"/>
      <w:r w:rsidRPr="0043193A">
        <w:t>User needs</w:t>
      </w:r>
      <w:bookmarkEnd w:id="149"/>
      <w:bookmarkEnd w:id="150"/>
      <w:bookmarkEnd w:id="151"/>
      <w:bookmarkEnd w:id="152"/>
    </w:p>
    <w:p w14:paraId="18CE36F2" w14:textId="3BFDBF09" w:rsidR="00A703CC" w:rsidRPr="0043193A" w:rsidRDefault="00606FBF" w:rsidP="00A703CC">
      <w:pPr>
        <w:spacing w:after="120"/>
        <w:rPr>
          <w:lang w:eastAsia="ja-JP"/>
        </w:rPr>
      </w:pPr>
      <w:bookmarkStart w:id="153" w:name="_Toc162593759"/>
      <w:r>
        <w:rPr>
          <w:rFonts w:eastAsia="Calibri"/>
        </w:rPr>
        <w:t>C</w:t>
      </w:r>
      <w:r w:rsidR="00A703CC" w:rsidRPr="0043193A">
        <w:rPr>
          <w:rFonts w:eastAsia="Calibri"/>
        </w:rPr>
        <w:t xml:space="preserve">limate information needs across Australia are diverse and complex. The specific needs across Australia are not well understood and could not be comprehensively determined in the timeframe of this Review. </w:t>
      </w:r>
      <w:r w:rsidR="00A703CC" w:rsidRPr="0043193A">
        <w:rPr>
          <w:lang w:eastAsia="ja-JP"/>
        </w:rPr>
        <w:t>Many potential climate information users have difficulty articulating their needs, due to:</w:t>
      </w:r>
    </w:p>
    <w:p w14:paraId="3A1EAAF8" w14:textId="77777777" w:rsidR="00A703CC" w:rsidRPr="0043193A" w:rsidRDefault="00A703CC" w:rsidP="00A703CC">
      <w:pPr>
        <w:pStyle w:val="ListParagraph"/>
        <w:numPr>
          <w:ilvl w:val="0"/>
          <w:numId w:val="47"/>
        </w:numPr>
        <w:rPr>
          <w:lang w:eastAsia="ja-JP"/>
        </w:rPr>
      </w:pPr>
      <w:r w:rsidRPr="0043193A">
        <w:rPr>
          <w:lang w:eastAsia="ja-JP"/>
        </w:rPr>
        <w:t>low climate literacy</w:t>
      </w:r>
    </w:p>
    <w:p w14:paraId="4591C9C1" w14:textId="77777777" w:rsidR="00A703CC" w:rsidRPr="0043193A" w:rsidRDefault="00A703CC" w:rsidP="00A703CC">
      <w:pPr>
        <w:pStyle w:val="ListParagraph"/>
        <w:numPr>
          <w:ilvl w:val="0"/>
          <w:numId w:val="47"/>
        </w:numPr>
        <w:rPr>
          <w:lang w:eastAsia="ja-JP"/>
        </w:rPr>
      </w:pPr>
      <w:r w:rsidRPr="0043193A">
        <w:rPr>
          <w:lang w:eastAsia="ja-JP"/>
        </w:rPr>
        <w:t>lack of awareness of the products or services that could be useful</w:t>
      </w:r>
    </w:p>
    <w:p w14:paraId="04F5CCE8" w14:textId="2B447986" w:rsidR="00A703CC" w:rsidRPr="0043193A" w:rsidRDefault="00A703CC" w:rsidP="00A703CC">
      <w:pPr>
        <w:pStyle w:val="ListParagraph"/>
        <w:numPr>
          <w:ilvl w:val="0"/>
          <w:numId w:val="47"/>
        </w:numPr>
        <w:rPr>
          <w:lang w:eastAsia="ja-JP"/>
        </w:rPr>
      </w:pPr>
      <w:r w:rsidRPr="0043193A">
        <w:rPr>
          <w:lang w:eastAsia="ja-JP"/>
        </w:rPr>
        <w:t xml:space="preserve">the </w:t>
      </w:r>
      <w:r w:rsidR="00805172">
        <w:rPr>
          <w:lang w:eastAsia="ja-JP"/>
        </w:rPr>
        <w:t>fact that</w:t>
      </w:r>
      <w:r w:rsidRPr="0043193A">
        <w:rPr>
          <w:lang w:eastAsia="ja-JP"/>
        </w:rPr>
        <w:t xml:space="preserve"> climate risk management and climate adaptation</w:t>
      </w:r>
      <w:r w:rsidR="00805172">
        <w:rPr>
          <w:lang w:eastAsia="ja-JP"/>
        </w:rPr>
        <w:t xml:space="preserve"> are still emerging fields</w:t>
      </w:r>
      <w:r w:rsidRPr="0043193A">
        <w:rPr>
          <w:lang w:eastAsia="ja-JP"/>
        </w:rPr>
        <w:t>.</w:t>
      </w:r>
      <w:r w:rsidRPr="0043193A">
        <w:rPr>
          <w:rStyle w:val="FootnoteReference"/>
          <w:lang w:eastAsia="ja-JP"/>
        </w:rPr>
        <w:footnoteReference w:id="64"/>
      </w:r>
      <w:r w:rsidRPr="0043193A">
        <w:rPr>
          <w:lang w:eastAsia="ja-JP"/>
        </w:rPr>
        <w:t xml:space="preserve"> </w:t>
      </w:r>
    </w:p>
    <w:p w14:paraId="64C280F3" w14:textId="77777777" w:rsidR="00A703CC" w:rsidRPr="0043193A" w:rsidRDefault="00A703CC" w:rsidP="00A703CC">
      <w:pPr>
        <w:rPr>
          <w:lang w:eastAsia="ja-JP"/>
        </w:rPr>
      </w:pPr>
      <w:r w:rsidRPr="0043193A">
        <w:rPr>
          <w:lang w:eastAsia="ja-JP"/>
        </w:rPr>
        <w:t>An early and ongoing task of a National Climate Service (NCS) must be to build a comprehensive understanding of user needs. This will require a cross-sectoral assessment that aims to identify priority sectors and their climate information needs along with an assessment of the capability of the Australian climate information ecosystem to meet those needs. This will support the development and prioritisation of climate services.</w:t>
      </w:r>
    </w:p>
    <w:p w14:paraId="14D9CB9D" w14:textId="77777777" w:rsidR="00A703CC" w:rsidRPr="0043193A" w:rsidRDefault="00A703CC" w:rsidP="00A703CC">
      <w:pPr>
        <w:spacing w:after="120"/>
        <w:rPr>
          <w:rFonts w:eastAsia="Calibri"/>
        </w:rPr>
      </w:pPr>
      <w:r w:rsidRPr="0043193A">
        <w:rPr>
          <w:rFonts w:eastAsia="Calibri"/>
        </w:rPr>
        <w:t>Australia’s low climate literacy has affected users’ ability to source and apply the available data to understand the likely impact of climate change. Improving the climate knowledge of Australians will increase our collective capacity to use climate information and respond to climate change. We need more educated users at the household, school, firm, industry, local, regional and national levels. Climate</w:t>
      </w:r>
      <w:r w:rsidRPr="0043193A" w:rsidDel="00923469">
        <w:rPr>
          <w:rFonts w:eastAsia="Calibri"/>
        </w:rPr>
        <w:t xml:space="preserve"> </w:t>
      </w:r>
      <w:r w:rsidRPr="0043193A">
        <w:rPr>
          <w:rFonts w:eastAsia="Calibri"/>
        </w:rPr>
        <w:t>literacy needs will be different for each individual and organisation but will range from general knowledge through to significant technical expertise.</w:t>
      </w:r>
    </w:p>
    <w:p w14:paraId="0264F7A4" w14:textId="77777777" w:rsidR="00A703CC" w:rsidRPr="0043193A" w:rsidDel="00261080" w:rsidRDefault="00A703CC" w:rsidP="00A703CC">
      <w:pPr>
        <w:pStyle w:val="IntenseQuote"/>
        <w:rPr>
          <w:rFonts w:eastAsia="Calibri"/>
        </w:rPr>
      </w:pPr>
      <w:r w:rsidRPr="0043193A">
        <w:rPr>
          <w:rFonts w:eastAsia="Calibri"/>
        </w:rPr>
        <w:t xml:space="preserve">Many sectors will need to rapidly increase their knowledge and skills in climate adaptation. For example, when mandatory climate-related risk disclosure obligations are introduced, auditors and accountants with limited expertise in climate risk analysis will be called on to evaluate the veracity of disclosures of clients with unique contexts (i.e. sector, geographic region, supply chains, etc) and which have unique interactions with climate </w:t>
      </w:r>
      <w:r w:rsidRPr="0043193A">
        <w:rPr>
          <w:rFonts w:eastAsia="Calibri"/>
        </w:rPr>
        <w:lastRenderedPageBreak/>
        <w:t>risk. Several submissions to Treasury’s second consultation for climate-related disclosures expressed concerns regarding the infancy of the climate-related assurance industry, when there is already a shortage of auditors.</w:t>
      </w:r>
      <w:r w:rsidRPr="0043193A">
        <w:rPr>
          <w:rStyle w:val="FootnoteReference"/>
          <w:rFonts w:eastAsia="Calibri"/>
        </w:rPr>
        <w:footnoteReference w:id="65"/>
      </w:r>
    </w:p>
    <w:p w14:paraId="767D0B7E" w14:textId="77777777" w:rsidR="00A703CC" w:rsidRPr="0043193A" w:rsidRDefault="00A703CC" w:rsidP="00A703CC">
      <w:pPr>
        <w:pStyle w:val="NoSpacing"/>
        <w:rPr>
          <w:lang w:val="en-AU"/>
        </w:rPr>
      </w:pPr>
    </w:p>
    <w:p w14:paraId="362ED477" w14:textId="77777777" w:rsidR="00A703CC" w:rsidRPr="0043193A" w:rsidRDefault="00A703CC" w:rsidP="00A703CC">
      <w:r w:rsidRPr="0043193A">
        <w:t>The Commonwealth has a role in supporting a strong, flexible economy, and providing a well-targeted social safety net that can assist people in vulnerable situations to adapt, as set out in the COAG roles and responsibilities for climate change adaptation.</w:t>
      </w:r>
      <w:r w:rsidRPr="0043193A">
        <w:rPr>
          <w:rStyle w:val="FootnoteReference"/>
        </w:rPr>
        <w:footnoteReference w:id="66"/>
      </w:r>
      <w:r w:rsidRPr="0043193A">
        <w:t xml:space="preserve"> The NCS will be a vital part of these activities.</w:t>
      </w:r>
    </w:p>
    <w:p w14:paraId="3D99B52B" w14:textId="77777777" w:rsidR="00A703CC" w:rsidRPr="0043193A" w:rsidRDefault="00A703CC" w:rsidP="00A703CC">
      <w:r w:rsidRPr="0043193A">
        <w:t xml:space="preserve">To ensure that future climate services adequately account for the needs and contributions of First Nations peoples, strong engagement and co-design is needed. The </w:t>
      </w:r>
      <w:r w:rsidRPr="0043193A">
        <w:rPr>
          <w:i/>
          <w:iCs/>
        </w:rPr>
        <w:t>2021 First Nation Peoples Statement on Climate Change</w:t>
      </w:r>
      <w:r w:rsidRPr="0043193A">
        <w:t xml:space="preserve"> lists recommendations to engage with First Nations people on an ongoing basis, with a view to build relationships and avoid ad hoc engagement which may contribute to community consultation fatigue.</w:t>
      </w:r>
      <w:r w:rsidRPr="0043193A">
        <w:rPr>
          <w:rStyle w:val="FootnoteReference"/>
        </w:rPr>
        <w:footnoteReference w:id="67"/>
      </w:r>
      <w:r w:rsidRPr="0043193A">
        <w:t xml:space="preserve"> </w:t>
      </w:r>
    </w:p>
    <w:p w14:paraId="4CC80797" w14:textId="77777777" w:rsidR="00A703CC" w:rsidRPr="0043193A" w:rsidRDefault="00A703CC" w:rsidP="00A703CC">
      <w:r w:rsidRPr="0043193A">
        <w:t>The NCS will need to consider accessibility requirements for its information. Providing climate information and advice in a variety of formats</w:t>
      </w:r>
      <w:r w:rsidRPr="0043193A">
        <w:rPr>
          <w:rStyle w:val="FootnoteReference"/>
        </w:rPr>
        <w:footnoteReference w:id="68"/>
      </w:r>
      <w:r w:rsidRPr="0043193A">
        <w:t xml:space="preserve"> ensures all Australians can understand and participate in climate adaptation.</w:t>
      </w:r>
    </w:p>
    <w:p w14:paraId="30D804F2" w14:textId="77777777" w:rsidR="00A703CC" w:rsidRPr="0043193A" w:rsidRDefault="00A703CC" w:rsidP="00FF7262">
      <w:pPr>
        <w:pStyle w:val="Heading3"/>
        <w:ind w:left="720"/>
      </w:pPr>
      <w:bookmarkStart w:id="156" w:name="_Toc164685991"/>
      <w:bookmarkStart w:id="157" w:name="_Toc165277804"/>
      <w:bookmarkStart w:id="158" w:name="_Toc165386973"/>
      <w:bookmarkStart w:id="159" w:name="_Toc165388263"/>
      <w:r w:rsidRPr="0043193A">
        <w:t>A user-oriented approach to climate services</w:t>
      </w:r>
      <w:bookmarkEnd w:id="153"/>
      <w:r w:rsidRPr="0043193A">
        <w:t xml:space="preserve"> is essential</w:t>
      </w:r>
      <w:bookmarkEnd w:id="156"/>
      <w:bookmarkEnd w:id="157"/>
      <w:bookmarkEnd w:id="158"/>
      <w:bookmarkEnd w:id="159"/>
    </w:p>
    <w:p w14:paraId="6A4290A0" w14:textId="589FEDF5" w:rsidR="00A703CC" w:rsidRPr="0043193A" w:rsidRDefault="00A703CC" w:rsidP="00A703CC">
      <w:pPr>
        <w:spacing w:after="120"/>
        <w:rPr>
          <w:rFonts w:ascii="Calibri" w:eastAsia="Calibri" w:hAnsi="Calibri" w:cs="Calibri"/>
          <w:lang w:eastAsia="en-AU"/>
        </w:rPr>
      </w:pPr>
      <w:r w:rsidRPr="0043193A">
        <w:rPr>
          <w:rFonts w:ascii="Calibri" w:eastAsia="Calibri" w:hAnsi="Calibri" w:cs="Arial"/>
        </w:rPr>
        <w:t>Australian governments, businesses and communities in all regions of Australia are increasingly making climate-related decisions based on their unique contexts. With the variable impact of climate change across Australia, tailored climate services are essential to supporting decision-</w:t>
      </w:r>
      <w:r w:rsidR="00087913">
        <w:rPr>
          <w:rFonts w:ascii="Calibri" w:eastAsia="Calibri" w:hAnsi="Calibri" w:cs="Arial"/>
        </w:rPr>
        <w:t>maker</w:t>
      </w:r>
      <w:r w:rsidRPr="0043193A">
        <w:rPr>
          <w:rFonts w:ascii="Calibri" w:eastAsia="Calibri" w:hAnsi="Calibri" w:cs="Arial"/>
        </w:rPr>
        <w:t>s with useful and actionable information.</w:t>
      </w:r>
    </w:p>
    <w:p w14:paraId="16B34CBA" w14:textId="77777777" w:rsidR="00A703CC" w:rsidRPr="0043193A" w:rsidRDefault="00A703CC" w:rsidP="00A703CC">
      <w:pPr>
        <w:rPr>
          <w:rFonts w:eastAsia="Calibri"/>
        </w:rPr>
      </w:pPr>
      <w:r w:rsidRPr="0043193A">
        <w:rPr>
          <w:rFonts w:ascii="Calibri" w:eastAsia="Calibri" w:hAnsi="Calibri" w:cs="Calibri"/>
        </w:rPr>
        <w:t xml:space="preserve">A service- and user-oriented approach is contrasted with a research-driven focus on reducing uncertainty in the climate science. While it will be necessary for the NCS to understand and communicate the uncertain and evolving nature of climate research, the primary benefit of a climate service is in the translation of climate research to practical climate information that helps users to make decisions. </w:t>
      </w:r>
    </w:p>
    <w:p w14:paraId="7793460C" w14:textId="77777777" w:rsidR="00A703CC" w:rsidRDefault="00A703CC" w:rsidP="00A703CC">
      <w:pPr>
        <w:rPr>
          <w:rFonts w:ascii="Calibri" w:eastAsia="Calibri" w:hAnsi="Calibri" w:cs="Calibri"/>
        </w:rPr>
      </w:pPr>
      <w:r w:rsidRPr="0043193A">
        <w:rPr>
          <w:rFonts w:eastAsia="Calibri"/>
        </w:rPr>
        <w:t xml:space="preserve">Effective climate services have a strong service ethos and a firm grasp on the needs of different users. They make information accessible, coordinate across diverse partners, data sources and user groups and build the climate literacy of users to find, interpret and apply climate information in their decisions. To do this well, the NCS </w:t>
      </w:r>
      <w:r w:rsidRPr="0043193A">
        <w:rPr>
          <w:rFonts w:ascii="Calibri" w:eastAsia="Calibri" w:hAnsi="Calibri" w:cs="Calibri"/>
        </w:rPr>
        <w:t xml:space="preserve">needs to undertake user research by working closely with future clients to understand the problems they are trying to solve and co-design </w:t>
      </w:r>
      <w:r w:rsidRPr="0043193A">
        <w:rPr>
          <w:rFonts w:ascii="Calibri" w:eastAsia="Calibri" w:hAnsi="Calibri" w:cs="Arial"/>
        </w:rPr>
        <w:t xml:space="preserve">effective </w:t>
      </w:r>
      <w:r w:rsidRPr="0043193A">
        <w:rPr>
          <w:rFonts w:ascii="Calibri" w:eastAsia="Calibri" w:hAnsi="Calibri" w:cs="Calibri"/>
        </w:rPr>
        <w:t>products that</w:t>
      </w:r>
      <w:r w:rsidRPr="0043193A">
        <w:rPr>
          <w:rFonts w:ascii="Calibri" w:eastAsia="Calibri" w:hAnsi="Calibri" w:cs="Arial"/>
        </w:rPr>
        <w:t xml:space="preserve"> consider their priorities and capabilities.</w:t>
      </w:r>
      <w:r w:rsidRPr="0043193A">
        <w:rPr>
          <w:rFonts w:ascii="Calibri" w:eastAsia="Calibri" w:hAnsi="Calibri" w:cs="Calibri"/>
        </w:rPr>
        <w:t xml:space="preserve"> Delivering services will require agility and a multidisciplinary service that can own the whole user experience.</w:t>
      </w:r>
      <w:r w:rsidRPr="0043193A">
        <w:rPr>
          <w:rStyle w:val="FootnoteReference"/>
          <w:rFonts w:ascii="Calibri" w:eastAsia="Calibri" w:hAnsi="Calibri" w:cs="Calibri"/>
        </w:rPr>
        <w:footnoteReference w:id="69"/>
      </w:r>
    </w:p>
    <w:p w14:paraId="14157766" w14:textId="77777777" w:rsidR="00CB5CDD" w:rsidRPr="0043193A" w:rsidRDefault="00CB5CDD" w:rsidP="00A703CC">
      <w:pPr>
        <w:rPr>
          <w:rFonts w:ascii="Calibri" w:eastAsia="Calibri" w:hAnsi="Calibri" w:cs="Calibri"/>
        </w:rPr>
      </w:pPr>
    </w:p>
    <w:p w14:paraId="67F32953" w14:textId="77777777" w:rsidR="00A703CC" w:rsidRPr="0043193A" w:rsidRDefault="00A703CC" w:rsidP="00FF7262">
      <w:pPr>
        <w:pStyle w:val="Heading3"/>
        <w:ind w:left="720"/>
      </w:pPr>
      <w:bookmarkStart w:id="160" w:name="_Toc162593760"/>
      <w:bookmarkStart w:id="161" w:name="_Toc164685992"/>
      <w:bookmarkStart w:id="162" w:name="_Toc165277805"/>
      <w:bookmarkStart w:id="163" w:name="_Toc165386974"/>
      <w:bookmarkStart w:id="164" w:name="_Toc165388264"/>
      <w:r w:rsidRPr="0043193A">
        <w:lastRenderedPageBreak/>
        <w:t>A ‘one stop shop’ for climate information</w:t>
      </w:r>
      <w:bookmarkEnd w:id="160"/>
      <w:bookmarkEnd w:id="161"/>
      <w:bookmarkEnd w:id="162"/>
      <w:bookmarkEnd w:id="163"/>
      <w:bookmarkEnd w:id="164"/>
    </w:p>
    <w:p w14:paraId="768555CD" w14:textId="77777777" w:rsidR="00A703CC" w:rsidRPr="0043193A" w:rsidRDefault="00A703CC" w:rsidP="00A703CC">
      <w:pPr>
        <w:rPr>
          <w:lang w:eastAsia="ja-JP"/>
        </w:rPr>
      </w:pPr>
      <w:r w:rsidRPr="0043193A">
        <w:t>Throughout</w:t>
      </w:r>
      <w:r w:rsidRPr="0043193A">
        <w:rPr>
          <w:lang w:eastAsia="ja-JP"/>
        </w:rPr>
        <w:t xml:space="preserve"> consultation, stakeholders have consistently called for a publicly available and accessible central portal (i.e. a ‘one stop shop’) of climate information to help them navigate the complex climate information ecosystem. This finding correlates with the NESP research report </w:t>
      </w:r>
      <w:r w:rsidRPr="0043193A">
        <w:rPr>
          <w:i/>
          <w:iCs/>
        </w:rPr>
        <w:t>An analysis of user needs for climate information and data, existing portals, user personas, and recommendations for meeting priority gaps</w:t>
      </w:r>
      <w:r w:rsidRPr="0043193A">
        <w:t>.</w:t>
      </w:r>
      <w:r w:rsidRPr="0043193A">
        <w:rPr>
          <w:rStyle w:val="FootnoteReference"/>
        </w:rPr>
        <w:footnoteReference w:id="70"/>
      </w:r>
    </w:p>
    <w:p w14:paraId="743994F4" w14:textId="77777777" w:rsidR="00A703CC" w:rsidRPr="0043193A" w:rsidRDefault="00A703CC" w:rsidP="00A703CC">
      <w:pPr>
        <w:rPr>
          <w:rFonts w:ascii="Calibri" w:eastAsia="Times New Roman" w:hAnsi="Calibri" w:cs="Calibri"/>
          <w:color w:val="auto"/>
          <w:lang w:eastAsia="en-AU"/>
        </w:rPr>
      </w:pPr>
      <w:r w:rsidRPr="0043193A">
        <w:rPr>
          <w:rFonts w:ascii="Calibri" w:eastAsia="Times New Roman" w:hAnsi="Calibri" w:cs="Calibri"/>
          <w:color w:val="auto"/>
          <w:lang w:eastAsia="en-AU"/>
        </w:rPr>
        <w:t xml:space="preserve">Many users find the amount of climate information available daunting. They will often lack the skills to judge the quality of that information, why it may differ from information available from other sources, or whether it is fit for their purpose. </w:t>
      </w:r>
    </w:p>
    <w:p w14:paraId="60143BAA" w14:textId="77777777" w:rsidR="00A703CC" w:rsidRPr="0043193A" w:rsidRDefault="00A703CC" w:rsidP="00A703CC">
      <w:pPr>
        <w:rPr>
          <w:lang w:eastAsia="ja-JP"/>
        </w:rPr>
      </w:pPr>
      <w:r w:rsidRPr="0043193A">
        <w:rPr>
          <w:rFonts w:ascii="Calibri" w:eastAsia="Times New Roman" w:hAnsi="Calibri" w:cs="Calibri"/>
          <w:color w:val="auto"/>
          <w:lang w:eastAsia="en-AU"/>
        </w:rPr>
        <w:t>Some sources of information are not available for commercial use (e.g. CSIRO’s Climate Change in Australia</w:t>
      </w:r>
      <w:r w:rsidRPr="0043193A">
        <w:rPr>
          <w:rStyle w:val="FootnoteReference"/>
          <w:rFonts w:ascii="Calibri" w:eastAsia="Times New Roman" w:hAnsi="Calibri" w:cs="Calibri"/>
          <w:color w:val="auto"/>
          <w:lang w:eastAsia="en-AU"/>
        </w:rPr>
        <w:footnoteReference w:id="71"/>
      </w:r>
      <w:r w:rsidRPr="0043193A">
        <w:rPr>
          <w:rFonts w:ascii="Calibri" w:eastAsia="Times New Roman" w:hAnsi="Calibri" w:cs="Calibri"/>
          <w:color w:val="auto"/>
          <w:lang w:eastAsia="en-AU"/>
        </w:rPr>
        <w:t xml:space="preserve">), </w:t>
      </w:r>
      <w:r>
        <w:rPr>
          <w:rFonts w:ascii="Calibri" w:eastAsia="Times New Roman" w:hAnsi="Calibri" w:cs="Calibri"/>
          <w:color w:val="auto"/>
          <w:lang w:eastAsia="en-AU"/>
        </w:rPr>
        <w:t xml:space="preserve">are </w:t>
      </w:r>
      <w:r w:rsidRPr="0043193A">
        <w:rPr>
          <w:rFonts w:ascii="Calibri" w:eastAsia="Times New Roman" w:hAnsi="Calibri" w:cs="Calibri"/>
          <w:color w:val="auto"/>
          <w:lang w:eastAsia="en-AU"/>
        </w:rPr>
        <w:t xml:space="preserve">difficult to access (e.g. local council flood studies), </w:t>
      </w:r>
      <w:r>
        <w:rPr>
          <w:rFonts w:ascii="Calibri" w:eastAsia="Times New Roman" w:hAnsi="Calibri" w:cs="Calibri"/>
          <w:color w:val="auto"/>
          <w:lang w:eastAsia="en-AU"/>
        </w:rPr>
        <w:t xml:space="preserve">are </w:t>
      </w:r>
      <w:r w:rsidRPr="0043193A">
        <w:t>not nationally consistent, or lack transparency in their methodology and data sources.</w:t>
      </w:r>
    </w:p>
    <w:p w14:paraId="0341DFAC" w14:textId="77777777" w:rsidR="00A703CC" w:rsidRPr="0043193A" w:rsidRDefault="00A703CC" w:rsidP="00A703CC">
      <w:pPr>
        <w:spacing w:after="120"/>
        <w:rPr>
          <w:lang w:eastAsia="ja-JP"/>
        </w:rPr>
      </w:pPr>
      <w:r w:rsidRPr="0043193A">
        <w:rPr>
          <w:lang w:eastAsia="ja-JP"/>
        </w:rPr>
        <w:t>Those consulted as part of this Review have asked for a climate information portal that is a source of good-practice information and services that enables users to easily navigate a range of quality climate information products. Stakeholders want</w:t>
      </w:r>
      <w:r w:rsidRPr="0043193A">
        <w:t xml:space="preserve"> a single-entry point and a uniform interface to a wide range of climate products and services hosted by multiple providers, with a common framework for communicating quality assurance information.</w:t>
      </w:r>
      <w:r w:rsidRPr="0043193A">
        <w:rPr>
          <w:lang w:eastAsia="ja-JP"/>
        </w:rPr>
        <w:t xml:space="preserve"> Achieving this requires verification and strong links to organisations both using and creating data. </w:t>
      </w:r>
    </w:p>
    <w:p w14:paraId="112E8714" w14:textId="77777777" w:rsidR="00A703CC" w:rsidRPr="0043193A" w:rsidRDefault="00A703CC" w:rsidP="00A703CC">
      <w:pPr>
        <w:spacing w:after="120"/>
        <w:rPr>
          <w:lang w:eastAsia="ja-JP"/>
        </w:rPr>
      </w:pPr>
      <w:r w:rsidRPr="0043193A">
        <w:rPr>
          <w:rFonts w:ascii="Calibri" w:eastAsia="Calibri" w:hAnsi="Calibri" w:cs="Calibri"/>
        </w:rPr>
        <w:t>To begin with, the climate information portal should</w:t>
      </w:r>
      <w:r w:rsidRPr="0043193A" w:rsidDel="00B5175B">
        <w:rPr>
          <w:rFonts w:ascii="Calibri" w:eastAsia="Calibri" w:hAnsi="Calibri" w:cs="Calibri"/>
        </w:rPr>
        <w:t xml:space="preserve"> </w:t>
      </w:r>
      <w:r w:rsidRPr="0043193A">
        <w:rPr>
          <w:rFonts w:ascii="Calibri" w:eastAsia="Calibri" w:hAnsi="Calibri" w:cs="Calibri"/>
        </w:rPr>
        <w:t xml:space="preserve">host a rapidly established directory that guides users </w:t>
      </w:r>
      <w:r w:rsidRPr="0043193A">
        <w:rPr>
          <w:rStyle w:val="ui-provider"/>
        </w:rPr>
        <w:t xml:space="preserve">to existing, quality assured climate </w:t>
      </w:r>
      <w:r w:rsidRPr="0043193A">
        <w:t>data and information sources (e.g. tools</w:t>
      </w:r>
      <w:r w:rsidRPr="0043193A">
        <w:rPr>
          <w:rStyle w:val="ui-provider"/>
        </w:rPr>
        <w:t xml:space="preserve"> such as </w:t>
      </w:r>
      <w:r w:rsidRPr="0043193A">
        <w:t>My Climate View</w:t>
      </w:r>
      <w:r w:rsidRPr="0043193A">
        <w:rPr>
          <w:rStyle w:val="ui-provider"/>
        </w:rPr>
        <w:t>,</w:t>
      </w:r>
      <w:r w:rsidRPr="0043193A">
        <w:rPr>
          <w:rStyle w:val="FootnoteReference"/>
        </w:rPr>
        <w:footnoteReference w:id="72"/>
      </w:r>
      <w:r w:rsidRPr="0043193A">
        <w:rPr>
          <w:rStyle w:val="ui-provider"/>
        </w:rPr>
        <w:t xml:space="preserve"> </w:t>
      </w:r>
      <w:r w:rsidRPr="0043193A">
        <w:t>Heat-Health Index</w:t>
      </w:r>
      <w:r w:rsidRPr="0043193A">
        <w:rPr>
          <w:rStyle w:val="ui-provider"/>
        </w:rPr>
        <w:t>,</w:t>
      </w:r>
      <w:r w:rsidRPr="0043193A">
        <w:rPr>
          <w:rStyle w:val="FootnoteReference"/>
        </w:rPr>
        <w:footnoteReference w:id="73"/>
      </w:r>
      <w:r w:rsidRPr="0043193A">
        <w:rPr>
          <w:rStyle w:val="ui-provider"/>
        </w:rPr>
        <w:t xml:space="preserve"> and </w:t>
      </w:r>
      <w:r w:rsidRPr="0043193A">
        <w:t>Regional Explorer</w:t>
      </w:r>
      <w:r w:rsidRPr="0043193A">
        <w:rPr>
          <w:rStyle w:val="ui-provider"/>
        </w:rPr>
        <w:t>,</w:t>
      </w:r>
      <w:r w:rsidRPr="0043193A">
        <w:rPr>
          <w:rStyle w:val="FootnoteReference"/>
        </w:rPr>
        <w:footnoteReference w:id="74"/>
      </w:r>
      <w:r w:rsidRPr="0043193A">
        <w:rPr>
          <w:rStyle w:val="ui-provider"/>
        </w:rPr>
        <w:t xml:space="preserve"> descriptive information such as </w:t>
      </w:r>
      <w:r w:rsidRPr="0043193A">
        <w:t>State of the Climate</w:t>
      </w:r>
      <w:r w:rsidRPr="0043193A">
        <w:rPr>
          <w:rStyle w:val="ui-provider"/>
        </w:rPr>
        <w:t>,</w:t>
      </w:r>
      <w:r w:rsidRPr="0043193A">
        <w:rPr>
          <w:rStyle w:val="FootnoteReference"/>
        </w:rPr>
        <w:footnoteReference w:id="75"/>
      </w:r>
      <w:r w:rsidRPr="0043193A">
        <w:rPr>
          <w:rStyle w:val="ui-provider"/>
        </w:rPr>
        <w:t xml:space="preserve"> and policy such as Treasury’s </w:t>
      </w:r>
      <w:r w:rsidRPr="0043193A">
        <w:t>climate-related financial disclosures</w:t>
      </w:r>
      <w:r w:rsidRPr="0043193A">
        <w:rPr>
          <w:rStyle w:val="FootnoteReference"/>
          <w:color w:val="auto"/>
        </w:rPr>
        <w:footnoteReference w:id="76"/>
      </w:r>
      <w:r w:rsidRPr="0043193A">
        <w:rPr>
          <w:rStyle w:val="ui-provider"/>
        </w:rPr>
        <w:t xml:space="preserve">). The portal should be continuously expanded to </w:t>
      </w:r>
      <w:r w:rsidRPr="0043193A">
        <w:rPr>
          <w:rFonts w:ascii="Calibri" w:eastAsia="Calibri" w:hAnsi="Calibri" w:cs="Calibri"/>
        </w:rPr>
        <w:t xml:space="preserve">include a range </w:t>
      </w:r>
      <w:r w:rsidRPr="0043193A">
        <w:t xml:space="preserve">of core and differentiated open-source climate products, </w:t>
      </w:r>
      <w:r w:rsidRPr="0043193A">
        <w:rPr>
          <w:rFonts w:ascii="Calibri" w:eastAsia="Calibri" w:hAnsi="Calibri" w:cs="Calibri"/>
        </w:rPr>
        <w:t>including:</w:t>
      </w:r>
      <w:r w:rsidRPr="0043193A">
        <w:t xml:space="preserve"> </w:t>
      </w:r>
    </w:p>
    <w:p w14:paraId="4100C995" w14:textId="6AD2BA29" w:rsidR="00A703CC" w:rsidRPr="0043193A" w:rsidRDefault="00A703CC" w:rsidP="00A703CC">
      <w:pPr>
        <w:pStyle w:val="ListParagraph"/>
        <w:numPr>
          <w:ilvl w:val="0"/>
          <w:numId w:val="28"/>
        </w:numPr>
      </w:pPr>
      <w:r w:rsidRPr="0043193A">
        <w:t>core products and services: generic products that deliver public good for a broad range of users (e.g. r</w:t>
      </w:r>
      <w:r w:rsidRPr="0043193A">
        <w:rPr>
          <w:rFonts w:eastAsia="Calibri"/>
        </w:rPr>
        <w:t xml:space="preserve">eports, case studies, visualisation tools), including </w:t>
      </w:r>
      <w:r w:rsidRPr="0043193A">
        <w:t>publication of the National Climate Risk Assessment and associated datasets</w:t>
      </w:r>
      <w:r w:rsidR="00F538F3">
        <w:rPr>
          <w:rStyle w:val="FootnoteReference"/>
        </w:rPr>
        <w:footnoteReference w:id="77"/>
      </w:r>
    </w:p>
    <w:p w14:paraId="56423644" w14:textId="77777777" w:rsidR="00A703CC" w:rsidRPr="0043193A" w:rsidRDefault="00A703CC" w:rsidP="00A703CC">
      <w:pPr>
        <w:pStyle w:val="ListParagraph"/>
        <w:numPr>
          <w:ilvl w:val="0"/>
          <w:numId w:val="28"/>
        </w:numPr>
      </w:pPr>
      <w:r w:rsidRPr="0043193A">
        <w:t xml:space="preserve">explainers and programs to bolster basic climate literacy (e.g. how to choose a climate scenario) </w:t>
      </w:r>
    </w:p>
    <w:p w14:paraId="4528A013" w14:textId="77777777" w:rsidR="00A703CC" w:rsidRPr="0043193A" w:rsidRDefault="00A703CC" w:rsidP="00A703CC">
      <w:pPr>
        <w:pStyle w:val="ListParagraph"/>
        <w:numPr>
          <w:ilvl w:val="0"/>
          <w:numId w:val="28"/>
        </w:numPr>
      </w:pPr>
      <w:r w:rsidRPr="0043193A">
        <w:t>differentiated-need products and services published over time: tailored products and services which deliver a benefit to a specific sector, location, industry or user. They can be open-source or fee-for-service and link to non-ACS products (examples include CoastAdapt</w:t>
      </w:r>
      <w:r w:rsidRPr="0043193A">
        <w:rPr>
          <w:rStyle w:val="FootnoteReference"/>
          <w:color w:val="auto"/>
        </w:rPr>
        <w:footnoteReference w:id="78"/>
      </w:r>
      <w:r w:rsidRPr="0043193A">
        <w:t xml:space="preserve"> or My Climate View</w:t>
      </w:r>
      <w:r w:rsidRPr="0043193A">
        <w:rPr>
          <w:rStyle w:val="FootnoteReference"/>
          <w:color w:val="auto"/>
        </w:rPr>
        <w:footnoteReference w:id="79"/>
      </w:r>
      <w:r w:rsidRPr="0043193A">
        <w:t>).</w:t>
      </w:r>
    </w:p>
    <w:p w14:paraId="4291DCC8" w14:textId="77777777" w:rsidR="00A703CC" w:rsidRPr="0043193A" w:rsidRDefault="00A703CC" w:rsidP="00A703CC">
      <w:pPr>
        <w:spacing w:after="120"/>
        <w:rPr>
          <w:lang w:eastAsia="ja-JP"/>
        </w:rPr>
      </w:pPr>
      <w:r w:rsidRPr="0043193A">
        <w:rPr>
          <w:lang w:eastAsia="ja-JP"/>
        </w:rPr>
        <w:lastRenderedPageBreak/>
        <w:t>Information available through the climate information portal should be:</w:t>
      </w:r>
    </w:p>
    <w:p w14:paraId="70CFC35D" w14:textId="77777777" w:rsidR="00A703CC" w:rsidRPr="0043193A" w:rsidRDefault="00A703CC" w:rsidP="00A703CC">
      <w:pPr>
        <w:pStyle w:val="ListParagraph"/>
        <w:numPr>
          <w:ilvl w:val="0"/>
          <w:numId w:val="28"/>
        </w:numPr>
      </w:pPr>
      <w:r w:rsidRPr="0043193A">
        <w:t>developed collaboratively and tailored to user needs through stakeholder engagement</w:t>
      </w:r>
    </w:p>
    <w:p w14:paraId="6D86B766" w14:textId="77777777" w:rsidR="00A703CC" w:rsidRPr="0043193A" w:rsidRDefault="00A703CC" w:rsidP="00A703CC">
      <w:pPr>
        <w:pStyle w:val="ListParagraph"/>
        <w:numPr>
          <w:ilvl w:val="0"/>
          <w:numId w:val="28"/>
        </w:numPr>
      </w:pPr>
      <w:r w:rsidRPr="0043193A">
        <w:t xml:space="preserve">credible and quality assured, with consistent and transparent assumptions and methodologies </w:t>
      </w:r>
      <w:r w:rsidRPr="0043193A">
        <w:rPr>
          <w:rFonts w:eastAsia="Calibri"/>
        </w:rPr>
        <w:t xml:space="preserve">and supported by </w:t>
      </w:r>
      <w:r w:rsidRPr="0043193A">
        <w:rPr>
          <w:lang w:eastAsia="ja-JP"/>
        </w:rPr>
        <w:t xml:space="preserve">explainers on the limitations and uncertainty of </w:t>
      </w:r>
      <w:r w:rsidRPr="0043193A">
        <w:t xml:space="preserve">climate </w:t>
      </w:r>
      <w:r w:rsidRPr="0043193A">
        <w:rPr>
          <w:lang w:eastAsia="ja-JP"/>
        </w:rPr>
        <w:t>information</w:t>
      </w:r>
    </w:p>
    <w:p w14:paraId="6436C48E" w14:textId="77777777" w:rsidR="00A703CC" w:rsidRPr="0043193A" w:rsidRDefault="00A703CC" w:rsidP="00A703CC">
      <w:pPr>
        <w:pStyle w:val="ListParagraph"/>
        <w:numPr>
          <w:ilvl w:val="0"/>
          <w:numId w:val="28"/>
        </w:numPr>
      </w:pPr>
      <w:r w:rsidRPr="0043193A">
        <w:t>aligned with best practice data standards and using a common taxonomy for climate information</w:t>
      </w:r>
    </w:p>
    <w:p w14:paraId="241F6935" w14:textId="77777777" w:rsidR="00A703CC" w:rsidRPr="0043193A" w:rsidRDefault="00A703CC" w:rsidP="00A703CC">
      <w:pPr>
        <w:pStyle w:val="ListParagraph"/>
        <w:numPr>
          <w:ilvl w:val="0"/>
          <w:numId w:val="28"/>
        </w:numPr>
      </w:pPr>
      <w:r w:rsidRPr="0043193A">
        <w:t>up to date, with a clear plan for when and what will be revised.</w:t>
      </w:r>
    </w:p>
    <w:p w14:paraId="6413E620" w14:textId="77777777" w:rsidR="00A703CC" w:rsidRPr="0043193A" w:rsidRDefault="00A703CC" w:rsidP="00A703CC">
      <w:r w:rsidRPr="0043193A">
        <w:t xml:space="preserve">The states and territories, and other potential providers, should be encouraged to make their data and information products available through the portal. </w:t>
      </w:r>
    </w:p>
    <w:p w14:paraId="6A704B97" w14:textId="24B74BAF" w:rsidR="00A703CC" w:rsidRPr="0043193A" w:rsidRDefault="00A703CC" w:rsidP="00A703CC">
      <w:pPr>
        <w:spacing w:after="120"/>
      </w:pPr>
      <w:r w:rsidRPr="0043193A">
        <w:t xml:space="preserve">For example, </w:t>
      </w:r>
      <w:r w:rsidR="000B7C6F">
        <w:t xml:space="preserve">in </w:t>
      </w:r>
      <w:r w:rsidRPr="0043193A">
        <w:t xml:space="preserve">the Canadian </w:t>
      </w:r>
      <w:r w:rsidR="000B7C6F">
        <w:t xml:space="preserve">model, the </w:t>
      </w:r>
      <w:r w:rsidRPr="0043193A">
        <w:t>CCCS provides access to climate data, tools and information from a range of local and regional partners via a centralised climate information directory. The</w:t>
      </w:r>
      <w:r w:rsidRPr="0043193A" w:rsidDel="004641E7">
        <w:t xml:space="preserve"> </w:t>
      </w:r>
      <w:r w:rsidRPr="0043193A">
        <w:t>NCS could draw on the CCCS’s model in developing a climate information portal for Australian climate information users.</w:t>
      </w:r>
    </w:p>
    <w:p w14:paraId="7110C442" w14:textId="77777777" w:rsidR="00A703CC" w:rsidRPr="0043193A" w:rsidRDefault="00A703CC" w:rsidP="00FF7262">
      <w:pPr>
        <w:pStyle w:val="Heading3"/>
        <w:ind w:left="720"/>
      </w:pPr>
      <w:bookmarkStart w:id="165" w:name="_Toc162593761"/>
      <w:bookmarkStart w:id="166" w:name="_Toc164685993"/>
      <w:bookmarkStart w:id="167" w:name="_Toc165277806"/>
      <w:bookmarkStart w:id="168" w:name="_Toc165386975"/>
      <w:bookmarkStart w:id="169" w:name="_Toc165388265"/>
      <w:r w:rsidRPr="0043193A">
        <w:t>Knowledge brokering</w:t>
      </w:r>
      <w:bookmarkEnd w:id="165"/>
      <w:bookmarkEnd w:id="166"/>
      <w:bookmarkEnd w:id="167"/>
      <w:bookmarkEnd w:id="168"/>
      <w:bookmarkEnd w:id="169"/>
    </w:p>
    <w:p w14:paraId="2B46011A" w14:textId="77777777" w:rsidR="00A703CC" w:rsidRPr="0043193A" w:rsidRDefault="00A703CC" w:rsidP="00A703CC">
      <w:pPr>
        <w:spacing w:before="120"/>
        <w:rPr>
          <w:lang w:eastAsia="ja-JP"/>
        </w:rPr>
      </w:pPr>
      <w:r w:rsidRPr="0043193A">
        <w:rPr>
          <w:lang w:eastAsia="ja-JP"/>
        </w:rPr>
        <w:t xml:space="preserve">This Review has consistently heard about the need for knowledge brokers – a person or service that links clients and users to the best climate information for their needs and provides answers to difficult questions – from a wide range of stakeholders including federal, state, and local governments, the private sector, and researchers. The </w:t>
      </w:r>
      <w:r w:rsidRPr="0043193A">
        <w:rPr>
          <w:rFonts w:eastAsia="Times New Roman"/>
          <w:lang w:eastAsia="en-AU"/>
        </w:rPr>
        <w:t xml:space="preserve">CCCS </w:t>
      </w:r>
      <w:r w:rsidRPr="0043193A">
        <w:rPr>
          <w:lang w:eastAsia="ja-JP"/>
        </w:rPr>
        <w:t xml:space="preserve">refers to this function as its Service Desk. </w:t>
      </w:r>
    </w:p>
    <w:p w14:paraId="37A5164A" w14:textId="733B01D5" w:rsidR="00A703CC" w:rsidRPr="0043193A" w:rsidRDefault="00A703CC" w:rsidP="00A703CC">
      <w:pPr>
        <w:spacing w:before="120"/>
        <w:rPr>
          <w:rFonts w:eastAsia="Calibri"/>
        </w:rPr>
      </w:pPr>
      <w:r w:rsidRPr="0043193A">
        <w:rPr>
          <w:lang w:eastAsia="ja-JP"/>
        </w:rPr>
        <w:t>Knowledge brokering plays a crucial role in accelerating the uptake of climate services by sourcing expertise to provide answers to complex questions for clients and, more generally, facilitating the exchange of information, expertise and resources between climate specialists and climate information users. Climate information is complex and d</w:t>
      </w:r>
      <w:r w:rsidRPr="0043193A">
        <w:t>ecision-</w:t>
      </w:r>
      <w:r w:rsidR="00087913">
        <w:rPr>
          <w:lang w:eastAsia="ja-JP"/>
        </w:rPr>
        <w:t>maker</w:t>
      </w:r>
      <w:r w:rsidRPr="0043193A">
        <w:t xml:space="preserve">s require assistance to identify the types of information they require and derive insights from it. </w:t>
      </w:r>
    </w:p>
    <w:p w14:paraId="5354F889" w14:textId="77777777" w:rsidR="00A703CC" w:rsidRPr="0043193A" w:rsidRDefault="00A703CC" w:rsidP="00A703CC">
      <w:pPr>
        <w:rPr>
          <w:rFonts w:eastAsia="Calibri"/>
        </w:rPr>
      </w:pPr>
      <w:r w:rsidRPr="0043193A">
        <w:rPr>
          <w:rFonts w:eastAsia="Calibri"/>
        </w:rPr>
        <w:t>Having a strong knowledge brokering function will provide ongoing benefits, including:</w:t>
      </w:r>
    </w:p>
    <w:p w14:paraId="7DCF8FEF" w14:textId="77777777" w:rsidR="00A703CC" w:rsidRPr="0043193A" w:rsidRDefault="00A703CC" w:rsidP="00A703CC">
      <w:pPr>
        <w:pStyle w:val="ListParagraph"/>
        <w:numPr>
          <w:ilvl w:val="0"/>
          <w:numId w:val="38"/>
        </w:numPr>
        <w:rPr>
          <w:rFonts w:eastAsia="Calibri"/>
        </w:rPr>
      </w:pPr>
      <w:r w:rsidRPr="0043193A">
        <w:rPr>
          <w:rFonts w:eastAsia="Calibri"/>
        </w:rPr>
        <w:t>a feedback loop to understand user needs and information gaps, which will lead to the creation of better climate services products</w:t>
      </w:r>
    </w:p>
    <w:p w14:paraId="1ED1C0CF" w14:textId="49C6EBF5" w:rsidR="00A703CC" w:rsidRPr="0043193A" w:rsidRDefault="00A703CC" w:rsidP="00A703CC">
      <w:pPr>
        <w:pStyle w:val="ListParagraph"/>
        <w:numPr>
          <w:ilvl w:val="0"/>
          <w:numId w:val="38"/>
        </w:numPr>
        <w:rPr>
          <w:rFonts w:eastAsia="Calibri"/>
        </w:rPr>
      </w:pPr>
      <w:r w:rsidRPr="0043193A">
        <w:rPr>
          <w:rFonts w:eastAsia="Calibri"/>
        </w:rPr>
        <w:t>improving users’ decision-making by connecting them with information or expertise, and assisting them to interpret and apply the data, information and advice supplied to them</w:t>
      </w:r>
    </w:p>
    <w:p w14:paraId="6FDE77C6" w14:textId="77777777" w:rsidR="00A703CC" w:rsidRPr="0043193A" w:rsidRDefault="00A703CC" w:rsidP="00A703CC">
      <w:pPr>
        <w:pStyle w:val="ListParagraph"/>
        <w:numPr>
          <w:ilvl w:val="0"/>
          <w:numId w:val="38"/>
        </w:numPr>
        <w:rPr>
          <w:rFonts w:eastAsia="Calibri"/>
        </w:rPr>
      </w:pPr>
      <w:r w:rsidRPr="0043193A">
        <w:rPr>
          <w:rFonts w:eastAsia="Calibri"/>
        </w:rPr>
        <w:t>developing policies and programs that incorporate knowledge on our changing climate.</w:t>
      </w:r>
    </w:p>
    <w:p w14:paraId="44A5D812" w14:textId="77777777" w:rsidR="00A703CC" w:rsidRPr="0043193A" w:rsidRDefault="00A703CC" w:rsidP="00A703CC">
      <w:pPr>
        <w:spacing w:before="120"/>
        <w:rPr>
          <w:rFonts w:ascii="Calibri" w:eastAsia="Calibri" w:hAnsi="Calibri" w:cs="Calibri"/>
        </w:rPr>
      </w:pPr>
      <w:r w:rsidRPr="0043193A">
        <w:rPr>
          <w:rFonts w:ascii="Calibri" w:eastAsia="Calibri" w:hAnsi="Calibri" w:cs="Calibri"/>
        </w:rPr>
        <w:t xml:space="preserve">It is essential that the NCS operates a service centre that </w:t>
      </w:r>
      <w:r w:rsidRPr="0043193A">
        <w:t>delivers knowledge brokering, tailored information and targeted outreach to priority users t</w:t>
      </w:r>
      <w:r w:rsidRPr="0043193A">
        <w:rPr>
          <w:rFonts w:ascii="Calibri" w:eastAsia="Calibri" w:hAnsi="Calibri" w:cs="Calibri"/>
        </w:rPr>
        <w:t xml:space="preserve">o bridge the gap between services and users, and rapidly disseminate actionable climate information. Users need help to make decisions today while navigating highly uncertain conditions, </w:t>
      </w:r>
      <w:r w:rsidRPr="0043193A">
        <w:t>including by:</w:t>
      </w:r>
    </w:p>
    <w:p w14:paraId="295F0F2B" w14:textId="77777777" w:rsidR="00A703CC" w:rsidRPr="0043193A" w:rsidRDefault="00A703CC" w:rsidP="00A703CC">
      <w:pPr>
        <w:pStyle w:val="ListParagraph"/>
        <w:numPr>
          <w:ilvl w:val="0"/>
          <w:numId w:val="29"/>
        </w:numPr>
        <w:spacing w:before="120"/>
        <w:rPr>
          <w:rFonts w:eastAsia="Calibri"/>
        </w:rPr>
      </w:pPr>
      <w:r w:rsidRPr="0043193A">
        <w:rPr>
          <w:rFonts w:eastAsia="Calibri"/>
        </w:rPr>
        <w:t>linking users to datasets, organisations or other sources and s</w:t>
      </w:r>
      <w:r w:rsidRPr="0043193A">
        <w:t>upporting users to navigate and apply climate information</w:t>
      </w:r>
    </w:p>
    <w:p w14:paraId="3ED5BC4A" w14:textId="77777777" w:rsidR="00A703CC" w:rsidRPr="0043193A" w:rsidRDefault="00A703CC" w:rsidP="00A703CC">
      <w:pPr>
        <w:pStyle w:val="ListParagraph"/>
        <w:numPr>
          <w:ilvl w:val="0"/>
          <w:numId w:val="29"/>
        </w:numPr>
        <w:rPr>
          <w:rFonts w:eastAsia="Calibri"/>
        </w:rPr>
      </w:pPr>
      <w:r w:rsidRPr="0043193A">
        <w:rPr>
          <w:rFonts w:eastAsia="Calibri"/>
        </w:rPr>
        <w:t>helping users clarify and refine their climate information questions (especially complex and tricky ones) and then put them in touch with organisations that can help solve them</w:t>
      </w:r>
    </w:p>
    <w:p w14:paraId="28A52A4B" w14:textId="77777777" w:rsidR="00A703CC" w:rsidRPr="0043193A" w:rsidRDefault="00A703CC" w:rsidP="00A703CC">
      <w:pPr>
        <w:pStyle w:val="ListParagraph"/>
        <w:numPr>
          <w:ilvl w:val="0"/>
          <w:numId w:val="29"/>
        </w:numPr>
        <w:spacing w:before="120"/>
        <w:rPr>
          <w:rFonts w:eastAsia="Calibri"/>
        </w:rPr>
      </w:pPr>
      <w:r w:rsidRPr="0043193A">
        <w:rPr>
          <w:rFonts w:eastAsia="Calibri"/>
        </w:rPr>
        <w:t xml:space="preserve">working </w:t>
      </w:r>
      <w:r w:rsidRPr="0043193A">
        <w:t>with users to co-design their own differentiated products and services to meet their needs</w:t>
      </w:r>
    </w:p>
    <w:p w14:paraId="635436B1" w14:textId="77777777" w:rsidR="00A703CC" w:rsidRPr="0043193A" w:rsidRDefault="00A703CC" w:rsidP="00A703CC">
      <w:pPr>
        <w:pStyle w:val="ListParagraph"/>
        <w:numPr>
          <w:ilvl w:val="0"/>
          <w:numId w:val="29"/>
        </w:numPr>
        <w:spacing w:before="120"/>
        <w:rPr>
          <w:rFonts w:eastAsia="Calibri"/>
        </w:rPr>
      </w:pPr>
      <w:r w:rsidRPr="0043193A">
        <w:rPr>
          <w:rFonts w:eastAsia="Calibri"/>
        </w:rPr>
        <w:lastRenderedPageBreak/>
        <w:t>building climate literacy and developing capability of users to interpret and apply climate information (e.g. via workshops, training and guidance material)</w:t>
      </w:r>
    </w:p>
    <w:p w14:paraId="30C30E07" w14:textId="77777777" w:rsidR="00A703CC" w:rsidRPr="0043193A" w:rsidRDefault="00A703CC" w:rsidP="00A703CC">
      <w:pPr>
        <w:pStyle w:val="ListParagraph"/>
        <w:numPr>
          <w:ilvl w:val="0"/>
          <w:numId w:val="29"/>
        </w:numPr>
        <w:spacing w:before="120"/>
        <w:rPr>
          <w:rFonts w:eastAsia="Calibri"/>
        </w:rPr>
      </w:pPr>
      <w:r w:rsidRPr="0043193A">
        <w:rPr>
          <w:rFonts w:eastAsia="Calibri"/>
        </w:rPr>
        <w:t>informing the climate research agenda by analysing and feeding back on user experience and common needs</w:t>
      </w:r>
    </w:p>
    <w:p w14:paraId="45FDE155" w14:textId="77777777" w:rsidR="00A703CC" w:rsidRPr="0043193A" w:rsidRDefault="00A703CC" w:rsidP="00A703CC">
      <w:pPr>
        <w:pStyle w:val="ListParagraph"/>
        <w:numPr>
          <w:ilvl w:val="0"/>
          <w:numId w:val="29"/>
        </w:numPr>
        <w:spacing w:before="120"/>
        <w:rPr>
          <w:rFonts w:eastAsia="Calibri"/>
        </w:rPr>
      </w:pPr>
      <w:r w:rsidRPr="0043193A">
        <w:rPr>
          <w:rFonts w:eastAsia="Calibri"/>
        </w:rPr>
        <w:t>supporting communities with similar climate information needs.</w:t>
      </w:r>
    </w:p>
    <w:p w14:paraId="1778A051" w14:textId="5E94CA05" w:rsidR="00A703CC" w:rsidRPr="0043193A" w:rsidRDefault="00A703CC" w:rsidP="00A703CC">
      <w:bookmarkStart w:id="170" w:name="_Toc162593762"/>
      <w:r w:rsidRPr="0043193A">
        <w:t>The</w:t>
      </w:r>
      <w:r w:rsidRPr="0043193A" w:rsidDel="001E2B8A">
        <w:t xml:space="preserve"> </w:t>
      </w:r>
      <w:r w:rsidRPr="0043193A">
        <w:t>NCS will require many knowledge brokers</w:t>
      </w:r>
      <w:r w:rsidR="00D54FB5">
        <w:t xml:space="preserve"> </w:t>
      </w:r>
      <w:r w:rsidRPr="0043193A">
        <w:t xml:space="preserve">to connect users to disparate information and expertise. There will be challenges to establishing this capability – stakeholders have noted that there is a shortage of these skills at present and that a broad knowledge brokering capacity will need to be built over time. </w:t>
      </w:r>
      <w:r w:rsidR="00D54FB5" w:rsidRPr="0043193A">
        <w:t>Numbers might possibly taper down over time once more self-service climate services come online, and user knowledge and literacy increase.</w:t>
      </w:r>
    </w:p>
    <w:p w14:paraId="09AB1480" w14:textId="77777777" w:rsidR="00A703CC" w:rsidRPr="0043193A" w:rsidRDefault="00A703CC" w:rsidP="00FF7262">
      <w:pPr>
        <w:pStyle w:val="Heading3"/>
        <w:ind w:left="720"/>
      </w:pPr>
      <w:bookmarkStart w:id="171" w:name="_Toc164685994"/>
      <w:bookmarkStart w:id="172" w:name="_Toc165277807"/>
      <w:bookmarkStart w:id="173" w:name="_Toc165386976"/>
      <w:bookmarkStart w:id="174" w:name="_Toc165388266"/>
      <w:bookmarkEnd w:id="170"/>
      <w:r w:rsidRPr="0043193A">
        <w:t>Enabling growth in Australia’s climate services market</w:t>
      </w:r>
      <w:bookmarkEnd w:id="171"/>
      <w:bookmarkEnd w:id="172"/>
      <w:bookmarkEnd w:id="173"/>
      <w:bookmarkEnd w:id="174"/>
    </w:p>
    <w:p w14:paraId="033E3A83" w14:textId="77777777" w:rsidR="00A703CC" w:rsidRPr="0043193A" w:rsidRDefault="00A703CC" w:rsidP="00A703CC">
      <w:pPr>
        <w:rPr>
          <w:lang w:eastAsia="ja-JP"/>
        </w:rPr>
      </w:pPr>
      <w:r w:rsidRPr="0043193A">
        <w:rPr>
          <w:lang w:eastAsia="ja-JP"/>
        </w:rPr>
        <w:t xml:space="preserve">The NCS will be only one player in Australia’s climate services market, which includes a wide range of public and private entities across the supply chain. There is strong demand for climate services and other providers have stepped in to meet these needs. However, at present Australia’s climate services market is immature and service availability is patchy at best. </w:t>
      </w:r>
    </w:p>
    <w:p w14:paraId="05575610" w14:textId="77777777" w:rsidR="00A703CC" w:rsidRPr="0043193A" w:rsidRDefault="00A703CC" w:rsidP="00A703CC">
      <w:pPr>
        <w:pStyle w:val="IntenseQuote"/>
        <w:rPr>
          <w:lang w:eastAsia="ja-JP"/>
        </w:rPr>
      </w:pPr>
      <w:r w:rsidRPr="0043193A">
        <w:rPr>
          <w:lang w:eastAsia="ja-JP"/>
        </w:rPr>
        <w:t>The supply-side of the Australian market for climate services is well-established with many products and tools. However, efforts have been fragmented and poorly coordinated so there is a lack of efficiency and effectiveness... The demand-side is rapidly emerging and evolving</w:t>
      </w:r>
      <w:r w:rsidRPr="0043193A">
        <w:rPr>
          <w:rStyle w:val="FootnoteReference"/>
          <w:lang w:eastAsia="ja-JP"/>
        </w:rPr>
        <w:footnoteReference w:id="80"/>
      </w:r>
    </w:p>
    <w:p w14:paraId="028D4636" w14:textId="77777777" w:rsidR="00A703CC" w:rsidRPr="0043193A" w:rsidRDefault="00A703CC" w:rsidP="00A703CC">
      <w:pPr>
        <w:pStyle w:val="NoSpacing"/>
        <w:rPr>
          <w:lang w:val="en-AU" w:eastAsia="ja-JP"/>
        </w:rPr>
      </w:pPr>
    </w:p>
    <w:p w14:paraId="00CB380A" w14:textId="7152E822" w:rsidR="00A703CC" w:rsidRPr="0043193A" w:rsidRDefault="00A703CC" w:rsidP="00A703CC">
      <w:pPr>
        <w:rPr>
          <w:lang w:eastAsia="ja-JP"/>
        </w:rPr>
      </w:pPr>
      <w:r w:rsidRPr="0043193A">
        <w:rPr>
          <w:lang w:eastAsia="ja-JP"/>
        </w:rPr>
        <w:t>The Commonwealth, through the NCS, should support a broad and successful climate services market and encourage its continued growth and innovation. A strong market with many good quality providers will help to rapidly disseminate climate information and allow more users to make adaptation decisions in the near term. The Commonwealth cannot and should not do this alone</w:t>
      </w:r>
      <w:r w:rsidR="003B6118">
        <w:rPr>
          <w:lang w:eastAsia="ja-JP"/>
        </w:rPr>
        <w:t xml:space="preserve"> </w:t>
      </w:r>
      <w:r w:rsidR="003B6118">
        <w:rPr>
          <w:color w:val="auto"/>
          <w:lang w:eastAsia="ja-JP"/>
        </w:rPr>
        <w:t xml:space="preserve">but is uniquely placed to provide a </w:t>
      </w:r>
      <w:r w:rsidR="00BE337B">
        <w:rPr>
          <w:color w:val="auto"/>
          <w:lang w:eastAsia="ja-JP"/>
        </w:rPr>
        <w:t>co-ordination</w:t>
      </w:r>
      <w:r w:rsidR="003B6118">
        <w:rPr>
          <w:color w:val="auto"/>
          <w:lang w:eastAsia="ja-JP"/>
        </w:rPr>
        <w:t xml:space="preserve"> service to make the most of the always limited resources to produce these services</w:t>
      </w:r>
      <w:r w:rsidRPr="0043193A">
        <w:rPr>
          <w:lang w:eastAsia="ja-JP"/>
        </w:rPr>
        <w:t xml:space="preserve">. </w:t>
      </w:r>
    </w:p>
    <w:p w14:paraId="0F318539" w14:textId="77777777" w:rsidR="00A703CC" w:rsidRPr="0043193A" w:rsidRDefault="00A703CC" w:rsidP="00A703CC">
      <w:pPr>
        <w:rPr>
          <w:lang w:eastAsia="ja-JP"/>
        </w:rPr>
      </w:pPr>
      <w:r w:rsidRPr="0043193A">
        <w:rPr>
          <w:lang w:eastAsia="ja-JP"/>
        </w:rPr>
        <w:t>The broader climate services market can be enabled by the NCS providing links to quality assured and open-source climate information that is free from intellectual property restrictions.</w:t>
      </w:r>
      <w:r w:rsidRPr="0043193A">
        <w:t xml:space="preserve"> This will allow do</w:t>
      </w:r>
      <w:r w:rsidRPr="0043193A">
        <w:rPr>
          <w:lang w:eastAsia="ja-JP"/>
        </w:rPr>
        <w:t xml:space="preserve">wnstream providers to draw on these inputs and create value-add and specialised services, suitable for a wider range of users and contexts. </w:t>
      </w:r>
    </w:p>
    <w:p w14:paraId="79D09802" w14:textId="77777777" w:rsidR="00A703CC" w:rsidRPr="0043193A" w:rsidRDefault="00A703CC" w:rsidP="00A703CC">
      <w:r w:rsidRPr="0043193A">
        <w:t xml:space="preserve">By supporting a strong market, the NCS will be able to focus on delivering priority public good products and services that deliver widespread benefit to Australians. </w:t>
      </w:r>
    </w:p>
    <w:p w14:paraId="52646B01" w14:textId="0BA2109D" w:rsidR="00A703CC" w:rsidRPr="0043193A" w:rsidRDefault="00A703CC" w:rsidP="00A703CC">
      <w:pPr>
        <w:pStyle w:val="IntenseQuote"/>
        <w:rPr>
          <w:lang w:eastAsia="ja-JP"/>
        </w:rPr>
      </w:pPr>
      <w:r w:rsidRPr="0043193A">
        <w:t xml:space="preserve">Climate services have the potential of becoming a supportive and flourishing market, where public and private operators provide a range of services and products that can better inform </w:t>
      </w:r>
      <w:r w:rsidRPr="0043193A" w:rsidDel="00087913">
        <w:t>decision</w:t>
      </w:r>
      <w:r w:rsidR="00087913">
        <w:t>-maker</w:t>
      </w:r>
      <w:r w:rsidRPr="0043193A">
        <w:t>s at all levels, from public administrations to business operators, when taking decisions for which the implications of a changing climate are an issue</w:t>
      </w:r>
      <w:r w:rsidRPr="0043193A">
        <w:rPr>
          <w:lang w:eastAsia="ja-JP"/>
        </w:rPr>
        <w:t>.</w:t>
      </w:r>
      <w:r w:rsidRPr="0043193A">
        <w:rPr>
          <w:rStyle w:val="FootnoteReference"/>
          <w:lang w:eastAsia="ja-JP"/>
        </w:rPr>
        <w:footnoteReference w:id="81"/>
      </w:r>
    </w:p>
    <w:p w14:paraId="7169DCF4" w14:textId="77777777" w:rsidR="00A703CC" w:rsidRPr="0043193A" w:rsidRDefault="00A703CC" w:rsidP="00A703CC">
      <w:pPr>
        <w:rPr>
          <w:lang w:eastAsia="ja-JP"/>
        </w:rPr>
      </w:pPr>
    </w:p>
    <w:tbl>
      <w:tblPr>
        <w:tblStyle w:val="TableGrid"/>
        <w:tblW w:w="0" w:type="auto"/>
        <w:tblLook w:val="04A0" w:firstRow="1" w:lastRow="0" w:firstColumn="1" w:lastColumn="0" w:noHBand="0" w:noVBand="1"/>
      </w:tblPr>
      <w:tblGrid>
        <w:gridCol w:w="9016"/>
      </w:tblGrid>
      <w:tr w:rsidR="00A703CC" w:rsidRPr="0043193A" w14:paraId="170840D0" w14:textId="77777777">
        <w:trPr>
          <w:cantSplit/>
        </w:trPr>
        <w:tc>
          <w:tcPr>
            <w:tcW w:w="9016" w:type="dxa"/>
            <w:tcBorders>
              <w:top w:val="nil"/>
              <w:left w:val="nil"/>
              <w:bottom w:val="nil"/>
              <w:right w:val="nil"/>
            </w:tcBorders>
            <w:shd w:val="clear" w:color="auto" w:fill="D8F2EE"/>
          </w:tcPr>
          <w:p w14:paraId="054E6372" w14:textId="0D171283" w:rsidR="00A703CC" w:rsidRPr="0043193A" w:rsidRDefault="00A703CC">
            <w:pPr>
              <w:pStyle w:val="Boxheading0"/>
            </w:pPr>
            <w:r w:rsidRPr="0043193A">
              <w:t>Recommendation</w:t>
            </w:r>
          </w:p>
          <w:p w14:paraId="2B49C7FC" w14:textId="492DE642" w:rsidR="00A703CC" w:rsidRPr="0043193A" w:rsidRDefault="00A703CC" w:rsidP="003E5D72">
            <w:pPr>
              <w:pStyle w:val="ListParagraph"/>
              <w:numPr>
                <w:ilvl w:val="0"/>
                <w:numId w:val="89"/>
              </w:numPr>
              <w:rPr>
                <w:rFonts w:asciiTheme="minorHAnsi" w:hAnsiTheme="minorHAnsi" w:cstheme="minorHAnsi"/>
                <w:sz w:val="22"/>
                <w:szCs w:val="22"/>
              </w:rPr>
            </w:pPr>
            <w:r w:rsidRPr="0043193A">
              <w:rPr>
                <w:rFonts w:asciiTheme="minorHAnsi" w:hAnsiTheme="minorHAnsi" w:cstheme="minorHAnsi"/>
                <w:sz w:val="22"/>
                <w:szCs w:val="22"/>
              </w:rPr>
              <w:t xml:space="preserve">That the </w:t>
            </w:r>
            <w:r w:rsidR="00B833E4">
              <w:rPr>
                <w:rFonts w:asciiTheme="minorHAnsi" w:hAnsiTheme="minorHAnsi" w:cstheme="minorHAnsi"/>
                <w:sz w:val="22"/>
                <w:szCs w:val="22"/>
              </w:rPr>
              <w:t>National Climate Service</w:t>
            </w:r>
            <w:r w:rsidR="00B833E4" w:rsidRPr="0043193A">
              <w:rPr>
                <w:rFonts w:asciiTheme="minorHAnsi" w:hAnsiTheme="minorHAnsi" w:cstheme="minorHAnsi"/>
                <w:sz w:val="22"/>
                <w:szCs w:val="22"/>
              </w:rPr>
              <w:t xml:space="preserve"> </w:t>
            </w:r>
            <w:r w:rsidRPr="0043193A">
              <w:rPr>
                <w:rFonts w:asciiTheme="minorHAnsi" w:hAnsiTheme="minorHAnsi" w:cstheme="minorHAnsi"/>
                <w:sz w:val="22"/>
                <w:szCs w:val="22"/>
              </w:rPr>
              <w:t>be service-oriented, helping all Australians access authoritative information with a commitment to transparency and open-source information provision. It should:</w:t>
            </w:r>
          </w:p>
          <w:p w14:paraId="4889D188" w14:textId="77777777" w:rsidR="00A703CC" w:rsidRPr="0043193A" w:rsidRDefault="00A703CC" w:rsidP="003E5D72">
            <w:pPr>
              <w:pStyle w:val="ListParagraph"/>
              <w:numPr>
                <w:ilvl w:val="1"/>
                <w:numId w:val="89"/>
              </w:numPr>
              <w:rPr>
                <w:rFonts w:asciiTheme="minorHAnsi" w:hAnsiTheme="minorHAnsi" w:cstheme="minorHAnsi"/>
                <w:sz w:val="28"/>
                <w:szCs w:val="28"/>
              </w:rPr>
            </w:pPr>
            <w:r w:rsidRPr="0043193A">
              <w:rPr>
                <w:rFonts w:cstheme="minorHAnsi"/>
                <w:sz w:val="22"/>
                <w:szCs w:val="24"/>
              </w:rPr>
              <w:t>Conduct a gap analysis of Australia’s climate data and information needs and user literacy and refresh this regularly.</w:t>
            </w:r>
          </w:p>
          <w:p w14:paraId="6A383714" w14:textId="77777777" w:rsidR="00A703CC" w:rsidRPr="0043193A" w:rsidRDefault="00A703CC" w:rsidP="003E5D72">
            <w:pPr>
              <w:pStyle w:val="ListParagraph"/>
              <w:numPr>
                <w:ilvl w:val="1"/>
                <w:numId w:val="89"/>
              </w:numPr>
              <w:rPr>
                <w:rFonts w:cstheme="minorHAnsi"/>
                <w:sz w:val="22"/>
                <w:szCs w:val="24"/>
              </w:rPr>
            </w:pPr>
            <w:r w:rsidRPr="0043193A">
              <w:rPr>
                <w:rFonts w:cstheme="minorHAnsi"/>
                <w:sz w:val="22"/>
                <w:szCs w:val="24"/>
              </w:rPr>
              <w:t>Establish a portal for climate information, products and services sourced from across a range of quality assured providers that:</w:t>
            </w:r>
          </w:p>
          <w:p w14:paraId="09A5F0F5" w14:textId="77777777" w:rsidR="00A703CC" w:rsidRPr="0043193A" w:rsidRDefault="00A703CC" w:rsidP="00934710">
            <w:pPr>
              <w:pStyle w:val="ListParagraph"/>
              <w:numPr>
                <w:ilvl w:val="2"/>
                <w:numId w:val="89"/>
              </w:numPr>
              <w:ind w:left="1313" w:hanging="593"/>
              <w:rPr>
                <w:rFonts w:cstheme="minorHAnsi"/>
                <w:sz w:val="28"/>
                <w:szCs w:val="32"/>
              </w:rPr>
            </w:pPr>
            <w:r w:rsidRPr="0043193A">
              <w:rPr>
                <w:rFonts w:cstheme="minorHAnsi"/>
                <w:sz w:val="22"/>
                <w:szCs w:val="24"/>
              </w:rPr>
              <w:t>gradually builds over time a library of open-source climate information products and services</w:t>
            </w:r>
          </w:p>
          <w:p w14:paraId="3E198FB1" w14:textId="77777777" w:rsidR="00A703CC" w:rsidRPr="0043193A" w:rsidRDefault="00A703CC" w:rsidP="00934710">
            <w:pPr>
              <w:pStyle w:val="ListParagraph"/>
              <w:numPr>
                <w:ilvl w:val="2"/>
                <w:numId w:val="89"/>
              </w:numPr>
              <w:ind w:left="1313" w:hanging="593"/>
              <w:rPr>
                <w:rFonts w:cstheme="minorHAnsi"/>
                <w:sz w:val="22"/>
                <w:szCs w:val="24"/>
              </w:rPr>
            </w:pPr>
            <w:r w:rsidRPr="0043193A">
              <w:rPr>
                <w:rFonts w:cstheme="minorHAnsi"/>
                <w:sz w:val="22"/>
                <w:szCs w:val="24"/>
              </w:rPr>
              <w:t xml:space="preserve">provides publicly available, up-to-date climate information for Australia (including states and territory regions and coastal zones, Australia’s oceanic Exclusive Economic Zone and external territories) </w:t>
            </w:r>
          </w:p>
          <w:p w14:paraId="75AA44FA" w14:textId="77777777" w:rsidR="00A703CC" w:rsidRPr="0043193A" w:rsidRDefault="00A703CC" w:rsidP="00934710">
            <w:pPr>
              <w:pStyle w:val="ListParagraph"/>
              <w:numPr>
                <w:ilvl w:val="2"/>
                <w:numId w:val="89"/>
              </w:numPr>
              <w:ind w:left="1313" w:hanging="593"/>
              <w:rPr>
                <w:rFonts w:cstheme="minorHAnsi"/>
                <w:sz w:val="22"/>
                <w:szCs w:val="22"/>
              </w:rPr>
            </w:pPr>
            <w:r w:rsidRPr="0043193A">
              <w:rPr>
                <w:rFonts w:cstheme="minorHAnsi"/>
                <w:sz w:val="22"/>
                <w:szCs w:val="22"/>
              </w:rPr>
              <w:t>presents information in easy-to-understand ways with a variety of formats for download and visualisation</w:t>
            </w:r>
          </w:p>
          <w:p w14:paraId="20251632" w14:textId="77777777" w:rsidR="00A703CC" w:rsidRPr="0043193A" w:rsidRDefault="00A703CC" w:rsidP="00934710">
            <w:pPr>
              <w:pStyle w:val="ListParagraph"/>
              <w:numPr>
                <w:ilvl w:val="2"/>
                <w:numId w:val="89"/>
              </w:numPr>
              <w:ind w:left="1313" w:hanging="593"/>
              <w:rPr>
                <w:rFonts w:cstheme="minorHAnsi"/>
                <w:sz w:val="22"/>
                <w:szCs w:val="22"/>
              </w:rPr>
            </w:pPr>
            <w:r w:rsidRPr="0043193A">
              <w:rPr>
                <w:rFonts w:cstheme="minorHAnsi"/>
                <w:sz w:val="22"/>
                <w:szCs w:val="22"/>
              </w:rPr>
              <w:t>includes external, reputable information from up-to-date sources domestically and around the world, including from other national and transnational climate services.</w:t>
            </w:r>
          </w:p>
          <w:p w14:paraId="49D13AE1" w14:textId="00E75470" w:rsidR="00A703CC" w:rsidRPr="0043193A" w:rsidRDefault="00A703CC" w:rsidP="003E5D72">
            <w:pPr>
              <w:pStyle w:val="ListParagraph"/>
              <w:numPr>
                <w:ilvl w:val="1"/>
                <w:numId w:val="89"/>
              </w:numPr>
              <w:rPr>
                <w:rFonts w:cstheme="minorHAnsi"/>
                <w:sz w:val="22"/>
                <w:szCs w:val="24"/>
              </w:rPr>
            </w:pPr>
            <w:r w:rsidRPr="0043193A">
              <w:rPr>
                <w:rFonts w:cstheme="minorHAnsi"/>
                <w:sz w:val="22"/>
                <w:szCs w:val="24"/>
              </w:rPr>
              <w:t xml:space="preserve">Establish and </w:t>
            </w:r>
            <w:r w:rsidR="00FE0698">
              <w:rPr>
                <w:rFonts w:cstheme="minorHAnsi"/>
                <w:sz w:val="22"/>
                <w:szCs w:val="24"/>
              </w:rPr>
              <w:t>grow</w:t>
            </w:r>
            <w:r w:rsidRPr="0043193A">
              <w:rPr>
                <w:rFonts w:cstheme="minorHAnsi"/>
                <w:sz w:val="22"/>
                <w:szCs w:val="24"/>
              </w:rPr>
              <w:t xml:space="preserve"> </w:t>
            </w:r>
            <w:r w:rsidR="00FE0698">
              <w:rPr>
                <w:rFonts w:cstheme="minorHAnsi"/>
                <w:sz w:val="22"/>
                <w:szCs w:val="24"/>
              </w:rPr>
              <w:t>a</w:t>
            </w:r>
            <w:r w:rsidRPr="0043193A">
              <w:rPr>
                <w:rFonts w:cstheme="minorHAnsi"/>
                <w:sz w:val="22"/>
                <w:szCs w:val="24"/>
              </w:rPr>
              <w:t xml:space="preserve"> knowledge brokering service that assists users to find the data, information and advice needed to resolve their climate questions and understand the uncertainty inherent in climate models.</w:t>
            </w:r>
          </w:p>
          <w:p w14:paraId="7ACCA4D9" w14:textId="77777777" w:rsidR="00A703CC" w:rsidRPr="0043193A" w:rsidRDefault="00A703CC" w:rsidP="003E5D72">
            <w:pPr>
              <w:pStyle w:val="ListParagraph"/>
              <w:numPr>
                <w:ilvl w:val="1"/>
                <w:numId w:val="89"/>
              </w:numPr>
              <w:rPr>
                <w:rFonts w:cstheme="minorHAnsi"/>
                <w:sz w:val="22"/>
                <w:szCs w:val="24"/>
              </w:rPr>
            </w:pPr>
            <w:r w:rsidRPr="0043193A">
              <w:rPr>
                <w:rFonts w:cstheme="minorHAnsi"/>
                <w:sz w:val="22"/>
                <w:szCs w:val="24"/>
              </w:rPr>
              <w:t xml:space="preserve">Promote climate literacy through public information to empower users to understand and apply climate information for their own adaptation needs. </w:t>
            </w:r>
          </w:p>
          <w:p w14:paraId="17DD143E" w14:textId="77777777" w:rsidR="00A703CC" w:rsidRPr="0043193A" w:rsidRDefault="00A703CC" w:rsidP="003E5D72">
            <w:pPr>
              <w:pStyle w:val="ListParagraph"/>
              <w:numPr>
                <w:ilvl w:val="1"/>
                <w:numId w:val="89"/>
              </w:numPr>
              <w:rPr>
                <w:rFonts w:cstheme="minorHAnsi"/>
                <w:sz w:val="22"/>
                <w:szCs w:val="24"/>
              </w:rPr>
            </w:pPr>
            <w:r w:rsidRPr="0043193A">
              <w:rPr>
                <w:rFonts w:cstheme="minorHAnsi"/>
                <w:sz w:val="22"/>
                <w:szCs w:val="24"/>
              </w:rPr>
              <w:t>Improve access and usability of climate information by making Commonwealth-funded products free and open-source by default.</w:t>
            </w:r>
          </w:p>
          <w:p w14:paraId="175E484C" w14:textId="77777777" w:rsidR="00A703CC" w:rsidRPr="0043193A" w:rsidRDefault="00A703CC" w:rsidP="003E5D72">
            <w:pPr>
              <w:pStyle w:val="ListParagraph"/>
              <w:numPr>
                <w:ilvl w:val="1"/>
                <w:numId w:val="89"/>
              </w:numPr>
              <w:rPr>
                <w:rFonts w:asciiTheme="minorHAnsi" w:hAnsiTheme="minorHAnsi" w:cstheme="minorBidi"/>
                <w:sz w:val="22"/>
                <w:szCs w:val="22"/>
              </w:rPr>
            </w:pPr>
            <w:r w:rsidRPr="0043193A">
              <w:rPr>
                <w:rFonts w:cstheme="minorHAnsi"/>
                <w:sz w:val="22"/>
                <w:szCs w:val="24"/>
              </w:rPr>
              <w:t>Incorporate culturally appropriate climate information services in response to the National Climate Risk Assessment of First Nations climate risks and when developing the National Adaptation Plan.</w:t>
            </w:r>
          </w:p>
        </w:tc>
      </w:tr>
    </w:tbl>
    <w:p w14:paraId="32AB1DB1" w14:textId="77777777" w:rsidR="00A703CC" w:rsidRPr="0043193A" w:rsidRDefault="00A703CC" w:rsidP="00A703CC">
      <w:pPr>
        <w:pStyle w:val="Outcomesby2030"/>
      </w:pPr>
      <w:r w:rsidRPr="0043193A">
        <w:t>Outcomes by 2030</w:t>
      </w:r>
    </w:p>
    <w:p w14:paraId="699ED6A1" w14:textId="4A070FCC" w:rsidR="00A703CC" w:rsidRPr="0043193A" w:rsidRDefault="00A703CC" w:rsidP="00A703CC">
      <w:pPr>
        <w:pStyle w:val="ListParagraph"/>
        <w:numPr>
          <w:ilvl w:val="0"/>
          <w:numId w:val="30"/>
        </w:numPr>
        <w:rPr>
          <w:lang w:eastAsia="ja-JP"/>
        </w:rPr>
      </w:pPr>
      <w:r w:rsidRPr="0043193A">
        <w:rPr>
          <w:lang w:eastAsia="ja-JP"/>
        </w:rPr>
        <w:t xml:space="preserve">The NCS </w:t>
      </w:r>
      <w:r w:rsidR="006E555F">
        <w:rPr>
          <w:lang w:eastAsia="ja-JP"/>
        </w:rPr>
        <w:t>is</w:t>
      </w:r>
      <w:r w:rsidRPr="0043193A">
        <w:rPr>
          <w:lang w:eastAsia="ja-JP"/>
        </w:rPr>
        <w:t xml:space="preserve"> a trusted and authoritative source of climate data and information with products tailored to the needs of users</w:t>
      </w:r>
      <w:r w:rsidRPr="0043193A" w:rsidDel="003071FB">
        <w:rPr>
          <w:lang w:eastAsia="ja-JP"/>
        </w:rPr>
        <w:t>.</w:t>
      </w:r>
    </w:p>
    <w:p w14:paraId="21DE848C" w14:textId="77777777" w:rsidR="00E85D2A" w:rsidRPr="00E85D2A" w:rsidRDefault="00E85D2A" w:rsidP="00E85D2A">
      <w:pPr>
        <w:pStyle w:val="ListParagraph"/>
        <w:numPr>
          <w:ilvl w:val="0"/>
          <w:numId w:val="30"/>
        </w:numPr>
        <w:rPr>
          <w:lang w:eastAsia="ja-JP"/>
        </w:rPr>
      </w:pPr>
      <w:r w:rsidRPr="00E85D2A">
        <w:rPr>
          <w:lang w:eastAsia="ja-JP"/>
        </w:rPr>
        <w:t>Transparency and accountability of its operations and benefits realised for users builds public confidence in the NCS.</w:t>
      </w:r>
    </w:p>
    <w:p w14:paraId="06057223" w14:textId="459EF3BA" w:rsidR="000B7C6F" w:rsidRPr="0043193A" w:rsidRDefault="00E85D2A" w:rsidP="00A703CC">
      <w:pPr>
        <w:pStyle w:val="ListParagraph"/>
        <w:numPr>
          <w:ilvl w:val="0"/>
          <w:numId w:val="30"/>
        </w:numPr>
        <w:rPr>
          <w:lang w:eastAsia="ja-JP"/>
        </w:rPr>
      </w:pPr>
      <w:r>
        <w:rPr>
          <w:lang w:eastAsia="ja-JP"/>
        </w:rPr>
        <w:t xml:space="preserve">All Australians have </w:t>
      </w:r>
      <w:r w:rsidR="00F41BDB">
        <w:rPr>
          <w:lang w:eastAsia="ja-JP"/>
        </w:rPr>
        <w:t xml:space="preserve">awareness of and </w:t>
      </w:r>
      <w:r w:rsidR="00A703CC" w:rsidRPr="0043193A">
        <w:rPr>
          <w:lang w:eastAsia="ja-JP"/>
        </w:rPr>
        <w:t>access to climate information</w:t>
      </w:r>
      <w:r w:rsidR="00F41BDB">
        <w:rPr>
          <w:lang w:eastAsia="ja-JP"/>
        </w:rPr>
        <w:t>.</w:t>
      </w:r>
    </w:p>
    <w:p w14:paraId="36768739" w14:textId="5FCF3B9C" w:rsidR="00A703CC" w:rsidRPr="00934710" w:rsidRDefault="00F41BDB" w:rsidP="000B7C6F">
      <w:pPr>
        <w:pStyle w:val="ListParagraph"/>
        <w:numPr>
          <w:ilvl w:val="0"/>
          <w:numId w:val="30"/>
        </w:numPr>
        <w:rPr>
          <w:rFonts w:asciiTheme="minorHAnsi" w:hAnsiTheme="minorHAnsi" w:cstheme="minorBidi"/>
        </w:rPr>
      </w:pPr>
      <w:r>
        <w:rPr>
          <w:lang w:eastAsia="ja-JP"/>
        </w:rPr>
        <w:t>C</w:t>
      </w:r>
      <w:r w:rsidR="00A703CC" w:rsidRPr="0043193A">
        <w:rPr>
          <w:lang w:eastAsia="ja-JP"/>
        </w:rPr>
        <w:t xml:space="preserve">limate literacy at the household, </w:t>
      </w:r>
      <w:r w:rsidR="005452B2">
        <w:rPr>
          <w:lang w:eastAsia="ja-JP"/>
        </w:rPr>
        <w:t xml:space="preserve">school, </w:t>
      </w:r>
      <w:r w:rsidR="00A703CC" w:rsidRPr="0043193A">
        <w:rPr>
          <w:lang w:eastAsia="ja-JP"/>
        </w:rPr>
        <w:t>firm, industry, local, regional and national levels</w:t>
      </w:r>
      <w:r w:rsidR="00D54C80">
        <w:rPr>
          <w:lang w:eastAsia="ja-JP"/>
        </w:rPr>
        <w:t xml:space="preserve"> has increased, and as a result decision-</w:t>
      </w:r>
      <w:r w:rsidR="00087913">
        <w:rPr>
          <w:lang w:eastAsia="ja-JP"/>
        </w:rPr>
        <w:t>maker</w:t>
      </w:r>
      <w:r w:rsidR="00D54C80">
        <w:rPr>
          <w:lang w:eastAsia="ja-JP"/>
        </w:rPr>
        <w:t>s have the ability to interpret climate information</w:t>
      </w:r>
      <w:r w:rsidR="00A703CC" w:rsidRPr="0043193A">
        <w:rPr>
          <w:lang w:eastAsia="ja-JP"/>
        </w:rPr>
        <w:t>.</w:t>
      </w:r>
      <w:r w:rsidR="00A703CC" w:rsidRPr="0043193A">
        <w:br w:type="page"/>
      </w:r>
    </w:p>
    <w:p w14:paraId="7C2E54F1" w14:textId="67A4F955" w:rsidR="00A703CC" w:rsidRPr="0043193A" w:rsidRDefault="00A703CC" w:rsidP="00A703CC">
      <w:pPr>
        <w:pStyle w:val="Heading2"/>
      </w:pPr>
      <w:bookmarkStart w:id="177" w:name="_Toc164685995"/>
      <w:bookmarkStart w:id="178" w:name="_Toc165277808"/>
      <w:bookmarkStart w:id="179" w:name="_Toc165386977"/>
      <w:bookmarkStart w:id="180" w:name="_Toc165388267"/>
      <w:r w:rsidRPr="0043193A">
        <w:lastRenderedPageBreak/>
        <w:t xml:space="preserve">Leadership, </w:t>
      </w:r>
      <w:r w:rsidR="00BE337B">
        <w:t>co-ordination</w:t>
      </w:r>
      <w:r w:rsidRPr="0043193A">
        <w:t xml:space="preserve"> and public trust</w:t>
      </w:r>
      <w:bookmarkEnd w:id="177"/>
      <w:bookmarkEnd w:id="178"/>
      <w:bookmarkEnd w:id="179"/>
      <w:bookmarkEnd w:id="180"/>
    </w:p>
    <w:tbl>
      <w:tblPr>
        <w:tblStyle w:val="TableGrid"/>
        <w:tblW w:w="0" w:type="auto"/>
        <w:shd w:val="clear" w:color="auto" w:fill="D9E2F3" w:themeFill="accent1" w:themeFillTint="33"/>
        <w:tblLook w:val="04A0" w:firstRow="1" w:lastRow="0" w:firstColumn="1" w:lastColumn="0" w:noHBand="0" w:noVBand="1"/>
      </w:tblPr>
      <w:tblGrid>
        <w:gridCol w:w="9006"/>
      </w:tblGrid>
      <w:tr w:rsidR="00A703CC" w:rsidRPr="0043193A" w14:paraId="1AEDE38F" w14:textId="77777777">
        <w:tc>
          <w:tcPr>
            <w:tcW w:w="9006" w:type="dxa"/>
            <w:tcBorders>
              <w:top w:val="single" w:sz="8" w:space="0" w:color="197C7D"/>
              <w:left w:val="single" w:sz="8" w:space="0" w:color="197C7D"/>
              <w:bottom w:val="single" w:sz="8" w:space="0" w:color="197C7D"/>
              <w:right w:val="single" w:sz="8" w:space="0" w:color="197C7D"/>
            </w:tcBorders>
            <w:shd w:val="clear" w:color="auto" w:fill="auto"/>
          </w:tcPr>
          <w:p w14:paraId="187DAD72" w14:textId="77777777" w:rsidR="00A703CC" w:rsidRPr="0043193A" w:rsidRDefault="00A703CC">
            <w:pPr>
              <w:pStyle w:val="BoxHeading"/>
              <w:rPr>
                <w:rFonts w:asciiTheme="minorHAnsi" w:hAnsiTheme="minorHAnsi" w:cstheme="minorHAnsi"/>
              </w:rPr>
            </w:pPr>
            <w:r w:rsidRPr="0043193A">
              <w:rPr>
                <w:rFonts w:asciiTheme="minorHAnsi" w:hAnsiTheme="minorHAnsi" w:cstheme="minorHAnsi"/>
              </w:rPr>
              <w:t xml:space="preserve">Key findings </w:t>
            </w:r>
          </w:p>
          <w:p w14:paraId="2873A6B0" w14:textId="7DF8F265" w:rsidR="00A703CC" w:rsidRPr="0043193A" w:rsidRDefault="00A703CC">
            <w:pPr>
              <w:spacing w:before="0" w:after="160"/>
              <w:rPr>
                <w:rFonts w:asciiTheme="minorHAnsi" w:eastAsiaTheme="minorHAnsi" w:hAnsiTheme="minorHAnsi" w:cstheme="minorBidi"/>
                <w:sz w:val="22"/>
                <w:szCs w:val="22"/>
                <w:lang w:eastAsia="en-US"/>
              </w:rPr>
            </w:pPr>
            <w:r w:rsidRPr="0043193A">
              <w:rPr>
                <w:rFonts w:asciiTheme="minorHAnsi" w:eastAsiaTheme="minorHAnsi" w:hAnsiTheme="minorHAnsi" w:cstheme="minorBidi"/>
                <w:sz w:val="22"/>
                <w:szCs w:val="22"/>
                <w:lang w:eastAsia="en-US"/>
              </w:rPr>
              <w:t xml:space="preserve">Many climate data and service users do not know what the ACS is, what it does, or whether or how its services could be accessed to meet their climate information needs. This is due largely to a lack of public visibility of the ACS and </w:t>
            </w:r>
            <w:r w:rsidR="000B7C6F">
              <w:rPr>
                <w:rFonts w:asciiTheme="minorHAnsi" w:eastAsiaTheme="minorHAnsi" w:hAnsiTheme="minorHAnsi" w:cstheme="minorBidi"/>
                <w:sz w:val="22"/>
                <w:szCs w:val="22"/>
                <w:lang w:eastAsia="en-US"/>
              </w:rPr>
              <w:t>it</w:t>
            </w:r>
            <w:r w:rsidRPr="0043193A">
              <w:rPr>
                <w:rFonts w:asciiTheme="minorHAnsi" w:eastAsiaTheme="minorHAnsi" w:hAnsiTheme="minorHAnsi" w:cstheme="minorBidi"/>
                <w:sz w:val="22"/>
                <w:szCs w:val="22"/>
                <w:lang w:eastAsia="en-US"/>
              </w:rPr>
              <w:t>s limited customer model.</w:t>
            </w:r>
          </w:p>
          <w:p w14:paraId="77CE7138" w14:textId="340E7844" w:rsidR="00A703CC" w:rsidRPr="0043193A" w:rsidRDefault="00A703CC">
            <w:pPr>
              <w:spacing w:before="0" w:after="160"/>
              <w:rPr>
                <w:rFonts w:asciiTheme="minorHAnsi" w:eastAsiaTheme="minorHAnsi" w:hAnsiTheme="minorHAnsi" w:cstheme="minorBidi"/>
                <w:sz w:val="22"/>
                <w:szCs w:val="22"/>
                <w:lang w:eastAsia="en-US"/>
              </w:rPr>
            </w:pPr>
            <w:r w:rsidRPr="0043193A">
              <w:rPr>
                <w:rFonts w:asciiTheme="minorHAnsi" w:eastAsiaTheme="minorHAnsi" w:hAnsiTheme="minorHAnsi" w:cstheme="minorBidi"/>
                <w:sz w:val="22"/>
                <w:szCs w:val="22"/>
                <w:lang w:eastAsia="en-US"/>
              </w:rPr>
              <w:t xml:space="preserve">There is a clear need for national leadership and </w:t>
            </w:r>
            <w:r w:rsidR="00BE337B">
              <w:rPr>
                <w:rFonts w:asciiTheme="minorHAnsi" w:eastAsiaTheme="minorHAnsi" w:hAnsiTheme="minorHAnsi" w:cstheme="minorBidi"/>
                <w:sz w:val="22"/>
                <w:szCs w:val="22"/>
                <w:lang w:eastAsia="en-US"/>
              </w:rPr>
              <w:t>co-ordination</w:t>
            </w:r>
            <w:r w:rsidRPr="0043193A">
              <w:rPr>
                <w:rFonts w:asciiTheme="minorHAnsi" w:eastAsiaTheme="minorHAnsi" w:hAnsiTheme="minorHAnsi" w:cstheme="minorBidi"/>
                <w:sz w:val="22"/>
                <w:szCs w:val="22"/>
                <w:lang w:eastAsia="en-US"/>
              </w:rPr>
              <w:t xml:space="preserve"> of climate information and services to efficiently meet growing user needs with available resources. Cooperation across all jurisdictions and sectors is required to leverage effectively the valuable information available. </w:t>
            </w:r>
          </w:p>
          <w:p w14:paraId="45DA75E4" w14:textId="77777777" w:rsidR="00A703CC" w:rsidRPr="0043193A" w:rsidRDefault="00A703CC">
            <w:pPr>
              <w:spacing w:before="0" w:after="160"/>
              <w:rPr>
                <w:rFonts w:asciiTheme="minorHAnsi" w:eastAsiaTheme="minorHAnsi" w:hAnsiTheme="minorHAnsi" w:cstheme="minorBidi"/>
                <w:sz w:val="22"/>
                <w:szCs w:val="22"/>
                <w:lang w:eastAsia="en-US"/>
              </w:rPr>
            </w:pPr>
            <w:r w:rsidRPr="0043193A">
              <w:rPr>
                <w:rFonts w:asciiTheme="minorHAnsi" w:eastAsiaTheme="minorHAnsi" w:hAnsiTheme="minorHAnsi" w:cstheme="minorBidi"/>
                <w:sz w:val="22"/>
                <w:szCs w:val="22"/>
                <w:lang w:eastAsia="en-US"/>
              </w:rPr>
              <w:t>The National Partnership for Climate Projections is a successful, voluntary cross-jurisdictional partnership driven largely by in-kind contributions of its partners. It would be more effective if it were given formal status and additional resourcing by contributing governments.</w:t>
            </w:r>
          </w:p>
          <w:p w14:paraId="68E9921A" w14:textId="77777777" w:rsidR="00A703CC" w:rsidRPr="0043193A" w:rsidRDefault="00A703CC">
            <w:pPr>
              <w:spacing w:before="0" w:after="160"/>
              <w:rPr>
                <w:rFonts w:asciiTheme="minorHAnsi" w:eastAsiaTheme="minorHAnsi" w:hAnsiTheme="minorHAnsi" w:cstheme="minorBidi"/>
                <w:sz w:val="22"/>
                <w:szCs w:val="22"/>
                <w:lang w:eastAsia="en-US"/>
              </w:rPr>
            </w:pPr>
            <w:r w:rsidRPr="0043193A">
              <w:rPr>
                <w:rFonts w:asciiTheme="minorHAnsi" w:eastAsiaTheme="minorHAnsi" w:hAnsiTheme="minorHAnsi" w:cstheme="minorBidi"/>
                <w:sz w:val="22"/>
                <w:szCs w:val="22"/>
                <w:lang w:eastAsia="en-US"/>
              </w:rPr>
              <w:t xml:space="preserve">There are ongoing challenges to delivery of the CMIP6 regional ensemble of climate projections across NPCP partners, including accessing computing infrastructure and storage, and achieving consistent outputs and messaging. </w:t>
            </w:r>
          </w:p>
          <w:p w14:paraId="6396ED53" w14:textId="77777777" w:rsidR="00A703CC" w:rsidRPr="0043193A" w:rsidRDefault="00A703CC">
            <w:pPr>
              <w:spacing w:before="0" w:after="160"/>
              <w:rPr>
                <w:rFonts w:asciiTheme="minorHAnsi" w:eastAsiaTheme="minorHAnsi" w:hAnsiTheme="minorHAnsi" w:cstheme="minorBidi"/>
                <w:sz w:val="22"/>
                <w:szCs w:val="22"/>
                <w:lang w:eastAsia="en-US"/>
              </w:rPr>
            </w:pPr>
            <w:r w:rsidRPr="0043193A">
              <w:rPr>
                <w:rFonts w:asciiTheme="minorHAnsi" w:eastAsiaTheme="minorHAnsi" w:hAnsiTheme="minorHAnsi" w:cstheme="minorBidi"/>
                <w:sz w:val="22"/>
                <w:szCs w:val="22"/>
                <w:lang w:eastAsia="en-US"/>
              </w:rPr>
              <w:t xml:space="preserve">Regular national climate risk assessments have emerged internationally as a primary means to drive strategic, coordinated climate adaptation initiatives. </w:t>
            </w:r>
          </w:p>
          <w:p w14:paraId="301B68FD" w14:textId="52781177" w:rsidR="00A703CC" w:rsidRPr="0043193A" w:rsidRDefault="00A703CC">
            <w:pPr>
              <w:spacing w:before="0" w:after="160"/>
              <w:rPr>
                <w:rFonts w:asciiTheme="minorHAnsi" w:eastAsiaTheme="minorHAnsi" w:hAnsiTheme="minorHAnsi" w:cstheme="minorBidi"/>
                <w:sz w:val="22"/>
                <w:szCs w:val="22"/>
                <w:lang w:eastAsia="en-US"/>
              </w:rPr>
            </w:pPr>
            <w:r w:rsidRPr="0043193A">
              <w:rPr>
                <w:rFonts w:asciiTheme="minorHAnsi" w:eastAsiaTheme="minorHAnsi" w:hAnsiTheme="minorHAnsi" w:cstheme="minorBidi"/>
                <w:sz w:val="22"/>
                <w:szCs w:val="22"/>
                <w:lang w:eastAsia="en-US"/>
              </w:rPr>
              <w:t xml:space="preserve">Many organisations (both public and private) have expressed an interest in using ACS data to derive new insights </w:t>
            </w:r>
            <w:r w:rsidR="00BD7307">
              <w:rPr>
                <w:rFonts w:asciiTheme="minorHAnsi" w:eastAsiaTheme="minorHAnsi" w:hAnsiTheme="minorHAnsi" w:cstheme="minorBidi"/>
                <w:sz w:val="22"/>
                <w:szCs w:val="22"/>
                <w:lang w:eastAsia="en-US"/>
              </w:rPr>
              <w:t>on</w:t>
            </w:r>
            <w:r w:rsidR="00BD7307" w:rsidRPr="0043193A">
              <w:rPr>
                <w:rFonts w:asciiTheme="minorHAnsi" w:eastAsiaTheme="minorHAnsi" w:hAnsiTheme="minorHAnsi" w:cstheme="minorBidi"/>
                <w:sz w:val="22"/>
                <w:szCs w:val="22"/>
                <w:lang w:eastAsia="en-US"/>
              </w:rPr>
              <w:t xml:space="preserve"> </w:t>
            </w:r>
            <w:r w:rsidRPr="0043193A">
              <w:rPr>
                <w:rFonts w:asciiTheme="minorHAnsi" w:eastAsiaTheme="minorHAnsi" w:hAnsiTheme="minorHAnsi" w:cstheme="minorBidi"/>
                <w:sz w:val="22"/>
                <w:szCs w:val="22"/>
                <w:lang w:eastAsia="en-US"/>
              </w:rPr>
              <w:t>climate risk but have been unable to access it.</w:t>
            </w:r>
          </w:p>
          <w:p w14:paraId="2697719A" w14:textId="6342D6F9" w:rsidR="00A703CC" w:rsidRPr="0043193A" w:rsidRDefault="00A703CC">
            <w:pPr>
              <w:spacing w:before="0" w:after="160"/>
              <w:rPr>
                <w:rFonts w:asciiTheme="minorHAnsi" w:hAnsiTheme="minorHAnsi" w:cstheme="minorHAnsi"/>
                <w:sz w:val="22"/>
                <w:szCs w:val="22"/>
              </w:rPr>
            </w:pPr>
            <w:r w:rsidRPr="0043193A">
              <w:rPr>
                <w:rFonts w:asciiTheme="minorHAnsi" w:eastAsiaTheme="minorHAnsi" w:hAnsiTheme="minorHAnsi" w:cstheme="minorBidi"/>
                <w:sz w:val="22"/>
                <w:szCs w:val="22"/>
                <w:lang w:eastAsia="en-US"/>
              </w:rPr>
              <w:t>First Nations perspectives on climate change have not been incorporated meaningfully at the national level, outside of the NESP program. The current approach does not draw on First Nations’ knowledge of aspects of climate change and tens of thousands of years’ experience in caring for Country.</w:t>
            </w:r>
          </w:p>
        </w:tc>
      </w:tr>
    </w:tbl>
    <w:p w14:paraId="333FAAC9" w14:textId="77777777" w:rsidR="00A703CC" w:rsidRPr="0043193A" w:rsidRDefault="00A703CC" w:rsidP="00FF7262">
      <w:pPr>
        <w:pStyle w:val="Heading3"/>
        <w:ind w:left="720"/>
      </w:pPr>
      <w:bookmarkStart w:id="181" w:name="_Toc164685996"/>
      <w:bookmarkStart w:id="182" w:name="_Toc165277809"/>
      <w:bookmarkStart w:id="183" w:name="_Toc165386978"/>
      <w:bookmarkStart w:id="184" w:name="_Toc165388268"/>
      <w:r w:rsidRPr="0043193A">
        <w:t>An awareness of the national picture</w:t>
      </w:r>
      <w:bookmarkEnd w:id="181"/>
      <w:bookmarkEnd w:id="182"/>
      <w:bookmarkEnd w:id="183"/>
      <w:bookmarkEnd w:id="184"/>
    </w:p>
    <w:p w14:paraId="2C879F96" w14:textId="71E277D5" w:rsidR="00A703CC" w:rsidRPr="0043193A" w:rsidRDefault="00A703CC" w:rsidP="00A703CC">
      <w:r w:rsidRPr="0043193A">
        <w:t xml:space="preserve">Leadership and </w:t>
      </w:r>
      <w:r w:rsidR="00BE337B">
        <w:t>co-ordination</w:t>
      </w:r>
      <w:r w:rsidRPr="0043193A">
        <w:t xml:space="preserve"> of climate data, information and services is required across all of Australia’s climate information ecosystem. It is needed to support the efficient allocation of resources, prevent resource duplication and coordinate data interoperability, platforms and services in a manner useful to all Australians.</w:t>
      </w:r>
    </w:p>
    <w:p w14:paraId="6A020AAB" w14:textId="64201C65" w:rsidR="00A703CC" w:rsidRPr="0043193A" w:rsidRDefault="00A703CC" w:rsidP="00A703CC">
      <w:pPr>
        <w:rPr>
          <w:lang w:eastAsia="ja-JP"/>
        </w:rPr>
      </w:pPr>
      <w:r w:rsidRPr="0043193A">
        <w:rPr>
          <w:lang w:eastAsia="ja-JP"/>
        </w:rPr>
        <w:t xml:space="preserve">There has been a lack of leadership and national </w:t>
      </w:r>
      <w:r w:rsidR="00BE337B">
        <w:rPr>
          <w:lang w:eastAsia="ja-JP"/>
        </w:rPr>
        <w:t>co-ordination</w:t>
      </w:r>
      <w:r w:rsidRPr="0043193A">
        <w:rPr>
          <w:lang w:eastAsia="ja-JP"/>
        </w:rPr>
        <w:t xml:space="preserve">. There are now significant gaps and </w:t>
      </w:r>
      <w:r w:rsidR="00C3216E">
        <w:rPr>
          <w:lang w:eastAsia="ja-JP"/>
        </w:rPr>
        <w:t xml:space="preserve">some </w:t>
      </w:r>
      <w:r w:rsidRPr="0043193A">
        <w:rPr>
          <w:lang w:eastAsia="ja-JP"/>
        </w:rPr>
        <w:t>duplication of effort</w:t>
      </w:r>
      <w:r w:rsidR="003267F9">
        <w:rPr>
          <w:lang w:eastAsia="ja-JP"/>
        </w:rPr>
        <w:t xml:space="preserve"> between states and the Commonwealth</w:t>
      </w:r>
      <w:r w:rsidRPr="0043193A">
        <w:rPr>
          <w:lang w:eastAsia="ja-JP"/>
        </w:rPr>
        <w:t xml:space="preserve">. National </w:t>
      </w:r>
      <w:r w:rsidR="00BE337B">
        <w:rPr>
          <w:lang w:eastAsia="ja-JP"/>
        </w:rPr>
        <w:t>co-ordination</w:t>
      </w:r>
      <w:r w:rsidRPr="0043193A">
        <w:rPr>
          <w:lang w:eastAsia="ja-JP"/>
        </w:rPr>
        <w:t xml:space="preserve"> is vital due to the vast quantities of data, information and services that are already being created and will be required in the future. Without it, users’ needs will not be effectively met, and money wasted. </w:t>
      </w:r>
    </w:p>
    <w:p w14:paraId="6B601F68" w14:textId="77777777" w:rsidR="00A703CC" w:rsidRPr="0043193A" w:rsidRDefault="00A703CC" w:rsidP="00A703CC">
      <w:pPr>
        <w:rPr>
          <w:lang w:eastAsia="ja-JP"/>
        </w:rPr>
      </w:pPr>
      <w:r w:rsidRPr="0043193A">
        <w:rPr>
          <w:lang w:eastAsia="ja-JP"/>
        </w:rPr>
        <w:t xml:space="preserve">Maintaining a focus on the nation’s climate information priorities is useful not only for the Australian Government, but also provides a guide to </w:t>
      </w:r>
      <w:r>
        <w:rPr>
          <w:lang w:eastAsia="ja-JP"/>
        </w:rPr>
        <w:t>state and territory</w:t>
      </w:r>
      <w:r w:rsidRPr="0043193A">
        <w:rPr>
          <w:lang w:eastAsia="ja-JP"/>
        </w:rPr>
        <w:t xml:space="preserve"> </w:t>
      </w:r>
      <w:r>
        <w:rPr>
          <w:lang w:eastAsia="ja-JP"/>
        </w:rPr>
        <w:t xml:space="preserve">and local </w:t>
      </w:r>
      <w:r w:rsidRPr="0043193A">
        <w:rPr>
          <w:lang w:eastAsia="ja-JP"/>
        </w:rPr>
        <w:t>governments, the private sector and the research community where there is work to be done. Communicating gaps and opportunities will encourage new contributions.</w:t>
      </w:r>
    </w:p>
    <w:p w14:paraId="6121BCFF" w14:textId="6B4783AB" w:rsidR="00857E42" w:rsidRDefault="00E873A8" w:rsidP="00B06295">
      <w:pPr>
        <w:rPr>
          <w:lang w:eastAsia="ja-JP"/>
        </w:rPr>
      </w:pPr>
      <w:bookmarkStart w:id="185" w:name="_Hlk165381325"/>
      <w:r w:rsidRPr="00E873A8">
        <w:rPr>
          <w:lang w:eastAsia="ja-JP"/>
        </w:rPr>
        <w:t xml:space="preserve">The COAG roles and responsibilities for climate change adaptation were agreed in 2012 and have not been revised to keep up with technological advances, state government contributions and widening capability gaps and governments have not generally been effective in meeting their responsibilities in this agreement. Governments should review and refresh this description of their roles and responsibilities and provide clarity on what others can reasonably expect to receive from them. This </w:t>
      </w:r>
      <w:r w:rsidRPr="00E873A8">
        <w:rPr>
          <w:lang w:eastAsia="ja-JP"/>
        </w:rPr>
        <w:lastRenderedPageBreak/>
        <w:t xml:space="preserve">was strongly supported by stakeholders who at present are not clear what they can reasonably expect, nor what will be delivered in practice. </w:t>
      </w:r>
      <w:r w:rsidR="00685B27">
        <w:rPr>
          <w:rStyle w:val="FootnoteReference"/>
          <w:lang w:eastAsia="ja-JP"/>
        </w:rPr>
        <w:footnoteReference w:id="82"/>
      </w:r>
      <w:r w:rsidR="00B06295">
        <w:rPr>
          <w:lang w:eastAsia="ja-JP"/>
        </w:rPr>
        <w:t xml:space="preserve"> </w:t>
      </w:r>
    </w:p>
    <w:p w14:paraId="665C8037" w14:textId="58715E20" w:rsidR="00675566" w:rsidRPr="00B06295" w:rsidRDefault="00262494" w:rsidP="00B06295">
      <w:pPr>
        <w:rPr>
          <w:lang w:eastAsia="ja-JP"/>
        </w:rPr>
      </w:pPr>
      <w:r>
        <w:rPr>
          <w:lang w:eastAsia="ja-JP"/>
        </w:rPr>
        <w:t>A</w:t>
      </w:r>
      <w:r w:rsidR="00A55ADA">
        <w:rPr>
          <w:lang w:eastAsia="ja-JP"/>
        </w:rPr>
        <w:t xml:space="preserve"> </w:t>
      </w:r>
      <w:r w:rsidR="009640E4">
        <w:rPr>
          <w:lang w:eastAsia="ja-JP"/>
        </w:rPr>
        <w:t xml:space="preserve">more detailed </w:t>
      </w:r>
      <w:r>
        <w:rPr>
          <w:lang w:eastAsia="ja-JP"/>
        </w:rPr>
        <w:t xml:space="preserve">intergovernmental agreement on </w:t>
      </w:r>
      <w:r w:rsidR="00C95DC9" w:rsidRPr="0043193A">
        <w:rPr>
          <w:rFonts w:cstheme="minorHAnsi"/>
        </w:rPr>
        <w:t>climate data and information</w:t>
      </w:r>
      <w:r w:rsidR="00804B98">
        <w:rPr>
          <w:rFonts w:cstheme="minorHAnsi"/>
        </w:rPr>
        <w:t xml:space="preserve"> </w:t>
      </w:r>
      <w:r w:rsidR="00FD7B01">
        <w:rPr>
          <w:rFonts w:cstheme="minorHAnsi"/>
        </w:rPr>
        <w:t>c</w:t>
      </w:r>
      <w:r w:rsidR="00E600E6">
        <w:rPr>
          <w:rFonts w:cstheme="minorHAnsi"/>
        </w:rPr>
        <w:t xml:space="preserve">ould </w:t>
      </w:r>
      <w:r w:rsidR="00C56B81">
        <w:rPr>
          <w:rFonts w:cstheme="minorHAnsi"/>
        </w:rPr>
        <w:t xml:space="preserve">be a practical mechanism for </w:t>
      </w:r>
      <w:r w:rsidR="00E600E6">
        <w:t>support</w:t>
      </w:r>
      <w:r w:rsidR="00C56B81">
        <w:t>ing</w:t>
      </w:r>
      <w:r w:rsidR="00E600E6">
        <w:t xml:space="preserve"> </w:t>
      </w:r>
      <w:r w:rsidR="005B3452">
        <w:t xml:space="preserve">reform in the </w:t>
      </w:r>
      <w:r w:rsidR="006C1BDB">
        <w:t xml:space="preserve">climate </w:t>
      </w:r>
      <w:r w:rsidR="003C44AF">
        <w:t xml:space="preserve">information </w:t>
      </w:r>
      <w:r w:rsidR="006C1BDB">
        <w:t>system,</w:t>
      </w:r>
      <w:r w:rsidR="005C1BBE">
        <w:rPr>
          <w:lang w:eastAsia="ja-JP"/>
        </w:rPr>
        <w:t xml:space="preserve"> improv</w:t>
      </w:r>
      <w:r w:rsidR="00C56B81">
        <w:rPr>
          <w:lang w:eastAsia="ja-JP"/>
        </w:rPr>
        <w:t>ing</w:t>
      </w:r>
      <w:r w:rsidR="005C1BBE">
        <w:rPr>
          <w:lang w:eastAsia="ja-JP"/>
        </w:rPr>
        <w:t xml:space="preserve"> </w:t>
      </w:r>
      <w:r w:rsidR="005C1BBE" w:rsidRPr="00204687">
        <w:rPr>
          <w:lang w:eastAsia="ja-JP"/>
        </w:rPr>
        <w:t>coordinat</w:t>
      </w:r>
      <w:r w:rsidR="005C1BBE" w:rsidRPr="00B06295">
        <w:rPr>
          <w:lang w:eastAsia="ja-JP"/>
        </w:rPr>
        <w:t xml:space="preserve">ion and </w:t>
      </w:r>
      <w:r w:rsidR="005C1BBE" w:rsidRPr="00204687">
        <w:rPr>
          <w:lang w:eastAsia="ja-JP"/>
        </w:rPr>
        <w:t>leverag</w:t>
      </w:r>
      <w:r w:rsidR="00C56B81">
        <w:rPr>
          <w:lang w:eastAsia="ja-JP"/>
        </w:rPr>
        <w:t>ing</w:t>
      </w:r>
      <w:r w:rsidR="005C1BBE">
        <w:rPr>
          <w:lang w:eastAsia="ja-JP"/>
        </w:rPr>
        <w:t xml:space="preserve"> </w:t>
      </w:r>
      <w:r w:rsidR="00FD7B01">
        <w:rPr>
          <w:lang w:eastAsia="ja-JP"/>
        </w:rPr>
        <w:t xml:space="preserve">the </w:t>
      </w:r>
      <w:r w:rsidR="005C1BBE" w:rsidRPr="00B06295">
        <w:rPr>
          <w:lang w:eastAsia="ja-JP"/>
        </w:rPr>
        <w:t xml:space="preserve">broader contributions </w:t>
      </w:r>
      <w:r w:rsidR="00FD7B01">
        <w:rPr>
          <w:lang w:eastAsia="ja-JP"/>
        </w:rPr>
        <w:t xml:space="preserve">of others </w:t>
      </w:r>
      <w:r w:rsidR="005C1BBE">
        <w:rPr>
          <w:lang w:eastAsia="ja-JP"/>
        </w:rPr>
        <w:t xml:space="preserve">to improve </w:t>
      </w:r>
      <w:r w:rsidR="00B6148A">
        <w:rPr>
          <w:lang w:eastAsia="ja-JP"/>
        </w:rPr>
        <w:t xml:space="preserve">the </w:t>
      </w:r>
      <w:r w:rsidR="006A30B1">
        <w:rPr>
          <w:lang w:eastAsia="ja-JP"/>
        </w:rPr>
        <w:t xml:space="preserve">national </w:t>
      </w:r>
      <w:r w:rsidR="00B6148A">
        <w:rPr>
          <w:lang w:eastAsia="ja-JP"/>
        </w:rPr>
        <w:t xml:space="preserve">service </w:t>
      </w:r>
      <w:r w:rsidR="006A30B1">
        <w:rPr>
          <w:lang w:eastAsia="ja-JP"/>
        </w:rPr>
        <w:t>offering</w:t>
      </w:r>
      <w:r w:rsidR="003B2A9E">
        <w:t>.</w:t>
      </w:r>
      <w:r w:rsidR="00023012">
        <w:t xml:space="preserve"> </w:t>
      </w:r>
    </w:p>
    <w:p w14:paraId="61A1B817" w14:textId="77777777" w:rsidR="00A703CC" w:rsidRPr="0043193A" w:rsidRDefault="00A703CC" w:rsidP="00FF7262">
      <w:pPr>
        <w:pStyle w:val="Heading3"/>
        <w:ind w:left="720"/>
      </w:pPr>
      <w:bookmarkStart w:id="186" w:name="_Toc164685997"/>
      <w:bookmarkStart w:id="187" w:name="_Toc165277810"/>
      <w:bookmarkStart w:id="188" w:name="_Toc165386979"/>
      <w:bookmarkStart w:id="189" w:name="_Toc162593784"/>
      <w:bookmarkStart w:id="190" w:name="_Toc165388269"/>
      <w:bookmarkEnd w:id="185"/>
      <w:r w:rsidRPr="0043193A">
        <w:t>International cooperation</w:t>
      </w:r>
      <w:bookmarkEnd w:id="186"/>
      <w:bookmarkEnd w:id="187"/>
      <w:bookmarkEnd w:id="188"/>
      <w:bookmarkEnd w:id="190"/>
    </w:p>
    <w:p w14:paraId="142025FF" w14:textId="46FB799E" w:rsidR="00A703CC" w:rsidRPr="0043193A" w:rsidRDefault="00A703CC" w:rsidP="00A703CC">
      <w:r w:rsidRPr="0043193A">
        <w:t xml:space="preserve">International collaboration can also play an important role in bolstering the capability of Australian climate services by facilitating the exchange of research findings and innovations, as well as by supporting </w:t>
      </w:r>
      <w:r w:rsidR="00BE337B">
        <w:t>co-ordination</w:t>
      </w:r>
      <w:r w:rsidRPr="0043193A">
        <w:t xml:space="preserve"> on the development of climate information, especially where climate drivers and adaptation decisions span borders and regions.</w:t>
      </w:r>
    </w:p>
    <w:p w14:paraId="305E60BC" w14:textId="77777777" w:rsidR="00A703CC" w:rsidRPr="0043193A" w:rsidRDefault="00A703CC" w:rsidP="00A703CC">
      <w:bookmarkStart w:id="191" w:name="_Toc162593785"/>
      <w:bookmarkEnd w:id="189"/>
      <w:r w:rsidRPr="0043193A">
        <w:t>The NCS should draw on the expertise of international climate services and research to improve Australia’s offering. This Review has benefited from the expertise of international entities including the EU, USA, Canada, UK and New Zealand.</w:t>
      </w:r>
    </w:p>
    <w:p w14:paraId="2FB1CF82" w14:textId="77777777" w:rsidR="00A703CC" w:rsidRPr="0043193A" w:rsidRDefault="00A703CC" w:rsidP="00FF7262">
      <w:pPr>
        <w:pStyle w:val="Heading3"/>
        <w:ind w:left="720"/>
      </w:pPr>
      <w:bookmarkStart w:id="192" w:name="_Toc164685998"/>
      <w:bookmarkStart w:id="193" w:name="_Toc165277811"/>
      <w:bookmarkStart w:id="194" w:name="_Toc165386980"/>
      <w:bookmarkStart w:id="195" w:name="_Toc165388270"/>
      <w:r w:rsidRPr="0043193A">
        <w:t>Coordinate state and territory contributions to climate projections</w:t>
      </w:r>
      <w:bookmarkEnd w:id="191"/>
      <w:bookmarkEnd w:id="192"/>
      <w:bookmarkEnd w:id="193"/>
      <w:bookmarkEnd w:id="194"/>
      <w:bookmarkEnd w:id="195"/>
    </w:p>
    <w:p w14:paraId="53728571" w14:textId="163DF902" w:rsidR="00A703CC" w:rsidRPr="0043193A" w:rsidRDefault="00A703CC" w:rsidP="00A703CC">
      <w:r w:rsidRPr="0043193A">
        <w:t xml:space="preserve">The </w:t>
      </w:r>
      <w:r w:rsidR="000B7C6F">
        <w:t>NPCP</w:t>
      </w:r>
      <w:r w:rsidRPr="0043193A">
        <w:t xml:space="preserve"> is a voluntary collaboration of federal, state and territory governments, universities and research institutions. It</w:t>
      </w:r>
      <w:r w:rsidRPr="0043193A">
        <w:rPr>
          <w:rFonts w:eastAsia="Calibri"/>
        </w:rPr>
        <w:t xml:space="preserve"> </w:t>
      </w:r>
      <w:r w:rsidRPr="0043193A">
        <w:t>is</w:t>
      </w:r>
      <w:r w:rsidRPr="0043193A">
        <w:rPr>
          <w:rFonts w:eastAsia="Calibri"/>
        </w:rPr>
        <w:t xml:space="preserve"> integral to Australia’s climate information ecosystem. This partnership </w:t>
      </w:r>
      <w:r w:rsidRPr="0043193A">
        <w:t xml:space="preserve">has been effective in coordinating climate modelling across jurisdictions, but its influence is limited due to lack of funding. </w:t>
      </w:r>
    </w:p>
    <w:p w14:paraId="6B762A5F" w14:textId="08FC024E" w:rsidR="00A703CC" w:rsidRPr="0043193A" w:rsidRDefault="00A703CC" w:rsidP="00A703CC">
      <w:pPr>
        <w:rPr>
          <w:rFonts w:eastAsia="Calibri"/>
        </w:rPr>
      </w:pPr>
      <w:r w:rsidRPr="0043193A">
        <w:t>State governments are providing a significant contribution to Australia’s regional climate modelling capability. The cost of storing and sharing high-resolution climate projections and bringing all this information into a national collection is a barrier that NPCP in its current form has not overcome.</w:t>
      </w:r>
      <w:r w:rsidRPr="0043193A">
        <w:rPr>
          <w:rStyle w:val="FootnoteReference"/>
        </w:rPr>
        <w:footnoteReference w:id="83"/>
      </w:r>
      <w:r w:rsidRPr="0043193A">
        <w:rPr>
          <w:rFonts w:eastAsia="Calibri"/>
        </w:rPr>
        <w:t xml:space="preserve"> States </w:t>
      </w:r>
      <w:r w:rsidRPr="0043193A">
        <w:rPr>
          <w:lang w:eastAsia="ja-JP"/>
        </w:rPr>
        <w:t>are not sufficiently incentivised to support national outcomes</w:t>
      </w:r>
      <w:r w:rsidR="001F7CAC">
        <w:rPr>
          <w:lang w:eastAsia="ja-JP"/>
        </w:rPr>
        <w:t xml:space="preserve"> and</w:t>
      </w:r>
      <w:r w:rsidRPr="0043193A">
        <w:rPr>
          <w:lang w:eastAsia="ja-JP"/>
        </w:rPr>
        <w:t xml:space="preserve"> a coordinated national capability for climate modelling at a regional scale does not currently exist. They operate </w:t>
      </w:r>
      <w:r w:rsidRPr="0043193A">
        <w:t>without</w:t>
      </w:r>
      <w:r w:rsidRPr="0043193A">
        <w:rPr>
          <w:lang w:eastAsia="ja-JP"/>
        </w:rPr>
        <w:t xml:space="preserve"> the </w:t>
      </w:r>
      <w:r w:rsidR="00BE337B">
        <w:rPr>
          <w:lang w:eastAsia="ja-JP"/>
        </w:rPr>
        <w:t>co-ordination</w:t>
      </w:r>
      <w:r w:rsidRPr="0043193A">
        <w:rPr>
          <w:lang w:eastAsia="ja-JP"/>
        </w:rPr>
        <w:t xml:space="preserve"> </w:t>
      </w:r>
      <w:r w:rsidR="001F7CAC">
        <w:rPr>
          <w:lang w:eastAsia="ja-JP"/>
        </w:rPr>
        <w:t xml:space="preserve">that would </w:t>
      </w:r>
      <w:r w:rsidRPr="0043193A">
        <w:rPr>
          <w:lang w:eastAsia="ja-JP"/>
        </w:rPr>
        <w:t xml:space="preserve">maximise </w:t>
      </w:r>
      <w:r w:rsidR="001F7CAC">
        <w:rPr>
          <w:lang w:eastAsia="ja-JP"/>
        </w:rPr>
        <w:t xml:space="preserve">the </w:t>
      </w:r>
      <w:r w:rsidRPr="0043193A">
        <w:rPr>
          <w:lang w:eastAsia="ja-JP"/>
        </w:rPr>
        <w:t>national returns from their limited resources. For example, there are limited incentives for states and territories to produce and publish climate projections for areas outside state boundaries due to the associated costs, even if they are marginal.</w:t>
      </w:r>
    </w:p>
    <w:p w14:paraId="2F44750D" w14:textId="7F91A179" w:rsidR="00A703CC" w:rsidRPr="0043193A" w:rsidRDefault="00A703CC" w:rsidP="00A703CC">
      <w:pPr>
        <w:spacing w:before="240" w:after="120"/>
        <w:rPr>
          <w:rFonts w:ascii="Calibri" w:eastAsia="Calibri" w:hAnsi="Calibri" w:cs="Calibri"/>
        </w:rPr>
      </w:pPr>
      <w:r w:rsidRPr="0043193A">
        <w:rPr>
          <w:rFonts w:eastAsia="Calibri"/>
        </w:rPr>
        <w:t xml:space="preserve">There is no </w:t>
      </w:r>
      <w:r w:rsidR="00F7172B">
        <w:rPr>
          <w:rFonts w:eastAsia="Calibri"/>
        </w:rPr>
        <w:t>clear</w:t>
      </w:r>
      <w:r w:rsidR="00F9409D">
        <w:rPr>
          <w:rFonts w:eastAsia="Calibri"/>
        </w:rPr>
        <w:t>ly articulated</w:t>
      </w:r>
      <w:r w:rsidR="00F7172B">
        <w:rPr>
          <w:rFonts w:eastAsia="Calibri"/>
        </w:rPr>
        <w:t xml:space="preserve"> and accessible</w:t>
      </w:r>
      <w:r w:rsidRPr="0043193A">
        <w:rPr>
          <w:rFonts w:eastAsia="Calibri"/>
        </w:rPr>
        <w:t xml:space="preserve"> plan </w:t>
      </w:r>
      <w:r w:rsidR="00872355">
        <w:rPr>
          <w:rFonts w:eastAsia="Calibri"/>
        </w:rPr>
        <w:t>or</w:t>
      </w:r>
      <w:r w:rsidRPr="0043193A">
        <w:rPr>
          <w:rFonts w:eastAsia="Calibri"/>
        </w:rPr>
        <w:t xml:space="preserve"> timeline for the publication and storage of Australia’s regional climate projections developed by the ACS, or for the full regional climate</w:t>
      </w:r>
      <w:r w:rsidR="0048054F">
        <w:rPr>
          <w:rFonts w:eastAsia="Calibri"/>
        </w:rPr>
        <w:t xml:space="preserve"> model</w:t>
      </w:r>
      <w:r w:rsidRPr="0043193A">
        <w:rPr>
          <w:rFonts w:eastAsia="Calibri"/>
        </w:rPr>
        <w:t xml:space="preserve"> ensemble. These are important public resources and </w:t>
      </w:r>
      <w:r w:rsidRPr="0043193A">
        <w:rPr>
          <w:rFonts w:ascii="Calibri" w:eastAsia="Calibri" w:hAnsi="Calibri" w:cs="Calibri"/>
        </w:rPr>
        <w:t>by coordinating with state and territory governments to develop and publish a plan, the Australian Government would address stakeholder uncertainty and build trust in Australia’s climate information capabilities.</w:t>
      </w:r>
    </w:p>
    <w:p w14:paraId="704B34FC" w14:textId="77777777" w:rsidR="00A703CC" w:rsidRPr="0043193A" w:rsidRDefault="00A703CC" w:rsidP="00FF7262">
      <w:pPr>
        <w:pStyle w:val="Heading3"/>
        <w:ind w:left="720"/>
      </w:pPr>
      <w:bookmarkStart w:id="196" w:name="_Toc164685999"/>
      <w:bookmarkStart w:id="197" w:name="_Toc165277812"/>
      <w:bookmarkStart w:id="198" w:name="_Toc165386981"/>
      <w:bookmarkStart w:id="199" w:name="_Toc165388271"/>
      <w:r w:rsidRPr="0043193A">
        <w:t>National climate-related risks</w:t>
      </w:r>
      <w:bookmarkEnd w:id="196"/>
      <w:bookmarkEnd w:id="197"/>
      <w:bookmarkEnd w:id="198"/>
      <w:bookmarkEnd w:id="199"/>
    </w:p>
    <w:p w14:paraId="103C8968" w14:textId="77777777" w:rsidR="00A703CC" w:rsidRPr="0043193A" w:rsidRDefault="00A703CC" w:rsidP="00A703CC">
      <w:r w:rsidRPr="0043193A">
        <w:t xml:space="preserve">Natural hazards do not respect borders. Understanding our national climate risks is a necessary step in developing adaptation actions that have an impact across state and territory borders, and affect Commonwealth infrastructure investments. </w:t>
      </w:r>
    </w:p>
    <w:p w14:paraId="7D7016F2" w14:textId="77777777" w:rsidR="00A703CC" w:rsidRPr="0043193A" w:rsidRDefault="00A703CC" w:rsidP="00A703CC">
      <w:r w:rsidRPr="0043193A">
        <w:lastRenderedPageBreak/>
        <w:t>Adapting to climate change requires effectively anticipating and managing climate-related risks and impacts. Climate-related risks change over time depending on adaptation actions, emissions trajectories, local knowledges and other social and demographic factors. Our ability to understand and respond to climate change also evolves with new climate science and modelling capability.</w:t>
      </w:r>
    </w:p>
    <w:p w14:paraId="502D3CA5" w14:textId="77777777" w:rsidR="00A703CC" w:rsidRPr="0043193A" w:rsidRDefault="00A703CC" w:rsidP="00A703CC">
      <w:r w:rsidRPr="0043193A">
        <w:t>As noted above, the ACS is developing the evidence base for DCCEEW’s National Climate Risk Assessment (NCRA). The NCRA will deliver a high-level understanding of national priorities for climate adaptation action through analysis of climate hazard, exposure and vulnerability data.</w:t>
      </w:r>
      <w:r w:rsidRPr="0043193A">
        <w:rPr>
          <w:rStyle w:val="FootnoteReference"/>
        </w:rPr>
        <w:footnoteReference w:id="84"/>
      </w:r>
      <w:r w:rsidRPr="0043193A">
        <w:t xml:space="preserve"> The resulting risk assessment will inform the National Adaptation Plan to be developed by DCCEEW.</w:t>
      </w:r>
    </w:p>
    <w:p w14:paraId="153AEB51" w14:textId="77777777" w:rsidR="00A703CC" w:rsidRPr="0043193A" w:rsidRDefault="00A703CC" w:rsidP="00A703CC">
      <w:pPr>
        <w:rPr>
          <w:lang w:eastAsia="ja-JP"/>
        </w:rPr>
      </w:pPr>
      <w:r w:rsidRPr="0043193A">
        <w:t xml:space="preserve">The evidence base informing the NCRA will need to be continually updated by the NCS to ensure it continues to identify and prioritise the things Australians value that are at risk from climate change. This includes regularly reviewing whether the assessment meets the needs of the Australian Government’s National Climate Adaptation Plan, along with those of other government and non-government stakeholders. This aligns with the purpose of </w:t>
      </w:r>
      <w:r w:rsidRPr="0043193A">
        <w:rPr>
          <w:lang w:eastAsia="ja-JP"/>
        </w:rPr>
        <w:t>national climate risk assessments internationally, in which they are a key means to prioritise adaptation initiatives, coordinate research activities, build capacity and increase engagement.</w:t>
      </w:r>
      <w:r w:rsidRPr="0043193A">
        <w:rPr>
          <w:rStyle w:val="FootnoteReference"/>
          <w:lang w:eastAsia="ja-JP"/>
        </w:rPr>
        <w:footnoteReference w:id="85"/>
      </w:r>
    </w:p>
    <w:p w14:paraId="10625167" w14:textId="2C6E3AA1" w:rsidR="00A703CC" w:rsidRPr="0043193A" w:rsidRDefault="00A703CC" w:rsidP="00A703CC">
      <w:pPr>
        <w:spacing w:before="240"/>
        <w:rPr>
          <w:lang w:eastAsia="ja-JP"/>
        </w:rPr>
      </w:pPr>
      <w:r w:rsidRPr="0043193A">
        <w:rPr>
          <w:lang w:eastAsia="ja-JP"/>
        </w:rPr>
        <w:t>In line with the Climate Change Authority’s (CCA) recommendation in its 2023 Annual Climate Change Progress Report,</w:t>
      </w:r>
      <w:r w:rsidRPr="0043193A">
        <w:rPr>
          <w:rStyle w:val="FootnoteReference"/>
          <w:lang w:eastAsia="ja-JP"/>
        </w:rPr>
        <w:footnoteReference w:id="86"/>
      </w:r>
      <w:r w:rsidRPr="0043193A">
        <w:rPr>
          <w:lang w:eastAsia="ja-JP"/>
        </w:rPr>
        <w:t xml:space="preserve"> </w:t>
      </w:r>
      <w:r w:rsidRPr="0043193A">
        <w:t xml:space="preserve">the NCRA should be undertaken periodically to ensure it remains up to date, relevant and effective. </w:t>
      </w:r>
      <w:r w:rsidRPr="0043193A">
        <w:rPr>
          <w:lang w:eastAsia="ja-JP"/>
        </w:rPr>
        <w:t xml:space="preserve">Regular assessments should be conducted every 3 to 5 years to update and develop Australians’ understanding of emerging climate </w:t>
      </w:r>
      <w:r w:rsidRPr="0043193A">
        <w:t>risks</w:t>
      </w:r>
      <w:r w:rsidRPr="0043193A">
        <w:rPr>
          <w:lang w:eastAsia="ja-JP"/>
        </w:rPr>
        <w:t xml:space="preserve"> and adaptation opportunities. The government should legislate this in the </w:t>
      </w:r>
      <w:r w:rsidRPr="0043193A">
        <w:rPr>
          <w:i/>
          <w:iCs/>
          <w:lang w:eastAsia="ja-JP"/>
        </w:rPr>
        <w:t>Climate Change Act 2022</w:t>
      </w:r>
      <w:r w:rsidRPr="0043193A">
        <w:rPr>
          <w:lang w:eastAsia="ja-JP"/>
        </w:rPr>
        <w:t xml:space="preserve"> as recommended by the CCA. </w:t>
      </w:r>
    </w:p>
    <w:p w14:paraId="26D9A121" w14:textId="77777777" w:rsidR="00A703CC" w:rsidRPr="0043193A" w:rsidRDefault="00A703CC" w:rsidP="00FF7262">
      <w:pPr>
        <w:pStyle w:val="Heading3"/>
        <w:ind w:left="720"/>
      </w:pPr>
      <w:bookmarkStart w:id="200" w:name="_Toc164686000"/>
      <w:bookmarkStart w:id="201" w:name="_Toc165277813"/>
      <w:bookmarkStart w:id="202" w:name="_Toc165386982"/>
      <w:bookmarkStart w:id="203" w:name="_Toc165388272"/>
      <w:r w:rsidRPr="0043193A">
        <w:t>Build mechanisms to integrate information from other providers</w:t>
      </w:r>
      <w:bookmarkEnd w:id="200"/>
      <w:bookmarkEnd w:id="201"/>
      <w:bookmarkEnd w:id="202"/>
      <w:bookmarkEnd w:id="203"/>
    </w:p>
    <w:p w14:paraId="0607381F" w14:textId="77777777" w:rsidR="00A703CC" w:rsidRPr="0043193A" w:rsidRDefault="00A703CC" w:rsidP="00A703CC">
      <w:pPr>
        <w:rPr>
          <w:lang w:eastAsia="ja-JP"/>
        </w:rPr>
      </w:pPr>
      <w:r w:rsidRPr="0043193A">
        <w:rPr>
          <w:lang w:eastAsia="ja-JP"/>
        </w:rPr>
        <w:t>Although the ACS has a responsibility for integrating and harmonising data, it has focussed significant resources and effort on building data inputs (climate, natural hazards and domains) rather than integrating that data to meet the needs of users. The ACS considers that ‘there is significant work required to organise, uplift and maintain the inputs essential to develop the more advanced climate and hazard risk information required to support decision-making’.</w:t>
      </w:r>
      <w:r w:rsidRPr="0043193A">
        <w:rPr>
          <w:rStyle w:val="FootnoteReference"/>
          <w:lang w:eastAsia="ja-JP"/>
        </w:rPr>
        <w:footnoteReference w:id="87"/>
      </w:r>
    </w:p>
    <w:p w14:paraId="5E00BB87" w14:textId="77777777" w:rsidR="00A703CC" w:rsidRPr="0043193A" w:rsidRDefault="00A703CC" w:rsidP="00A703CC">
      <w:r w:rsidRPr="0043193A">
        <w:t xml:space="preserve">The vision for the NCS requires it to prioritise collaboration and information sharing with stakeholders across Australia’s climate information ecosystem. The NCS should deliver its services by working with a broad range of partners, which requires a flexible partner model that draws on the core capabilities of the current ACS partners while leveraging the expertise of other information providers. </w:t>
      </w:r>
    </w:p>
    <w:p w14:paraId="5D2701B5" w14:textId="77777777" w:rsidR="00A703CC" w:rsidRPr="0043193A" w:rsidRDefault="00A703CC" w:rsidP="00A703CC">
      <w:r w:rsidRPr="0043193A">
        <w:t xml:space="preserve">The way expertise is sourced would depend on the type of capabilities required to meet an identified need. Partnership arrangements with a selection of core information providers may be best suited to the provision of enduring capabilities, co-investment when a new capability is being built from the ground-up, and competitive procurement for a point in time need. </w:t>
      </w:r>
    </w:p>
    <w:p w14:paraId="3C796A86" w14:textId="7F878A3F" w:rsidR="00A703CC" w:rsidRPr="0043193A" w:rsidRDefault="00A703CC" w:rsidP="00A703CC">
      <w:pPr>
        <w:pStyle w:val="IntenseQuote"/>
      </w:pPr>
      <w:r w:rsidRPr="0043193A">
        <w:lastRenderedPageBreak/>
        <w:t>There is an ongoing role in creating, maintaining and uplifting quality inputs, for both integration and to service decision-maker needs, which ACS partners are not necessarily resourced to deliver, and the ACS funding arrangements cannot continue to service in perpetuity. If resourced, many of the inputs could be delivered by suppliers other than the ACS partners</w:t>
      </w:r>
      <w:r w:rsidRPr="0043193A">
        <w:rPr>
          <w:rFonts w:eastAsia="Times New Roman" w:cs="Calibri"/>
          <w:lang w:eastAsia="en-AU"/>
        </w:rPr>
        <w:t>.</w:t>
      </w:r>
      <w:r w:rsidRPr="0043193A">
        <w:rPr>
          <w:rStyle w:val="FootnoteReference"/>
        </w:rPr>
        <w:footnoteReference w:id="88"/>
      </w:r>
    </w:p>
    <w:p w14:paraId="18F8747E" w14:textId="77777777" w:rsidR="00A703CC" w:rsidRPr="0043193A" w:rsidRDefault="00A703CC" w:rsidP="00A703CC">
      <w:pPr>
        <w:pStyle w:val="NoSpacing1"/>
        <w:rPr>
          <w:lang w:val="en-AU"/>
        </w:rPr>
      </w:pPr>
    </w:p>
    <w:p w14:paraId="0E99C923" w14:textId="77777777" w:rsidR="00A703CC" w:rsidRPr="0043193A" w:rsidRDefault="00A703CC" w:rsidP="00A703CC">
      <w:pPr>
        <w:pStyle w:val="NonumberHeading4"/>
      </w:pPr>
      <w:r w:rsidRPr="0043193A">
        <w:t>Incentives for data sharing partnerships</w:t>
      </w:r>
    </w:p>
    <w:p w14:paraId="3CC60281" w14:textId="7C5B517D" w:rsidR="00A703CC" w:rsidRPr="0043193A" w:rsidRDefault="00A703CC" w:rsidP="00A703CC">
      <w:r w:rsidRPr="0043193A">
        <w:t>Stakeholders in public consultation have consistently raised the strong desire to collaborate with a national climate service, including specific types of organisations (health, local government, state government, planning and infrastructure) which are eager to collaborate now</w:t>
      </w:r>
      <w:r w:rsidR="00F46FF5">
        <w:t xml:space="preserve"> </w:t>
      </w:r>
      <w:r w:rsidRPr="0043193A">
        <w:t>because they need advice and assistance. These organisations need to improve the quality of their services, or to derive climate-related insights that will inform their decisions. For example, the health sector is very aware it needs to gain a better understanding of climate-related risks such as heatwaves.</w:t>
      </w:r>
    </w:p>
    <w:p w14:paraId="135AF0F3" w14:textId="2900FFF4" w:rsidR="00A703CC" w:rsidRPr="0043193A" w:rsidRDefault="00F46FF5" w:rsidP="00A703CC">
      <w:r>
        <w:t>However, o</w:t>
      </w:r>
      <w:r w:rsidR="00A703CC" w:rsidRPr="0043193A">
        <w:t xml:space="preserve">ther organisations may have reason to seek additional </w:t>
      </w:r>
      <w:r w:rsidR="0021059D">
        <w:t>benefits</w:t>
      </w:r>
      <w:r>
        <w:t xml:space="preserve"> to partici</w:t>
      </w:r>
      <w:r w:rsidR="00C20067">
        <w:t>pate in the supply of climate services</w:t>
      </w:r>
      <w:r w:rsidR="00A703CC" w:rsidRPr="0043193A">
        <w:t>, such as:</w:t>
      </w:r>
    </w:p>
    <w:p w14:paraId="22DA44D7" w14:textId="12280B9B" w:rsidR="00A703CC" w:rsidRPr="0043193A" w:rsidRDefault="00BE337B" w:rsidP="00A703CC">
      <w:pPr>
        <w:pStyle w:val="Heading5nonumbers"/>
      </w:pPr>
      <w:r>
        <w:t>Co-ordination</w:t>
      </w:r>
    </w:p>
    <w:p w14:paraId="2A8FA62D" w14:textId="5260336A" w:rsidR="00A703CC" w:rsidRPr="0043193A" w:rsidRDefault="00A703CC" w:rsidP="00A703CC">
      <w:pPr>
        <w:ind w:left="360"/>
      </w:pPr>
      <w:r w:rsidRPr="0043193A">
        <w:t>There is a wealth of climate services activity happening in Australia –</w:t>
      </w:r>
      <w:r w:rsidRPr="0043193A" w:rsidDel="009726A3">
        <w:t xml:space="preserve"> </w:t>
      </w:r>
      <w:r w:rsidRPr="0043193A">
        <w:t>what is missing is a driving force that promotes continuity and longevity, and which coordinates efforts across the climate information ecosystem. All</w:t>
      </w:r>
      <w:r w:rsidRPr="0043193A" w:rsidDel="00024A22">
        <w:t xml:space="preserve"> </w:t>
      </w:r>
      <w:r w:rsidRPr="0043193A">
        <w:t xml:space="preserve">data providers would benefit from a national climate service that provides a coordinating function, to promote collaboration and information sharing to improve efficiency and reduce duplication. The </w:t>
      </w:r>
      <w:r w:rsidR="00BE337B">
        <w:t>co-ordination</w:t>
      </w:r>
      <w:r w:rsidRPr="0043193A">
        <w:t xml:space="preserve"> might include: </w:t>
      </w:r>
    </w:p>
    <w:p w14:paraId="63E6DD6B" w14:textId="77777777" w:rsidR="00A703CC" w:rsidRPr="0043193A" w:rsidRDefault="00A703CC" w:rsidP="00A703CC">
      <w:pPr>
        <w:pStyle w:val="ListParagraph"/>
        <w:numPr>
          <w:ilvl w:val="0"/>
          <w:numId w:val="37"/>
        </w:numPr>
        <w:ind w:left="1080"/>
      </w:pPr>
      <w:r w:rsidRPr="0043193A">
        <w:t>engaging with Australia’s science communities and state and territory governments to coordinate roles and responsibility for climate information product creation</w:t>
      </w:r>
    </w:p>
    <w:p w14:paraId="2AC9403E" w14:textId="77777777" w:rsidR="00A703CC" w:rsidRPr="0043193A" w:rsidRDefault="00A703CC" w:rsidP="00A703CC">
      <w:pPr>
        <w:pStyle w:val="ListParagraph"/>
        <w:numPr>
          <w:ilvl w:val="0"/>
          <w:numId w:val="37"/>
        </w:numPr>
        <w:ind w:left="1080"/>
      </w:pPr>
      <w:r w:rsidRPr="0043193A">
        <w:t>convening, coordinating and supporting partnerships across silos (sector, jurisdiction) and among diverse stakeholder groups to build links between multidisciplinary teams and shared access to relevant datasets</w:t>
      </w:r>
    </w:p>
    <w:p w14:paraId="05B2535C" w14:textId="77777777" w:rsidR="00A703CC" w:rsidRPr="0043193A" w:rsidRDefault="00A703CC" w:rsidP="00A703CC">
      <w:pPr>
        <w:pStyle w:val="ListParagraph"/>
        <w:numPr>
          <w:ilvl w:val="0"/>
          <w:numId w:val="37"/>
        </w:numPr>
        <w:ind w:left="1080"/>
      </w:pPr>
      <w:r w:rsidRPr="0043193A">
        <w:t>engaging across Australia’s research and development sector to build the scientific and technical skills Australia needs to have best practice climate information services.</w:t>
      </w:r>
    </w:p>
    <w:p w14:paraId="253492D1" w14:textId="77777777" w:rsidR="00A703CC" w:rsidRPr="0043193A" w:rsidRDefault="00A703CC" w:rsidP="00A703CC">
      <w:pPr>
        <w:pStyle w:val="Heading5nonumbers"/>
      </w:pPr>
      <w:r w:rsidRPr="0043193A">
        <w:t>Uplifting the quality of data</w:t>
      </w:r>
    </w:p>
    <w:p w14:paraId="6CF11DB6" w14:textId="77777777" w:rsidR="00A703CC" w:rsidRPr="0043193A" w:rsidRDefault="00A703CC" w:rsidP="00A703CC">
      <w:pPr>
        <w:ind w:left="360"/>
      </w:pPr>
      <w:r w:rsidRPr="0043193A">
        <w:rPr>
          <w:bCs/>
        </w:rPr>
        <w:t>A</w:t>
      </w:r>
      <w:r w:rsidRPr="0043193A">
        <w:t>ll data providers would benefit from a national climate service’s data quality and data assurance functions, especially by improving the consistency and interoperability of data across jurisdictions, sectors and domains. For example, such a service would:</w:t>
      </w:r>
    </w:p>
    <w:p w14:paraId="790DBB63" w14:textId="77777777" w:rsidR="00A703CC" w:rsidRPr="0043193A" w:rsidRDefault="00A703CC" w:rsidP="00A703CC">
      <w:pPr>
        <w:pStyle w:val="ListParagraph"/>
        <w:numPr>
          <w:ilvl w:val="0"/>
          <w:numId w:val="36"/>
        </w:numPr>
        <w:ind w:left="1080"/>
      </w:pPr>
      <w:r w:rsidRPr="0043193A">
        <w:t>lead engagement on data standards, interoperability of data, state and territory contributions to the national climate projections and climate information holdings</w:t>
      </w:r>
    </w:p>
    <w:p w14:paraId="1EDAB0F0" w14:textId="77777777" w:rsidR="00A703CC" w:rsidRPr="0043193A" w:rsidRDefault="00A703CC" w:rsidP="00A703CC">
      <w:pPr>
        <w:pStyle w:val="ListParagraph"/>
        <w:numPr>
          <w:ilvl w:val="0"/>
          <w:numId w:val="36"/>
        </w:numPr>
        <w:ind w:left="1080"/>
      </w:pPr>
      <w:r w:rsidRPr="0043193A">
        <w:t>encourage intellectual property arrangements to be minimised and ensure equitability in the exchange and use of data</w:t>
      </w:r>
    </w:p>
    <w:p w14:paraId="46C2B749" w14:textId="77777777" w:rsidR="00A703CC" w:rsidRPr="0043193A" w:rsidRDefault="00A703CC" w:rsidP="00A703CC">
      <w:pPr>
        <w:pStyle w:val="ListParagraph"/>
        <w:numPr>
          <w:ilvl w:val="0"/>
          <w:numId w:val="36"/>
        </w:numPr>
        <w:ind w:left="1080"/>
      </w:pPr>
      <w:r w:rsidRPr="0043193A">
        <w:t xml:space="preserve">champion innovation, efficiency and continuous improvement in Australia’s climate data, information and services (e.g. through artificial intelligence, next-generation climate models, First Nations perspectives, etc). </w:t>
      </w:r>
    </w:p>
    <w:p w14:paraId="36FE4C07" w14:textId="77777777" w:rsidR="00A703CC" w:rsidRPr="0043193A" w:rsidRDefault="00A703CC" w:rsidP="00A703CC">
      <w:pPr>
        <w:pStyle w:val="Heading5nonumbers"/>
      </w:pPr>
      <w:r w:rsidRPr="0043193A">
        <w:t>Financial</w:t>
      </w:r>
    </w:p>
    <w:p w14:paraId="54B78095" w14:textId="77777777" w:rsidR="00A703CC" w:rsidRPr="0043193A" w:rsidRDefault="00A703CC" w:rsidP="00A703CC">
      <w:pPr>
        <w:ind w:left="360"/>
      </w:pPr>
      <w:r w:rsidRPr="0043193A">
        <w:rPr>
          <w:bCs/>
        </w:rPr>
        <w:t>T</w:t>
      </w:r>
      <w:r w:rsidRPr="0043193A">
        <w:t>he</w:t>
      </w:r>
      <w:r w:rsidRPr="0043193A" w:rsidDel="00D10476">
        <w:t xml:space="preserve"> </w:t>
      </w:r>
      <w:r>
        <w:t>NCS</w:t>
      </w:r>
      <w:r w:rsidRPr="0043193A">
        <w:t xml:space="preserve"> should be resourced to engage with </w:t>
      </w:r>
      <w:r w:rsidRPr="0043193A">
        <w:rPr>
          <w:color w:val="auto"/>
        </w:rPr>
        <w:t>potential participants, providers and users in the most efficient manner</w:t>
      </w:r>
      <w:r w:rsidRPr="0043193A">
        <w:t xml:space="preserve">. For example, co-investment when a new capability with shared benefits is </w:t>
      </w:r>
      <w:r w:rsidRPr="0043193A">
        <w:lastRenderedPageBreak/>
        <w:t>being built or competitive procurement for a point in time need. In-kind contributions can also be valuable.</w:t>
      </w:r>
    </w:p>
    <w:p w14:paraId="1ECCBE61" w14:textId="77777777" w:rsidR="00A703CC" w:rsidRPr="0043193A" w:rsidRDefault="00A703CC" w:rsidP="00A703CC">
      <w:pPr>
        <w:pStyle w:val="Heading5nonumbers"/>
      </w:pPr>
      <w:r w:rsidRPr="0043193A">
        <w:t>Public good obligations</w:t>
      </w:r>
    </w:p>
    <w:p w14:paraId="2FB05872" w14:textId="2667FE1F" w:rsidR="00A703CC" w:rsidRPr="0043193A" w:rsidRDefault="00A703CC" w:rsidP="00A703CC">
      <w:pPr>
        <w:ind w:left="360"/>
      </w:pPr>
      <w:r w:rsidRPr="0043193A">
        <w:rPr>
          <w:bCs/>
        </w:rPr>
        <w:t>M</w:t>
      </w:r>
      <w:r w:rsidRPr="0043193A">
        <w:t xml:space="preserve">any data providers will have public good obligations – the NCS would add value to their products by enabling greater integration of information across sectors, jurisdictions, domains and disciplines. </w:t>
      </w:r>
    </w:p>
    <w:p w14:paraId="1B3DD2A6" w14:textId="77777777" w:rsidR="00A703CC" w:rsidRPr="0043193A" w:rsidRDefault="00A703CC" w:rsidP="00A703CC">
      <w:pPr>
        <w:pStyle w:val="Heading5nonumbers"/>
      </w:pPr>
      <w:r w:rsidRPr="0043193A">
        <w:t>Connecting researchers to users of information</w:t>
      </w:r>
    </w:p>
    <w:p w14:paraId="2B643C71" w14:textId="7E8CB3DD" w:rsidR="00DA5882" w:rsidRPr="0043193A" w:rsidRDefault="00A703CC" w:rsidP="005F3DB1">
      <w:pPr>
        <w:ind w:left="360"/>
      </w:pPr>
      <w:r w:rsidRPr="0043193A">
        <w:rPr>
          <w:bCs/>
        </w:rPr>
        <w:t>T</w:t>
      </w:r>
      <w:r w:rsidRPr="0043193A">
        <w:t>he NCS can offer a direct feedback mechanism to support useful, applied research by acting as a conduit that helps information providers understand the needs of their users.</w:t>
      </w:r>
    </w:p>
    <w:p w14:paraId="3F6F9723" w14:textId="76DD25DC" w:rsidR="00B56D36" w:rsidRDefault="00B56D36" w:rsidP="00FF7262">
      <w:pPr>
        <w:pStyle w:val="Heading3"/>
        <w:ind w:left="720"/>
      </w:pPr>
      <w:bookmarkStart w:id="204" w:name="_Toc165277814"/>
      <w:bookmarkStart w:id="205" w:name="_Toc165386983"/>
      <w:bookmarkStart w:id="206" w:name="_Toc164686001"/>
      <w:bookmarkStart w:id="207" w:name="_Toc165388273"/>
      <w:r>
        <w:t>The N</w:t>
      </w:r>
      <w:r w:rsidR="00961961">
        <w:t>ational Climate Service</w:t>
      </w:r>
      <w:r>
        <w:t>’s partner and delivery approach</w:t>
      </w:r>
      <w:bookmarkEnd w:id="204"/>
      <w:bookmarkEnd w:id="205"/>
      <w:bookmarkEnd w:id="207"/>
    </w:p>
    <w:p w14:paraId="3705FC9F" w14:textId="77777777" w:rsidR="00B56D36" w:rsidRPr="00AC792F" w:rsidRDefault="00B56D36" w:rsidP="00B56D36">
      <w:pPr>
        <w:rPr>
          <w:lang w:val="en-GB" w:eastAsia="ja-JP"/>
        </w:rPr>
      </w:pPr>
      <w:r w:rsidRPr="00AC792F">
        <w:rPr>
          <w:lang w:eastAsia="ja-JP"/>
        </w:rPr>
        <w:t xml:space="preserve">The NCS will </w:t>
      </w:r>
      <w:r>
        <w:rPr>
          <w:lang w:eastAsia="ja-JP"/>
        </w:rPr>
        <w:t xml:space="preserve">deliver a range of functions </w:t>
      </w:r>
      <w:r w:rsidRPr="00AC792F">
        <w:rPr>
          <w:lang w:eastAsia="ja-JP"/>
        </w:rPr>
        <w:t>requir</w:t>
      </w:r>
      <w:r>
        <w:rPr>
          <w:lang w:eastAsia="ja-JP"/>
        </w:rPr>
        <w:t>ing</w:t>
      </w:r>
      <w:r w:rsidRPr="00AC792F">
        <w:rPr>
          <w:lang w:eastAsia="ja-JP"/>
        </w:rPr>
        <w:t xml:space="preserve"> different </w:t>
      </w:r>
      <w:r>
        <w:rPr>
          <w:lang w:eastAsia="ja-JP"/>
        </w:rPr>
        <w:t>partner and delivery approaches. Some will require delivery through</w:t>
      </w:r>
      <w:r w:rsidRPr="00AC792F">
        <w:rPr>
          <w:lang w:eastAsia="ja-JP"/>
        </w:rPr>
        <w:t xml:space="preserve"> in</w:t>
      </w:r>
      <w:r>
        <w:rPr>
          <w:lang w:eastAsia="ja-JP"/>
        </w:rPr>
        <w:t>-</w:t>
      </w:r>
      <w:r w:rsidRPr="00AC792F">
        <w:rPr>
          <w:lang w:eastAsia="ja-JP"/>
        </w:rPr>
        <w:t xml:space="preserve">house </w:t>
      </w:r>
      <w:r>
        <w:rPr>
          <w:lang w:eastAsia="ja-JP"/>
        </w:rPr>
        <w:t>capability while others will require coordinating</w:t>
      </w:r>
      <w:r w:rsidRPr="00AC792F">
        <w:rPr>
          <w:lang w:eastAsia="ja-JP"/>
        </w:rPr>
        <w:t xml:space="preserve"> </w:t>
      </w:r>
      <w:r>
        <w:rPr>
          <w:lang w:eastAsia="ja-JP"/>
        </w:rPr>
        <w:t>with partners</w:t>
      </w:r>
      <w:r w:rsidRPr="00AC792F">
        <w:rPr>
          <w:lang w:eastAsia="ja-JP"/>
        </w:rPr>
        <w:t xml:space="preserve"> across the climate </w:t>
      </w:r>
      <w:r>
        <w:rPr>
          <w:lang w:eastAsia="ja-JP"/>
        </w:rPr>
        <w:t>information</w:t>
      </w:r>
      <w:r w:rsidRPr="00AC792F">
        <w:rPr>
          <w:lang w:eastAsia="ja-JP"/>
        </w:rPr>
        <w:t xml:space="preserve"> supply chain. The</w:t>
      </w:r>
      <w:r>
        <w:rPr>
          <w:lang w:eastAsia="ja-JP"/>
        </w:rPr>
        <w:t xml:space="preserve"> ACS outlined </w:t>
      </w:r>
      <w:r w:rsidRPr="00AC792F">
        <w:rPr>
          <w:lang w:eastAsia="ja-JP"/>
        </w:rPr>
        <w:t>three categories of service</w:t>
      </w:r>
      <w:r>
        <w:rPr>
          <w:lang w:eastAsia="ja-JP"/>
        </w:rPr>
        <w:t>s which are likely to align with those of the NCS.</w:t>
      </w:r>
      <w:r>
        <w:rPr>
          <w:rStyle w:val="FootnoteReference"/>
          <w:lang w:eastAsia="ja-JP"/>
        </w:rPr>
        <w:footnoteReference w:id="89"/>
      </w:r>
      <w:r w:rsidRPr="00AC792F">
        <w:rPr>
          <w:lang w:val="en-GB" w:eastAsia="ja-JP"/>
        </w:rPr>
        <w:t> </w:t>
      </w:r>
    </w:p>
    <w:p w14:paraId="7BB9309B" w14:textId="77777777" w:rsidR="00B56D36" w:rsidRPr="00AC792F" w:rsidRDefault="00B56D36" w:rsidP="00B56D36">
      <w:pPr>
        <w:numPr>
          <w:ilvl w:val="0"/>
          <w:numId w:val="58"/>
        </w:numPr>
        <w:rPr>
          <w:lang w:val="en-GB" w:eastAsia="ja-JP"/>
        </w:rPr>
      </w:pPr>
      <w:r w:rsidRPr="00AC792F">
        <w:rPr>
          <w:lang w:eastAsia="ja-JP"/>
        </w:rPr>
        <w:t>Enduring capability – activities</w:t>
      </w:r>
      <w:r>
        <w:rPr>
          <w:lang w:eastAsia="ja-JP"/>
        </w:rPr>
        <w:t>, services</w:t>
      </w:r>
      <w:r w:rsidRPr="00AC792F">
        <w:rPr>
          <w:lang w:eastAsia="ja-JP"/>
        </w:rPr>
        <w:t xml:space="preserve"> and capabilities that are ongoing roles</w:t>
      </w:r>
      <w:r>
        <w:rPr>
          <w:lang w:eastAsia="ja-JP"/>
        </w:rPr>
        <w:t xml:space="preserve"> and which</w:t>
      </w:r>
      <w:r w:rsidRPr="00AC792F">
        <w:rPr>
          <w:lang w:eastAsia="ja-JP"/>
        </w:rPr>
        <w:t xml:space="preserve"> improve</w:t>
      </w:r>
      <w:r>
        <w:rPr>
          <w:lang w:eastAsia="ja-JP"/>
        </w:rPr>
        <w:t xml:space="preserve"> over time</w:t>
      </w:r>
      <w:r w:rsidRPr="00AC792F">
        <w:rPr>
          <w:lang w:eastAsia="ja-JP"/>
        </w:rPr>
        <w:t>. For example, integration and analysis, climate science and modelling, and domain data and intelligence.</w:t>
      </w:r>
    </w:p>
    <w:p w14:paraId="0A8AAA24" w14:textId="77777777" w:rsidR="00B56D36" w:rsidRPr="00AC792F" w:rsidRDefault="00B56D36" w:rsidP="00B56D36">
      <w:pPr>
        <w:numPr>
          <w:ilvl w:val="0"/>
          <w:numId w:val="59"/>
        </w:numPr>
        <w:rPr>
          <w:lang w:val="en-GB" w:eastAsia="ja-JP"/>
        </w:rPr>
      </w:pPr>
      <w:r w:rsidRPr="00AC792F">
        <w:rPr>
          <w:lang w:eastAsia="ja-JP"/>
        </w:rPr>
        <w:t>Point in time customer need – projects with clear terms of reference and timeframes to meet specific customer needs. For example, the National Climate Risk Assessment Stage 1 Assessment</w:t>
      </w:r>
      <w:r>
        <w:rPr>
          <w:lang w:eastAsia="ja-JP"/>
        </w:rPr>
        <w:t>.</w:t>
      </w:r>
    </w:p>
    <w:p w14:paraId="04ADD610" w14:textId="77777777" w:rsidR="00B56D36" w:rsidRPr="00AC792F" w:rsidRDefault="00B56D36" w:rsidP="00B56D36">
      <w:pPr>
        <w:numPr>
          <w:ilvl w:val="0"/>
          <w:numId w:val="60"/>
        </w:numPr>
        <w:rPr>
          <w:lang w:val="en-GB" w:eastAsia="ja-JP"/>
        </w:rPr>
      </w:pPr>
      <w:r w:rsidRPr="00AC792F">
        <w:rPr>
          <w:lang w:eastAsia="ja-JP"/>
        </w:rPr>
        <w:t>Piloting or uplifting capability – projects to pilot, uplift or catalyse an activity that results in in it being more effective and useful for customers and to service other needs. For example, invest</w:t>
      </w:r>
      <w:r>
        <w:rPr>
          <w:lang w:eastAsia="ja-JP"/>
        </w:rPr>
        <w:t>ing</w:t>
      </w:r>
      <w:r w:rsidRPr="00AC792F">
        <w:rPr>
          <w:lang w:eastAsia="ja-JP"/>
        </w:rPr>
        <w:t xml:space="preserve"> in flood and bushfire </w:t>
      </w:r>
      <w:r>
        <w:rPr>
          <w:lang w:eastAsia="ja-JP"/>
        </w:rPr>
        <w:t>mapping</w:t>
      </w:r>
      <w:r w:rsidRPr="00AC792F">
        <w:rPr>
          <w:lang w:eastAsia="ja-JP"/>
        </w:rPr>
        <w:t>.</w:t>
      </w:r>
    </w:p>
    <w:p w14:paraId="1BF9D305" w14:textId="77777777" w:rsidR="00B56D36" w:rsidRPr="00AC792F" w:rsidRDefault="00B56D36" w:rsidP="00B56D36">
      <w:pPr>
        <w:rPr>
          <w:lang w:val="en-GB" w:eastAsia="ja-JP"/>
        </w:rPr>
      </w:pPr>
      <w:r w:rsidRPr="00AC792F">
        <w:rPr>
          <w:lang w:eastAsia="ja-JP"/>
        </w:rPr>
        <w:t xml:space="preserve">The </w:t>
      </w:r>
      <w:r>
        <w:rPr>
          <w:lang w:eastAsia="ja-JP"/>
        </w:rPr>
        <w:t>approach to sourcing</w:t>
      </w:r>
      <w:r w:rsidRPr="00AC792F">
        <w:rPr>
          <w:lang w:eastAsia="ja-JP"/>
        </w:rPr>
        <w:t xml:space="preserve"> expertise </w:t>
      </w:r>
      <w:r>
        <w:rPr>
          <w:lang w:eastAsia="ja-JP"/>
        </w:rPr>
        <w:t xml:space="preserve">would </w:t>
      </w:r>
      <w:r w:rsidRPr="00AC792F">
        <w:rPr>
          <w:lang w:eastAsia="ja-JP"/>
        </w:rPr>
        <w:t xml:space="preserve">depend on the type of capabilities and resources </w:t>
      </w:r>
      <w:r>
        <w:rPr>
          <w:lang w:eastAsia="ja-JP"/>
        </w:rPr>
        <w:t>needed</w:t>
      </w:r>
      <w:r w:rsidRPr="00AC792F">
        <w:rPr>
          <w:lang w:eastAsia="ja-JP"/>
        </w:rPr>
        <w:t xml:space="preserve"> and </w:t>
      </w:r>
      <w:r>
        <w:rPr>
          <w:lang w:eastAsia="ja-JP"/>
        </w:rPr>
        <w:t>should be evaluated</w:t>
      </w:r>
      <w:r w:rsidRPr="00AC792F">
        <w:rPr>
          <w:lang w:eastAsia="ja-JP"/>
        </w:rPr>
        <w:t xml:space="preserve"> on a case-by-case basis.</w:t>
      </w:r>
    </w:p>
    <w:tbl>
      <w:tblPr>
        <w:tblStyle w:val="TableGrid"/>
        <w:tblW w:w="0" w:type="auto"/>
        <w:tblLook w:val="04A0" w:firstRow="1" w:lastRow="0" w:firstColumn="1" w:lastColumn="0" w:noHBand="0" w:noVBand="1"/>
      </w:tblPr>
      <w:tblGrid>
        <w:gridCol w:w="9016"/>
      </w:tblGrid>
      <w:tr w:rsidR="00B56D36" w14:paraId="029CCB13" w14:textId="77777777">
        <w:tc>
          <w:tcPr>
            <w:tcW w:w="9016" w:type="dxa"/>
            <w:tcBorders>
              <w:top w:val="dashed" w:sz="4" w:space="0" w:color="197F81" w:themeColor="accent2"/>
              <w:left w:val="dashed" w:sz="4" w:space="0" w:color="197F81" w:themeColor="accent2"/>
              <w:bottom w:val="dashed" w:sz="4" w:space="0" w:color="197F81" w:themeColor="accent2"/>
              <w:right w:val="dashed" w:sz="4" w:space="0" w:color="197F81" w:themeColor="accent2"/>
            </w:tcBorders>
            <w:shd w:val="clear" w:color="auto" w:fill="F6FCFB"/>
          </w:tcPr>
          <w:p w14:paraId="5A212AED" w14:textId="7D3B6D1C" w:rsidR="00B56D36" w:rsidRDefault="00B56D36">
            <w:pPr>
              <w:pStyle w:val="Boxheading0"/>
            </w:pPr>
            <w:r>
              <w:t>Box 8: Illustrating the NCS’s partner and delivery approach</w:t>
            </w:r>
          </w:p>
          <w:p w14:paraId="4578A435" w14:textId="1D025D70" w:rsidR="00B56D36" w:rsidRPr="00AD3457" w:rsidRDefault="00B56D36">
            <w:pPr>
              <w:spacing w:after="120"/>
              <w:rPr>
                <w:rFonts w:asciiTheme="minorHAnsi" w:hAnsiTheme="minorHAnsi" w:cstheme="minorHAnsi"/>
                <w:b/>
                <w:bCs/>
                <w:sz w:val="22"/>
                <w:szCs w:val="22"/>
              </w:rPr>
            </w:pPr>
            <w:r w:rsidRPr="00AD3457">
              <w:rPr>
                <w:rFonts w:asciiTheme="minorHAnsi" w:hAnsiTheme="minorHAnsi" w:cstheme="minorHAnsi"/>
                <w:b/>
                <w:bCs/>
                <w:sz w:val="22"/>
                <w:szCs w:val="22"/>
              </w:rPr>
              <w:t xml:space="preserve">Case study: </w:t>
            </w:r>
            <w:r>
              <w:rPr>
                <w:rFonts w:asciiTheme="minorHAnsi" w:hAnsiTheme="minorHAnsi" w:cstheme="minorHAnsi"/>
                <w:b/>
                <w:bCs/>
                <w:sz w:val="22"/>
                <w:szCs w:val="22"/>
              </w:rPr>
              <w:t>S</w:t>
            </w:r>
            <w:r w:rsidRPr="00AD3457">
              <w:rPr>
                <w:rFonts w:asciiTheme="minorHAnsi" w:hAnsiTheme="minorHAnsi" w:cstheme="minorHAnsi"/>
                <w:b/>
                <w:bCs/>
                <w:sz w:val="22"/>
                <w:szCs w:val="22"/>
              </w:rPr>
              <w:t xml:space="preserve">ervice </w:t>
            </w:r>
            <w:r>
              <w:rPr>
                <w:rFonts w:asciiTheme="minorHAnsi" w:hAnsiTheme="minorHAnsi" w:cstheme="minorHAnsi"/>
                <w:b/>
                <w:bCs/>
                <w:sz w:val="22"/>
                <w:szCs w:val="22"/>
              </w:rPr>
              <w:t>D</w:t>
            </w:r>
            <w:r w:rsidRPr="00AD3457">
              <w:rPr>
                <w:rFonts w:asciiTheme="minorHAnsi" w:hAnsiTheme="minorHAnsi" w:cstheme="minorHAnsi"/>
                <w:b/>
                <w:bCs/>
                <w:sz w:val="22"/>
                <w:szCs w:val="22"/>
              </w:rPr>
              <w:t xml:space="preserve">esk enquiries leading to a </w:t>
            </w:r>
            <w:r w:rsidR="008F470E">
              <w:rPr>
                <w:rFonts w:asciiTheme="minorHAnsi" w:hAnsiTheme="minorHAnsi" w:cstheme="minorHAnsi"/>
                <w:b/>
                <w:bCs/>
                <w:sz w:val="22"/>
                <w:szCs w:val="22"/>
              </w:rPr>
              <w:t>climate</w:t>
            </w:r>
            <w:r w:rsidRPr="00AD3457">
              <w:rPr>
                <w:rFonts w:asciiTheme="minorHAnsi" w:hAnsiTheme="minorHAnsi" w:cstheme="minorHAnsi"/>
                <w:b/>
                <w:bCs/>
                <w:sz w:val="22"/>
                <w:szCs w:val="22"/>
              </w:rPr>
              <w:t xml:space="preserve"> risk product</w:t>
            </w:r>
          </w:p>
          <w:p w14:paraId="015BE415" w14:textId="74E6D433" w:rsidR="00B56D36" w:rsidRPr="00355A51" w:rsidRDefault="00B56D36" w:rsidP="00355A51">
            <w:pPr>
              <w:spacing w:before="0" w:after="120"/>
              <w:rPr>
                <w:rFonts w:asciiTheme="minorHAnsi" w:eastAsiaTheme="minorHAnsi" w:hAnsiTheme="minorHAnsi" w:cstheme="minorHAnsi"/>
                <w:sz w:val="22"/>
                <w:szCs w:val="22"/>
                <w:lang w:eastAsia="en-US"/>
              </w:rPr>
            </w:pPr>
            <w:r w:rsidRPr="005451B1">
              <w:rPr>
                <w:rFonts w:asciiTheme="minorHAnsi" w:hAnsiTheme="minorHAnsi" w:cstheme="minorHAnsi"/>
                <w:b/>
                <w:bCs/>
                <w:sz w:val="22"/>
                <w:szCs w:val="22"/>
              </w:rPr>
              <w:t>Scenario</w:t>
            </w:r>
            <w:r w:rsidR="00355A51" w:rsidRPr="00355A51">
              <w:rPr>
                <w:rFonts w:asciiTheme="minorHAnsi" w:hAnsiTheme="minorHAnsi" w:cstheme="minorHAnsi"/>
                <w:b/>
                <w:bCs/>
                <w:sz w:val="22"/>
                <w:szCs w:val="22"/>
              </w:rPr>
              <w:t xml:space="preserve">: </w:t>
            </w:r>
            <w:r w:rsidRPr="00B105BF">
              <w:rPr>
                <w:rFonts w:asciiTheme="minorHAnsi" w:hAnsiTheme="minorHAnsi" w:cstheme="minorHAnsi"/>
                <w:sz w:val="22"/>
                <w:szCs w:val="22"/>
              </w:rPr>
              <w:t xml:space="preserve">The NCS Service Desk receives numerous requests for </w:t>
            </w:r>
            <w:r w:rsidR="00113502" w:rsidRPr="00355A51">
              <w:rPr>
                <w:rFonts w:asciiTheme="minorHAnsi" w:hAnsiTheme="minorHAnsi" w:cstheme="minorHAnsi"/>
                <w:sz w:val="22"/>
                <w:szCs w:val="22"/>
              </w:rPr>
              <w:t xml:space="preserve">tailored </w:t>
            </w:r>
            <w:r w:rsidR="00EB2D43">
              <w:rPr>
                <w:rFonts w:asciiTheme="minorHAnsi" w:hAnsiTheme="minorHAnsi" w:cstheme="minorHAnsi"/>
                <w:sz w:val="22"/>
                <w:szCs w:val="22"/>
              </w:rPr>
              <w:t xml:space="preserve">climate </w:t>
            </w:r>
            <w:r w:rsidRPr="00B105BF">
              <w:rPr>
                <w:rFonts w:asciiTheme="minorHAnsi" w:hAnsiTheme="minorHAnsi" w:cstheme="minorHAnsi"/>
                <w:sz w:val="22"/>
                <w:szCs w:val="22"/>
              </w:rPr>
              <w:t xml:space="preserve">data </w:t>
            </w:r>
            <w:r w:rsidR="00246A7A">
              <w:rPr>
                <w:rFonts w:asciiTheme="minorHAnsi" w:hAnsiTheme="minorHAnsi" w:cstheme="minorHAnsi"/>
                <w:sz w:val="22"/>
                <w:szCs w:val="22"/>
              </w:rPr>
              <w:t>from similar user groups</w:t>
            </w:r>
            <w:r w:rsidRPr="00355A51">
              <w:rPr>
                <w:rFonts w:asciiTheme="minorHAnsi" w:hAnsiTheme="minorHAnsi" w:cstheme="minorHAnsi"/>
              </w:rPr>
              <w:t>.</w:t>
            </w:r>
          </w:p>
          <w:p w14:paraId="3D49B6D9" w14:textId="21B368F3" w:rsidR="00B56D36" w:rsidRPr="00D32C16" w:rsidRDefault="00B56D36">
            <w:pPr>
              <w:spacing w:before="0" w:after="160"/>
              <w:rPr>
                <w:rFonts w:asciiTheme="minorHAnsi" w:eastAsiaTheme="minorHAnsi" w:hAnsiTheme="minorHAnsi" w:cstheme="minorHAnsi"/>
                <w:b/>
                <w:bCs/>
                <w:sz w:val="22"/>
                <w:szCs w:val="22"/>
                <w:lang w:val="en-GB" w:eastAsia="en-US"/>
              </w:rPr>
            </w:pPr>
            <w:r w:rsidRPr="00D32C16">
              <w:rPr>
                <w:rFonts w:asciiTheme="minorHAnsi" w:hAnsiTheme="minorHAnsi" w:cstheme="minorHAnsi"/>
                <w:b/>
                <w:bCs/>
                <w:sz w:val="22"/>
                <w:szCs w:val="22"/>
                <w:lang w:val="en-GB"/>
              </w:rPr>
              <w:t>Approach</w:t>
            </w:r>
          </w:p>
          <w:p w14:paraId="4FF865AB" w14:textId="77777777" w:rsidR="00B56D36" w:rsidRPr="00D32C16" w:rsidRDefault="00B56D36" w:rsidP="00B56D36">
            <w:pPr>
              <w:pStyle w:val="ListParagraph"/>
              <w:numPr>
                <w:ilvl w:val="0"/>
                <w:numId w:val="83"/>
              </w:numPr>
              <w:rPr>
                <w:rFonts w:asciiTheme="minorHAnsi" w:hAnsiTheme="minorHAnsi" w:cstheme="minorHAnsi"/>
                <w:i/>
                <w:iCs/>
                <w:sz w:val="22"/>
                <w:szCs w:val="22"/>
                <w:lang w:val="en-GB"/>
              </w:rPr>
            </w:pPr>
            <w:r w:rsidRPr="00D32C16">
              <w:rPr>
                <w:rFonts w:asciiTheme="minorHAnsi" w:hAnsiTheme="minorHAnsi" w:cstheme="minorHAnsi"/>
                <w:i/>
                <w:iCs/>
                <w:sz w:val="22"/>
                <w:szCs w:val="22"/>
              </w:rPr>
              <w:t>Leverage existing resources</w:t>
            </w:r>
          </w:p>
          <w:p w14:paraId="07613754" w14:textId="627317A9" w:rsidR="00B56D36" w:rsidRPr="00D32C16" w:rsidRDefault="00B56D36" w:rsidP="00B56D36">
            <w:pPr>
              <w:numPr>
                <w:ilvl w:val="0"/>
                <w:numId w:val="64"/>
              </w:numPr>
              <w:spacing w:after="120"/>
              <w:rPr>
                <w:rFonts w:asciiTheme="minorHAnsi" w:hAnsiTheme="minorHAnsi" w:cstheme="minorHAnsi"/>
                <w:sz w:val="22"/>
                <w:szCs w:val="22"/>
                <w:lang w:val="en-GB"/>
              </w:rPr>
            </w:pPr>
            <w:r w:rsidRPr="00D32C16">
              <w:rPr>
                <w:rFonts w:asciiTheme="minorHAnsi" w:hAnsiTheme="minorHAnsi" w:cstheme="minorHAnsi"/>
                <w:sz w:val="22"/>
                <w:szCs w:val="22"/>
              </w:rPr>
              <w:t xml:space="preserve">Where possible, the NCS directs requests to existing data (for example, </w:t>
            </w:r>
            <w:r w:rsidR="008F470E">
              <w:rPr>
                <w:rFonts w:asciiTheme="minorHAnsi" w:hAnsiTheme="minorHAnsi" w:cstheme="minorHAnsi"/>
                <w:sz w:val="22"/>
                <w:szCs w:val="22"/>
              </w:rPr>
              <w:t>through state governments</w:t>
            </w:r>
            <w:r w:rsidRPr="00D32C16">
              <w:rPr>
                <w:rFonts w:asciiTheme="minorHAnsi" w:hAnsiTheme="minorHAnsi" w:cstheme="minorHAnsi"/>
                <w:sz w:val="22"/>
                <w:szCs w:val="22"/>
              </w:rPr>
              <w:t xml:space="preserve">) via the </w:t>
            </w:r>
            <w:r w:rsidR="000E111A">
              <w:rPr>
                <w:rFonts w:asciiTheme="minorHAnsi" w:hAnsiTheme="minorHAnsi" w:cstheme="minorHAnsi"/>
                <w:sz w:val="22"/>
                <w:szCs w:val="22"/>
              </w:rPr>
              <w:t>Knowledge Brokers and its</w:t>
            </w:r>
            <w:r w:rsidRPr="00D32C16">
              <w:rPr>
                <w:rFonts w:asciiTheme="minorHAnsi" w:hAnsiTheme="minorHAnsi" w:cstheme="minorHAnsi"/>
                <w:sz w:val="22"/>
                <w:szCs w:val="22"/>
              </w:rPr>
              <w:t xml:space="preserve"> climate information portal.</w:t>
            </w:r>
          </w:p>
          <w:p w14:paraId="37943BB3" w14:textId="77777777" w:rsidR="00B56D36" w:rsidRPr="00D32C16" w:rsidRDefault="00B56D36" w:rsidP="00B56D36">
            <w:pPr>
              <w:pStyle w:val="ListParagraph"/>
              <w:numPr>
                <w:ilvl w:val="0"/>
                <w:numId w:val="83"/>
              </w:numPr>
              <w:rPr>
                <w:rFonts w:asciiTheme="minorHAnsi" w:hAnsiTheme="minorHAnsi" w:cstheme="minorHAnsi"/>
                <w:i/>
                <w:iCs/>
                <w:sz w:val="22"/>
                <w:szCs w:val="22"/>
                <w:lang w:val="en-GB"/>
              </w:rPr>
            </w:pPr>
            <w:r w:rsidRPr="00D32C16">
              <w:rPr>
                <w:rFonts w:asciiTheme="minorHAnsi" w:hAnsiTheme="minorHAnsi" w:cstheme="minorHAnsi"/>
                <w:i/>
                <w:iCs/>
                <w:sz w:val="22"/>
                <w:szCs w:val="22"/>
                <w:lang w:val="en-GB"/>
              </w:rPr>
              <w:t>Conduct analysis and engage with users and suppliers</w:t>
            </w:r>
          </w:p>
          <w:p w14:paraId="4CC325FB" w14:textId="745F9BC9" w:rsidR="00B56D36" w:rsidRPr="00D32C16" w:rsidRDefault="00B56D36" w:rsidP="00B56D36">
            <w:pPr>
              <w:numPr>
                <w:ilvl w:val="0"/>
                <w:numId w:val="62"/>
              </w:numPr>
              <w:spacing w:after="120"/>
              <w:rPr>
                <w:rFonts w:asciiTheme="minorHAnsi" w:hAnsiTheme="minorHAnsi" w:cstheme="minorHAnsi"/>
                <w:sz w:val="22"/>
                <w:szCs w:val="22"/>
                <w:lang w:val="en-GB"/>
              </w:rPr>
            </w:pPr>
            <w:r w:rsidRPr="00D32C16">
              <w:rPr>
                <w:rFonts w:asciiTheme="minorHAnsi" w:hAnsiTheme="minorHAnsi" w:cstheme="minorHAnsi"/>
                <w:sz w:val="22"/>
                <w:szCs w:val="22"/>
              </w:rPr>
              <w:t xml:space="preserve">The NCS works with states and territories and local governments to determine if there is a common need for information and conducts targeted </w:t>
            </w:r>
            <w:r w:rsidR="005E1BF3">
              <w:rPr>
                <w:rFonts w:asciiTheme="minorHAnsi" w:hAnsiTheme="minorHAnsi" w:cstheme="minorHAnsi"/>
                <w:sz w:val="22"/>
                <w:szCs w:val="22"/>
              </w:rPr>
              <w:t xml:space="preserve">user </w:t>
            </w:r>
            <w:r w:rsidRPr="00D32C16">
              <w:rPr>
                <w:rFonts w:asciiTheme="minorHAnsi" w:hAnsiTheme="minorHAnsi" w:cstheme="minorHAnsi"/>
                <w:sz w:val="22"/>
                <w:szCs w:val="22"/>
              </w:rPr>
              <w:t>engagement.</w:t>
            </w:r>
          </w:p>
          <w:p w14:paraId="7594F3DC" w14:textId="12E875B8" w:rsidR="00B56D36" w:rsidRPr="00D32C16" w:rsidRDefault="00B56D36" w:rsidP="00B56D36">
            <w:pPr>
              <w:numPr>
                <w:ilvl w:val="0"/>
                <w:numId w:val="65"/>
              </w:numPr>
              <w:spacing w:after="120"/>
              <w:rPr>
                <w:rFonts w:asciiTheme="minorHAnsi" w:hAnsiTheme="minorHAnsi" w:cstheme="minorHAnsi"/>
                <w:sz w:val="22"/>
                <w:szCs w:val="22"/>
                <w:lang w:val="en-GB"/>
              </w:rPr>
            </w:pPr>
            <w:r w:rsidRPr="00D32C16">
              <w:rPr>
                <w:rFonts w:asciiTheme="minorHAnsi" w:hAnsiTheme="minorHAnsi" w:cstheme="minorHAnsi"/>
                <w:sz w:val="22"/>
                <w:szCs w:val="22"/>
              </w:rPr>
              <w:t xml:space="preserve">If there is no </w:t>
            </w:r>
            <w:r w:rsidR="0092307D">
              <w:rPr>
                <w:rFonts w:asciiTheme="minorHAnsi" w:hAnsiTheme="minorHAnsi" w:cstheme="minorHAnsi"/>
                <w:sz w:val="22"/>
                <w:szCs w:val="22"/>
              </w:rPr>
              <w:t>suitable</w:t>
            </w:r>
            <w:r w:rsidRPr="00D32C16">
              <w:rPr>
                <w:rFonts w:asciiTheme="minorHAnsi" w:hAnsiTheme="minorHAnsi" w:cstheme="minorHAnsi"/>
                <w:sz w:val="22"/>
                <w:szCs w:val="22"/>
              </w:rPr>
              <w:t xml:space="preserve"> data to meet the</w:t>
            </w:r>
            <w:r w:rsidR="0092307D">
              <w:rPr>
                <w:rFonts w:asciiTheme="minorHAnsi" w:hAnsiTheme="minorHAnsi" w:cstheme="minorHAnsi"/>
                <w:sz w:val="22"/>
                <w:szCs w:val="22"/>
              </w:rPr>
              <w:t>se</w:t>
            </w:r>
            <w:r w:rsidRPr="00D32C16">
              <w:rPr>
                <w:rFonts w:asciiTheme="minorHAnsi" w:hAnsiTheme="minorHAnsi" w:cstheme="minorHAnsi"/>
                <w:sz w:val="22"/>
                <w:szCs w:val="22"/>
              </w:rPr>
              <w:t xml:space="preserve"> need</w:t>
            </w:r>
            <w:r w:rsidR="0092307D">
              <w:rPr>
                <w:rFonts w:asciiTheme="minorHAnsi" w:hAnsiTheme="minorHAnsi" w:cstheme="minorHAnsi"/>
                <w:sz w:val="22"/>
                <w:szCs w:val="22"/>
              </w:rPr>
              <w:t>s</w:t>
            </w:r>
            <w:r w:rsidRPr="00D32C16">
              <w:rPr>
                <w:rFonts w:asciiTheme="minorHAnsi" w:hAnsiTheme="minorHAnsi" w:cstheme="minorHAnsi"/>
                <w:sz w:val="22"/>
                <w:szCs w:val="22"/>
              </w:rPr>
              <w:t>, the NCS continues engagement to determine if relevant work is already underway</w:t>
            </w:r>
            <w:r w:rsidR="00B93029" w:rsidRPr="00D32C16">
              <w:rPr>
                <w:rFonts w:asciiTheme="minorHAnsi" w:hAnsiTheme="minorHAnsi" w:cstheme="minorHAnsi"/>
                <w:sz w:val="22"/>
                <w:szCs w:val="22"/>
              </w:rPr>
              <w:t xml:space="preserve"> </w:t>
            </w:r>
            <w:r w:rsidR="00B93029">
              <w:rPr>
                <w:rFonts w:asciiTheme="minorHAnsi" w:hAnsiTheme="minorHAnsi" w:cstheme="minorHAnsi"/>
                <w:sz w:val="22"/>
                <w:szCs w:val="22"/>
              </w:rPr>
              <w:t xml:space="preserve">(e.g. </w:t>
            </w:r>
            <w:r w:rsidRPr="00D32C16">
              <w:rPr>
                <w:rFonts w:asciiTheme="minorHAnsi" w:hAnsiTheme="minorHAnsi" w:cstheme="minorHAnsi"/>
                <w:sz w:val="22"/>
                <w:szCs w:val="22"/>
              </w:rPr>
              <w:t>governmen</w:t>
            </w:r>
            <w:r w:rsidR="00F145FC">
              <w:rPr>
                <w:rFonts w:asciiTheme="minorHAnsi" w:hAnsiTheme="minorHAnsi" w:cstheme="minorHAnsi"/>
                <w:sz w:val="22"/>
                <w:szCs w:val="22"/>
              </w:rPr>
              <w:t>ts</w:t>
            </w:r>
            <w:r w:rsidRPr="00D32C16">
              <w:rPr>
                <w:rFonts w:asciiTheme="minorHAnsi" w:hAnsiTheme="minorHAnsi" w:cstheme="minorHAnsi"/>
                <w:sz w:val="22"/>
                <w:szCs w:val="22"/>
              </w:rPr>
              <w:t xml:space="preserve">, research and academia and climate information </w:t>
            </w:r>
            <w:r w:rsidR="00B93029">
              <w:rPr>
                <w:rFonts w:asciiTheme="minorHAnsi" w:hAnsiTheme="minorHAnsi" w:cstheme="minorHAnsi"/>
                <w:sz w:val="22"/>
                <w:szCs w:val="22"/>
              </w:rPr>
              <w:t>providers)</w:t>
            </w:r>
            <w:r w:rsidRPr="00D32C16">
              <w:rPr>
                <w:rFonts w:asciiTheme="minorHAnsi" w:hAnsiTheme="minorHAnsi" w:cstheme="minorHAnsi"/>
                <w:sz w:val="22"/>
                <w:szCs w:val="22"/>
              </w:rPr>
              <w:t>.</w:t>
            </w:r>
          </w:p>
          <w:p w14:paraId="6E5C2B6A" w14:textId="77777777" w:rsidR="00B56D36" w:rsidRPr="00D32C16" w:rsidRDefault="00B56D36" w:rsidP="00B56D36">
            <w:pPr>
              <w:pStyle w:val="ListParagraph"/>
              <w:numPr>
                <w:ilvl w:val="0"/>
                <w:numId w:val="83"/>
              </w:numPr>
              <w:rPr>
                <w:rFonts w:asciiTheme="minorHAnsi" w:hAnsiTheme="minorHAnsi" w:cstheme="minorHAnsi"/>
                <w:i/>
                <w:iCs/>
                <w:sz w:val="22"/>
                <w:szCs w:val="22"/>
                <w:lang w:val="en-GB"/>
              </w:rPr>
            </w:pPr>
            <w:r w:rsidRPr="00D32C16">
              <w:rPr>
                <w:rFonts w:asciiTheme="minorHAnsi" w:hAnsiTheme="minorHAnsi" w:cstheme="minorHAnsi"/>
                <w:i/>
                <w:iCs/>
                <w:sz w:val="22"/>
                <w:szCs w:val="22"/>
                <w:lang w:val="en-GB"/>
              </w:rPr>
              <w:lastRenderedPageBreak/>
              <w:t>Collaborate and partner as necessary</w:t>
            </w:r>
          </w:p>
          <w:p w14:paraId="60FA824F" w14:textId="3E1EE720" w:rsidR="00B56D36" w:rsidRPr="00D32C16" w:rsidRDefault="00B56D36" w:rsidP="00D32C16">
            <w:pPr>
              <w:numPr>
                <w:ilvl w:val="0"/>
                <w:numId w:val="67"/>
              </w:numPr>
              <w:spacing w:after="120"/>
              <w:rPr>
                <w:rFonts w:asciiTheme="minorHAnsi" w:hAnsiTheme="minorHAnsi" w:cstheme="minorHAnsi"/>
                <w:sz w:val="22"/>
                <w:szCs w:val="22"/>
              </w:rPr>
            </w:pPr>
            <w:r w:rsidRPr="00D32C16">
              <w:rPr>
                <w:rFonts w:asciiTheme="minorHAnsi" w:hAnsiTheme="minorHAnsi" w:cstheme="minorHAnsi"/>
                <w:sz w:val="22"/>
                <w:szCs w:val="22"/>
              </w:rPr>
              <w:t>If work is underway, the NCS may partner with the supplier to support or expand th</w:t>
            </w:r>
            <w:r w:rsidR="00F145FC">
              <w:rPr>
                <w:rFonts w:asciiTheme="minorHAnsi" w:hAnsiTheme="minorHAnsi" w:cstheme="minorHAnsi"/>
                <w:sz w:val="22"/>
                <w:szCs w:val="22"/>
              </w:rPr>
              <w:t>is</w:t>
            </w:r>
            <w:r w:rsidRPr="00D32C16">
              <w:rPr>
                <w:rFonts w:asciiTheme="minorHAnsi" w:hAnsiTheme="minorHAnsi" w:cstheme="minorHAnsi"/>
                <w:sz w:val="22"/>
                <w:szCs w:val="22"/>
              </w:rPr>
              <w:t xml:space="preserve"> </w:t>
            </w:r>
            <w:r w:rsidR="00F145FC">
              <w:rPr>
                <w:rFonts w:asciiTheme="minorHAnsi" w:hAnsiTheme="minorHAnsi" w:cstheme="minorHAnsi"/>
                <w:sz w:val="22"/>
                <w:szCs w:val="22"/>
              </w:rPr>
              <w:t>(e.g. via</w:t>
            </w:r>
            <w:r w:rsidRPr="00D32C16">
              <w:rPr>
                <w:rFonts w:asciiTheme="minorHAnsi" w:hAnsiTheme="minorHAnsi" w:cstheme="minorHAnsi"/>
                <w:sz w:val="22"/>
                <w:szCs w:val="22"/>
              </w:rPr>
              <w:t xml:space="preserve"> procurement</w:t>
            </w:r>
            <w:r w:rsidR="00F145FC">
              <w:rPr>
                <w:rFonts w:asciiTheme="minorHAnsi" w:hAnsiTheme="minorHAnsi" w:cstheme="minorHAnsi"/>
                <w:sz w:val="22"/>
                <w:szCs w:val="22"/>
              </w:rPr>
              <w:t>s</w:t>
            </w:r>
            <w:r w:rsidRPr="00D32C16">
              <w:rPr>
                <w:rFonts w:asciiTheme="minorHAnsi" w:hAnsiTheme="minorHAnsi" w:cstheme="minorHAnsi"/>
                <w:sz w:val="22"/>
                <w:szCs w:val="22"/>
              </w:rPr>
              <w:t xml:space="preserve">, co-investment, in-kind </w:t>
            </w:r>
            <w:r w:rsidR="00F145FC">
              <w:rPr>
                <w:rFonts w:asciiTheme="minorHAnsi" w:hAnsiTheme="minorHAnsi" w:cstheme="minorHAnsi"/>
                <w:sz w:val="22"/>
                <w:szCs w:val="22"/>
              </w:rPr>
              <w:t>contribution</w:t>
            </w:r>
            <w:r w:rsidRPr="00D32C16">
              <w:rPr>
                <w:rFonts w:asciiTheme="minorHAnsi" w:hAnsiTheme="minorHAnsi" w:cstheme="minorHAnsi"/>
                <w:sz w:val="22"/>
                <w:szCs w:val="22"/>
              </w:rPr>
              <w:t xml:space="preserve"> or other arrangements</w:t>
            </w:r>
            <w:r w:rsidR="00F145FC">
              <w:rPr>
                <w:rFonts w:asciiTheme="minorHAnsi" w:hAnsiTheme="minorHAnsi" w:cstheme="minorHAnsi"/>
                <w:sz w:val="22"/>
                <w:szCs w:val="22"/>
              </w:rPr>
              <w:t>)</w:t>
            </w:r>
            <w:r w:rsidRPr="00D32C16">
              <w:rPr>
                <w:rFonts w:asciiTheme="minorHAnsi" w:hAnsiTheme="minorHAnsi" w:cstheme="minorHAnsi"/>
                <w:sz w:val="22"/>
                <w:szCs w:val="22"/>
              </w:rPr>
              <w:t>.</w:t>
            </w:r>
          </w:p>
          <w:p w14:paraId="0565F3D5" w14:textId="7AF8C585" w:rsidR="00B56D36" w:rsidRPr="00D32C16" w:rsidRDefault="00B56D36" w:rsidP="00B56D36">
            <w:pPr>
              <w:numPr>
                <w:ilvl w:val="0"/>
                <w:numId w:val="67"/>
              </w:numPr>
              <w:spacing w:after="120"/>
              <w:rPr>
                <w:rFonts w:asciiTheme="minorHAnsi" w:hAnsiTheme="minorHAnsi" w:cstheme="minorHAnsi"/>
                <w:sz w:val="22"/>
                <w:szCs w:val="22"/>
                <w:lang w:val="en-GB"/>
              </w:rPr>
            </w:pPr>
            <w:r w:rsidRPr="00D32C16">
              <w:rPr>
                <w:rFonts w:asciiTheme="minorHAnsi" w:hAnsiTheme="minorHAnsi" w:cstheme="minorHAnsi"/>
                <w:sz w:val="22"/>
                <w:szCs w:val="22"/>
              </w:rPr>
              <w:t xml:space="preserve">If no work is underway, the NCS </w:t>
            </w:r>
            <w:r w:rsidR="0021059D">
              <w:rPr>
                <w:rFonts w:asciiTheme="minorHAnsi" w:hAnsiTheme="minorHAnsi" w:cstheme="minorHAnsi"/>
                <w:sz w:val="22"/>
                <w:szCs w:val="22"/>
              </w:rPr>
              <w:t xml:space="preserve">might </w:t>
            </w:r>
            <w:r w:rsidRPr="00D32C16">
              <w:rPr>
                <w:rFonts w:asciiTheme="minorHAnsi" w:hAnsiTheme="minorHAnsi" w:cstheme="minorHAnsi"/>
                <w:sz w:val="22"/>
                <w:szCs w:val="22"/>
              </w:rPr>
              <w:t>test if a commercial product is available for purchase</w:t>
            </w:r>
            <w:r w:rsidR="0021059D">
              <w:rPr>
                <w:rFonts w:asciiTheme="minorHAnsi" w:hAnsiTheme="minorHAnsi" w:cstheme="minorHAnsi"/>
                <w:sz w:val="22"/>
                <w:szCs w:val="22"/>
              </w:rPr>
              <w:t>, commission the work through pre-accredited suppliers,</w:t>
            </w:r>
            <w:r w:rsidRPr="00D32C16">
              <w:rPr>
                <w:rFonts w:asciiTheme="minorHAnsi" w:hAnsiTheme="minorHAnsi" w:cstheme="minorHAnsi"/>
                <w:sz w:val="22"/>
                <w:szCs w:val="22"/>
              </w:rPr>
              <w:t xml:space="preserve"> or deliver </w:t>
            </w:r>
            <w:r w:rsidR="00B9161E">
              <w:rPr>
                <w:rFonts w:asciiTheme="minorHAnsi" w:hAnsiTheme="minorHAnsi" w:cstheme="minorHAnsi"/>
                <w:sz w:val="22"/>
                <w:szCs w:val="22"/>
              </w:rPr>
              <w:t>th</w:t>
            </w:r>
            <w:r w:rsidR="00392A7D">
              <w:rPr>
                <w:rFonts w:asciiTheme="minorHAnsi" w:hAnsiTheme="minorHAnsi" w:cstheme="minorHAnsi"/>
                <w:sz w:val="22"/>
                <w:szCs w:val="22"/>
              </w:rPr>
              <w:t>e</w:t>
            </w:r>
            <w:r w:rsidR="00B9161E">
              <w:rPr>
                <w:rFonts w:asciiTheme="minorHAnsi" w:hAnsiTheme="minorHAnsi" w:cstheme="minorHAnsi"/>
                <w:sz w:val="22"/>
                <w:szCs w:val="22"/>
              </w:rPr>
              <w:t xml:space="preserve"> product </w:t>
            </w:r>
            <w:r w:rsidRPr="00D32C16">
              <w:rPr>
                <w:rFonts w:asciiTheme="minorHAnsi" w:hAnsiTheme="minorHAnsi" w:cstheme="minorHAnsi"/>
                <w:sz w:val="22"/>
                <w:szCs w:val="22"/>
              </w:rPr>
              <w:t>itself via its in-house capability (co-designed with users).</w:t>
            </w:r>
          </w:p>
          <w:p w14:paraId="3347F1C5" w14:textId="77777777" w:rsidR="00B56D36" w:rsidRPr="00AD3457" w:rsidRDefault="00B56D36">
            <w:pPr>
              <w:spacing w:after="120"/>
              <w:rPr>
                <w:rFonts w:asciiTheme="minorHAnsi" w:hAnsiTheme="minorHAnsi" w:cstheme="minorHAnsi"/>
                <w:b/>
                <w:bCs/>
                <w:sz w:val="22"/>
                <w:szCs w:val="22"/>
              </w:rPr>
            </w:pPr>
            <w:r w:rsidRPr="00AD3457">
              <w:rPr>
                <w:rFonts w:asciiTheme="minorHAnsi" w:hAnsiTheme="minorHAnsi" w:cstheme="minorHAnsi"/>
                <w:b/>
                <w:bCs/>
                <w:sz w:val="22"/>
                <w:szCs w:val="22"/>
              </w:rPr>
              <w:t>Case study: National Climate Risk Assessment</w:t>
            </w:r>
          </w:p>
          <w:p w14:paraId="711B7970" w14:textId="7BEE98FB" w:rsidR="00B56D36" w:rsidRPr="004820A8" w:rsidRDefault="00B56D36" w:rsidP="005A43D4">
            <w:pPr>
              <w:spacing w:before="0" w:after="120"/>
              <w:rPr>
                <w:rFonts w:asciiTheme="minorHAnsi" w:eastAsiaTheme="minorHAnsi" w:hAnsiTheme="minorHAnsi" w:cstheme="minorHAnsi"/>
                <w:sz w:val="22"/>
                <w:szCs w:val="22"/>
                <w:lang w:eastAsia="en-US"/>
              </w:rPr>
            </w:pPr>
            <w:r w:rsidRPr="005451B1">
              <w:rPr>
                <w:rFonts w:asciiTheme="minorHAnsi" w:hAnsiTheme="minorHAnsi" w:cstheme="minorHAnsi"/>
                <w:b/>
                <w:bCs/>
                <w:sz w:val="22"/>
                <w:szCs w:val="22"/>
              </w:rPr>
              <w:t>Scenario</w:t>
            </w:r>
            <w:r w:rsidR="005A43D4">
              <w:rPr>
                <w:rFonts w:asciiTheme="minorHAnsi" w:hAnsiTheme="minorHAnsi" w:cstheme="minorHAnsi"/>
                <w:b/>
                <w:bCs/>
                <w:sz w:val="22"/>
                <w:szCs w:val="22"/>
              </w:rPr>
              <w:t xml:space="preserve">: </w:t>
            </w:r>
            <w:r w:rsidRPr="004820A8">
              <w:rPr>
                <w:rFonts w:asciiTheme="minorHAnsi" w:hAnsiTheme="minorHAnsi" w:cstheme="minorHAnsi"/>
                <w:sz w:val="22"/>
                <w:szCs w:val="22"/>
              </w:rPr>
              <w:t xml:space="preserve">The NCRA </w:t>
            </w:r>
            <w:r w:rsidR="00BE337B">
              <w:rPr>
                <w:rFonts w:asciiTheme="minorHAnsi" w:hAnsiTheme="minorHAnsi" w:cstheme="minorHAnsi"/>
                <w:sz w:val="22"/>
                <w:szCs w:val="22"/>
              </w:rPr>
              <w:t>co-ordination</w:t>
            </w:r>
            <w:r w:rsidRPr="004820A8">
              <w:rPr>
                <w:rFonts w:asciiTheme="minorHAnsi" w:hAnsiTheme="minorHAnsi" w:cstheme="minorHAnsi"/>
                <w:sz w:val="22"/>
                <w:szCs w:val="22"/>
              </w:rPr>
              <w:t xml:space="preserve"> function currently in </w:t>
            </w:r>
            <w:r w:rsidR="005A43D4">
              <w:rPr>
                <w:rFonts w:asciiTheme="minorHAnsi" w:hAnsiTheme="minorHAnsi" w:cstheme="minorHAnsi"/>
                <w:sz w:val="22"/>
                <w:szCs w:val="22"/>
              </w:rPr>
              <w:t xml:space="preserve">the </w:t>
            </w:r>
            <w:r w:rsidRPr="004820A8">
              <w:rPr>
                <w:rFonts w:asciiTheme="minorHAnsi" w:hAnsiTheme="minorHAnsi" w:cstheme="minorHAnsi"/>
                <w:sz w:val="22"/>
                <w:szCs w:val="22"/>
              </w:rPr>
              <w:t xml:space="preserve">ACS </w:t>
            </w:r>
            <w:r w:rsidR="005A43D4">
              <w:rPr>
                <w:rFonts w:asciiTheme="minorHAnsi" w:hAnsiTheme="minorHAnsi" w:cstheme="minorHAnsi"/>
                <w:sz w:val="22"/>
                <w:szCs w:val="22"/>
              </w:rPr>
              <w:t xml:space="preserve">Head Office </w:t>
            </w:r>
            <w:r w:rsidRPr="004820A8">
              <w:rPr>
                <w:rFonts w:asciiTheme="minorHAnsi" w:hAnsiTheme="minorHAnsi" w:cstheme="minorHAnsi"/>
                <w:sz w:val="22"/>
                <w:szCs w:val="22"/>
              </w:rPr>
              <w:t xml:space="preserve">moves to </w:t>
            </w:r>
            <w:r>
              <w:rPr>
                <w:rFonts w:asciiTheme="minorHAnsi" w:hAnsiTheme="minorHAnsi" w:cstheme="minorHAnsi"/>
                <w:sz w:val="22"/>
                <w:szCs w:val="22"/>
              </w:rPr>
              <w:t xml:space="preserve">the </w:t>
            </w:r>
            <w:r w:rsidRPr="004820A8">
              <w:rPr>
                <w:rFonts w:asciiTheme="minorHAnsi" w:hAnsiTheme="minorHAnsi" w:cstheme="minorHAnsi"/>
                <w:sz w:val="22"/>
                <w:szCs w:val="22"/>
              </w:rPr>
              <w:t>NCS.</w:t>
            </w:r>
          </w:p>
          <w:p w14:paraId="460EA11E" w14:textId="77777777" w:rsidR="00B56D36" w:rsidRDefault="00B56D36" w:rsidP="00BE7177">
            <w:pPr>
              <w:spacing w:before="0" w:after="160"/>
              <w:rPr>
                <w:rFonts w:asciiTheme="minorHAnsi" w:hAnsiTheme="minorHAnsi" w:cstheme="minorHAnsi"/>
                <w:b/>
                <w:bCs/>
                <w:sz w:val="22"/>
                <w:szCs w:val="22"/>
                <w:lang w:val="en-GB"/>
              </w:rPr>
            </w:pPr>
            <w:r w:rsidRPr="00B105BF">
              <w:rPr>
                <w:rFonts w:asciiTheme="minorHAnsi" w:hAnsiTheme="minorHAnsi" w:cstheme="minorHAnsi"/>
                <w:b/>
                <w:bCs/>
                <w:sz w:val="22"/>
                <w:szCs w:val="22"/>
                <w:lang w:val="en-GB"/>
              </w:rPr>
              <w:t>Approach</w:t>
            </w:r>
          </w:p>
          <w:p w14:paraId="7041AC9F" w14:textId="19547607" w:rsidR="007E524A" w:rsidRDefault="007E524A" w:rsidP="00B56D36">
            <w:pPr>
              <w:pStyle w:val="ListParagraph"/>
              <w:numPr>
                <w:ilvl w:val="0"/>
                <w:numId w:val="84"/>
              </w:numPr>
              <w:rPr>
                <w:rFonts w:asciiTheme="minorHAnsi" w:hAnsiTheme="minorHAnsi" w:cstheme="minorHAnsi"/>
                <w:i/>
                <w:iCs/>
                <w:sz w:val="22"/>
                <w:szCs w:val="22"/>
                <w:lang w:val="en-GB"/>
              </w:rPr>
            </w:pPr>
            <w:r>
              <w:rPr>
                <w:rFonts w:asciiTheme="minorHAnsi" w:hAnsiTheme="minorHAnsi" w:cstheme="minorHAnsi"/>
                <w:i/>
                <w:iCs/>
                <w:sz w:val="22"/>
                <w:szCs w:val="22"/>
                <w:lang w:val="en-GB"/>
              </w:rPr>
              <w:t>Project management and planning</w:t>
            </w:r>
          </w:p>
          <w:p w14:paraId="41629E58" w14:textId="7492D7DA" w:rsidR="007E524A" w:rsidRPr="004325D3" w:rsidRDefault="00E37ECB" w:rsidP="007E524A">
            <w:pPr>
              <w:numPr>
                <w:ilvl w:val="0"/>
                <w:numId w:val="69"/>
              </w:numPr>
              <w:spacing w:after="120"/>
              <w:rPr>
                <w:rFonts w:asciiTheme="minorHAnsi" w:hAnsiTheme="minorHAnsi" w:cstheme="minorHAnsi"/>
                <w:sz w:val="22"/>
                <w:szCs w:val="22"/>
                <w:lang w:val="en-GB"/>
              </w:rPr>
            </w:pPr>
            <w:r>
              <w:rPr>
                <w:rFonts w:asciiTheme="minorHAnsi" w:hAnsiTheme="minorHAnsi" w:cstheme="minorHAnsi"/>
                <w:sz w:val="22"/>
                <w:szCs w:val="22"/>
                <w:lang w:val="en-GB"/>
              </w:rPr>
              <w:t>DCCEEW</w:t>
            </w:r>
            <w:r w:rsidR="007E524A" w:rsidRPr="004325D3">
              <w:rPr>
                <w:rFonts w:asciiTheme="minorHAnsi" w:hAnsiTheme="minorHAnsi" w:cstheme="minorHAnsi"/>
                <w:sz w:val="22"/>
                <w:szCs w:val="22"/>
                <w:lang w:val="en-GB"/>
              </w:rPr>
              <w:t xml:space="preserve"> leads on</w:t>
            </w:r>
            <w:r w:rsidR="005E0FE8" w:rsidRPr="004325D3">
              <w:rPr>
                <w:rFonts w:asciiTheme="minorHAnsi" w:hAnsiTheme="minorHAnsi" w:cstheme="minorHAnsi"/>
                <w:sz w:val="22"/>
                <w:szCs w:val="22"/>
                <w:lang w:val="en-GB"/>
              </w:rPr>
              <w:t xml:space="preserve"> the </w:t>
            </w:r>
            <w:r w:rsidR="004325D3" w:rsidRPr="004325D3">
              <w:rPr>
                <w:rFonts w:asciiTheme="minorHAnsi" w:hAnsiTheme="minorHAnsi" w:cstheme="minorHAnsi"/>
                <w:sz w:val="22"/>
                <w:szCs w:val="22"/>
                <w:lang w:val="en-GB"/>
              </w:rPr>
              <w:t xml:space="preserve">policy </w:t>
            </w:r>
            <w:r w:rsidR="00BE337B">
              <w:rPr>
                <w:rFonts w:asciiTheme="minorHAnsi" w:hAnsiTheme="minorHAnsi" w:cstheme="minorHAnsi"/>
                <w:sz w:val="22"/>
                <w:szCs w:val="22"/>
                <w:lang w:val="en-GB"/>
              </w:rPr>
              <w:t>co-ordination</w:t>
            </w:r>
            <w:r w:rsidR="00120E2C">
              <w:rPr>
                <w:rFonts w:asciiTheme="minorHAnsi" w:hAnsiTheme="minorHAnsi" w:cstheme="minorHAnsi"/>
                <w:sz w:val="22"/>
                <w:szCs w:val="22"/>
                <w:lang w:val="en-GB"/>
              </w:rPr>
              <w:t>,</w:t>
            </w:r>
            <w:r w:rsidR="004325D3" w:rsidRPr="004325D3">
              <w:rPr>
                <w:rFonts w:asciiTheme="minorHAnsi" w:hAnsiTheme="minorHAnsi" w:cstheme="minorHAnsi"/>
                <w:sz w:val="22"/>
                <w:szCs w:val="22"/>
                <w:lang w:val="en-GB"/>
              </w:rPr>
              <w:t xml:space="preserve"> and the </w:t>
            </w:r>
            <w:r>
              <w:rPr>
                <w:rFonts w:asciiTheme="minorHAnsi" w:hAnsiTheme="minorHAnsi" w:cstheme="minorHAnsi"/>
                <w:sz w:val="22"/>
                <w:szCs w:val="22"/>
                <w:lang w:val="en-GB"/>
              </w:rPr>
              <w:t>NCS leads on the</w:t>
            </w:r>
            <w:r w:rsidR="004325D3" w:rsidRPr="004325D3">
              <w:rPr>
                <w:rFonts w:asciiTheme="minorHAnsi" w:hAnsiTheme="minorHAnsi" w:cstheme="minorHAnsi"/>
                <w:sz w:val="22"/>
                <w:szCs w:val="22"/>
                <w:lang w:val="en-GB"/>
              </w:rPr>
              <w:t xml:space="preserve"> technical inputs to the NCRA (currently ACS Head Office) </w:t>
            </w:r>
          </w:p>
          <w:p w14:paraId="3A47D73D" w14:textId="29DF22AA" w:rsidR="00B56D36" w:rsidRPr="00D32C16" w:rsidRDefault="00B56D36" w:rsidP="00B56D36">
            <w:pPr>
              <w:pStyle w:val="ListParagraph"/>
              <w:numPr>
                <w:ilvl w:val="0"/>
                <w:numId w:val="84"/>
              </w:numPr>
              <w:rPr>
                <w:rFonts w:asciiTheme="minorHAnsi" w:hAnsiTheme="minorHAnsi" w:cstheme="minorHAnsi"/>
                <w:i/>
                <w:iCs/>
                <w:sz w:val="22"/>
                <w:szCs w:val="22"/>
                <w:lang w:val="en-GB"/>
              </w:rPr>
            </w:pPr>
            <w:r w:rsidRPr="00D32C16">
              <w:rPr>
                <w:rFonts w:asciiTheme="minorHAnsi" w:hAnsiTheme="minorHAnsi" w:cstheme="minorHAnsi"/>
                <w:i/>
                <w:iCs/>
                <w:sz w:val="22"/>
                <w:szCs w:val="22"/>
              </w:rPr>
              <w:t>Leverage existing resources</w:t>
            </w:r>
          </w:p>
          <w:p w14:paraId="711902BE" w14:textId="14682E3A" w:rsidR="00B56D36" w:rsidRPr="00D32C16" w:rsidRDefault="00B56D36" w:rsidP="00B56D36">
            <w:pPr>
              <w:numPr>
                <w:ilvl w:val="0"/>
                <w:numId w:val="69"/>
              </w:numPr>
              <w:spacing w:after="120"/>
              <w:rPr>
                <w:rFonts w:asciiTheme="minorHAnsi" w:hAnsiTheme="minorHAnsi" w:cstheme="minorHAnsi"/>
                <w:sz w:val="22"/>
                <w:szCs w:val="22"/>
              </w:rPr>
            </w:pPr>
            <w:r w:rsidRPr="00D32C16">
              <w:rPr>
                <w:rFonts w:asciiTheme="minorHAnsi" w:hAnsiTheme="minorHAnsi" w:cstheme="minorHAnsi"/>
                <w:sz w:val="22"/>
                <w:szCs w:val="22"/>
              </w:rPr>
              <w:t xml:space="preserve">The NCS conducts an analysis </w:t>
            </w:r>
            <w:r w:rsidR="00FF5A45">
              <w:rPr>
                <w:rFonts w:asciiTheme="minorHAnsi" w:hAnsiTheme="minorHAnsi" w:cstheme="minorHAnsi"/>
                <w:sz w:val="22"/>
                <w:szCs w:val="22"/>
              </w:rPr>
              <w:t>of</w:t>
            </w:r>
            <w:r w:rsidRPr="00D32C16">
              <w:rPr>
                <w:rFonts w:asciiTheme="minorHAnsi" w:hAnsiTheme="minorHAnsi" w:cstheme="minorHAnsi"/>
                <w:sz w:val="22"/>
                <w:szCs w:val="22"/>
              </w:rPr>
              <w:t xml:space="preserve"> data it already holds or has access to</w:t>
            </w:r>
            <w:r w:rsidR="004F5108">
              <w:rPr>
                <w:rFonts w:asciiTheme="minorHAnsi" w:hAnsiTheme="minorHAnsi" w:cstheme="minorHAnsi"/>
                <w:sz w:val="22"/>
                <w:szCs w:val="22"/>
              </w:rPr>
              <w:t xml:space="preserve"> via its data platform</w:t>
            </w:r>
            <w:r w:rsidR="00FF5A45">
              <w:rPr>
                <w:rFonts w:asciiTheme="minorHAnsi" w:hAnsiTheme="minorHAnsi" w:cstheme="minorHAnsi"/>
                <w:sz w:val="22"/>
                <w:szCs w:val="22"/>
              </w:rPr>
              <w:t xml:space="preserve"> and identifies gaps</w:t>
            </w:r>
            <w:r w:rsidR="004F5108">
              <w:rPr>
                <w:rFonts w:asciiTheme="minorHAnsi" w:hAnsiTheme="minorHAnsi" w:cstheme="minorHAnsi"/>
                <w:sz w:val="22"/>
                <w:szCs w:val="22"/>
              </w:rPr>
              <w:t xml:space="preserve">. </w:t>
            </w:r>
          </w:p>
          <w:p w14:paraId="678B2D14" w14:textId="77777777" w:rsidR="00B56D36" w:rsidRPr="00D32C16" w:rsidRDefault="00B56D36" w:rsidP="00B56D36">
            <w:pPr>
              <w:pStyle w:val="ListParagraph"/>
              <w:numPr>
                <w:ilvl w:val="0"/>
                <w:numId w:val="84"/>
              </w:numPr>
              <w:rPr>
                <w:rFonts w:asciiTheme="minorHAnsi" w:hAnsiTheme="minorHAnsi" w:cstheme="minorHAnsi"/>
                <w:i/>
                <w:sz w:val="22"/>
                <w:szCs w:val="22"/>
                <w:lang w:val="en-GB"/>
              </w:rPr>
            </w:pPr>
            <w:r w:rsidRPr="00D32C16">
              <w:rPr>
                <w:rFonts w:asciiTheme="minorHAnsi" w:hAnsiTheme="minorHAnsi" w:cstheme="minorHAnsi"/>
                <w:i/>
                <w:sz w:val="22"/>
                <w:szCs w:val="22"/>
                <w:lang w:val="en-GB"/>
              </w:rPr>
              <w:t>Collaborate and partner as necessary</w:t>
            </w:r>
          </w:p>
          <w:p w14:paraId="614D546C" w14:textId="4C511EFD" w:rsidR="00B56D36" w:rsidRPr="00D32C16" w:rsidRDefault="00B56D36" w:rsidP="00B56D36">
            <w:pPr>
              <w:numPr>
                <w:ilvl w:val="0"/>
                <w:numId w:val="70"/>
              </w:numPr>
              <w:spacing w:after="120"/>
              <w:rPr>
                <w:rFonts w:asciiTheme="minorHAnsi" w:hAnsiTheme="minorHAnsi" w:cstheme="minorHAnsi"/>
                <w:sz w:val="22"/>
                <w:szCs w:val="22"/>
              </w:rPr>
            </w:pPr>
            <w:r w:rsidRPr="00D32C16">
              <w:rPr>
                <w:rFonts w:asciiTheme="minorHAnsi" w:hAnsiTheme="minorHAnsi" w:cstheme="minorHAnsi"/>
                <w:sz w:val="22"/>
                <w:szCs w:val="22"/>
              </w:rPr>
              <w:t xml:space="preserve">The NCS </w:t>
            </w:r>
            <w:r w:rsidR="00150BA5">
              <w:rPr>
                <w:rFonts w:asciiTheme="minorHAnsi" w:hAnsiTheme="minorHAnsi" w:cstheme="minorHAnsi"/>
                <w:sz w:val="22"/>
                <w:szCs w:val="22"/>
              </w:rPr>
              <w:t>draws on</w:t>
            </w:r>
            <w:r w:rsidRPr="00D32C16">
              <w:rPr>
                <w:rFonts w:asciiTheme="minorHAnsi" w:hAnsiTheme="minorHAnsi" w:cstheme="minorHAnsi"/>
                <w:sz w:val="22"/>
                <w:szCs w:val="22"/>
              </w:rPr>
              <w:t xml:space="preserve"> data</w:t>
            </w:r>
            <w:r w:rsidR="00150BA5">
              <w:rPr>
                <w:rFonts w:asciiTheme="minorHAnsi" w:hAnsiTheme="minorHAnsi" w:cstheme="minorHAnsi"/>
                <w:sz w:val="22"/>
                <w:szCs w:val="22"/>
              </w:rPr>
              <w:t xml:space="preserve"> and</w:t>
            </w:r>
            <w:r w:rsidRPr="00D32C16">
              <w:rPr>
                <w:rFonts w:asciiTheme="minorHAnsi" w:hAnsiTheme="minorHAnsi" w:cstheme="minorHAnsi"/>
                <w:sz w:val="22"/>
                <w:szCs w:val="22"/>
              </w:rPr>
              <w:t xml:space="preserve"> information</w:t>
            </w:r>
            <w:r w:rsidR="00150BA5">
              <w:rPr>
                <w:rFonts w:asciiTheme="minorHAnsi" w:hAnsiTheme="minorHAnsi" w:cstheme="minorHAnsi"/>
                <w:sz w:val="22"/>
                <w:szCs w:val="22"/>
              </w:rPr>
              <w:t xml:space="preserve"> from external suppliers (e.g. current ACS partners, state governments)</w:t>
            </w:r>
            <w:r w:rsidR="00341242">
              <w:rPr>
                <w:rFonts w:asciiTheme="minorHAnsi" w:hAnsiTheme="minorHAnsi" w:cstheme="minorHAnsi"/>
                <w:sz w:val="22"/>
                <w:szCs w:val="22"/>
              </w:rPr>
              <w:t>, procuring this data</w:t>
            </w:r>
            <w:r w:rsidR="004C0585">
              <w:rPr>
                <w:rFonts w:asciiTheme="minorHAnsi" w:hAnsiTheme="minorHAnsi" w:cstheme="minorHAnsi"/>
                <w:sz w:val="22"/>
                <w:szCs w:val="22"/>
              </w:rPr>
              <w:t>,</w:t>
            </w:r>
            <w:r w:rsidR="00341242">
              <w:rPr>
                <w:rFonts w:asciiTheme="minorHAnsi" w:hAnsiTheme="minorHAnsi" w:cstheme="minorHAnsi"/>
                <w:sz w:val="22"/>
                <w:szCs w:val="22"/>
              </w:rPr>
              <w:t xml:space="preserve"> </w:t>
            </w:r>
            <w:r w:rsidR="004C0585">
              <w:rPr>
                <w:rFonts w:asciiTheme="minorHAnsi" w:hAnsiTheme="minorHAnsi" w:cstheme="minorHAnsi"/>
                <w:sz w:val="22"/>
                <w:szCs w:val="22"/>
              </w:rPr>
              <w:t xml:space="preserve">or paying for its uplift, </w:t>
            </w:r>
            <w:r w:rsidR="00341242">
              <w:rPr>
                <w:rFonts w:asciiTheme="minorHAnsi" w:hAnsiTheme="minorHAnsi" w:cstheme="minorHAnsi"/>
                <w:sz w:val="22"/>
                <w:szCs w:val="22"/>
              </w:rPr>
              <w:t>if necessary</w:t>
            </w:r>
            <w:r w:rsidRPr="00D32C16">
              <w:rPr>
                <w:rFonts w:asciiTheme="minorHAnsi" w:hAnsiTheme="minorHAnsi" w:cstheme="minorHAnsi"/>
                <w:sz w:val="22"/>
                <w:szCs w:val="22"/>
              </w:rPr>
              <w:t>.</w:t>
            </w:r>
          </w:p>
          <w:p w14:paraId="6C8D44FF" w14:textId="34BE6991" w:rsidR="00B56D36" w:rsidRPr="00AD3457" w:rsidRDefault="00B56D36" w:rsidP="00B56D36">
            <w:pPr>
              <w:numPr>
                <w:ilvl w:val="0"/>
                <w:numId w:val="72"/>
              </w:numPr>
              <w:spacing w:after="120"/>
              <w:rPr>
                <w:rFonts w:cstheme="minorHAnsi"/>
              </w:rPr>
            </w:pPr>
            <w:r w:rsidRPr="00D32C16">
              <w:rPr>
                <w:rFonts w:asciiTheme="minorHAnsi" w:hAnsiTheme="minorHAnsi" w:cstheme="minorHAnsi"/>
                <w:sz w:val="22"/>
                <w:szCs w:val="22"/>
              </w:rPr>
              <w:t xml:space="preserve">The NCS makes </w:t>
            </w:r>
            <w:r w:rsidR="004C0585">
              <w:rPr>
                <w:rFonts w:asciiTheme="minorHAnsi" w:hAnsiTheme="minorHAnsi" w:cstheme="minorHAnsi"/>
                <w:sz w:val="22"/>
                <w:szCs w:val="22"/>
              </w:rPr>
              <w:t xml:space="preserve">outputs publicly available </w:t>
            </w:r>
            <w:r w:rsidR="005A7363">
              <w:rPr>
                <w:rFonts w:asciiTheme="minorHAnsi" w:hAnsiTheme="minorHAnsi" w:cstheme="minorHAnsi"/>
                <w:sz w:val="22"/>
                <w:szCs w:val="22"/>
              </w:rPr>
              <w:t xml:space="preserve">and shares NCRA data through the </w:t>
            </w:r>
            <w:r w:rsidR="00F43BFF">
              <w:rPr>
                <w:rFonts w:asciiTheme="minorHAnsi" w:hAnsiTheme="minorHAnsi" w:cstheme="minorHAnsi"/>
                <w:sz w:val="22"/>
                <w:szCs w:val="22"/>
              </w:rPr>
              <w:t>N</w:t>
            </w:r>
            <w:r w:rsidR="005A7363">
              <w:rPr>
                <w:rFonts w:asciiTheme="minorHAnsi" w:hAnsiTheme="minorHAnsi" w:cstheme="minorHAnsi"/>
                <w:sz w:val="22"/>
                <w:szCs w:val="22"/>
              </w:rPr>
              <w:t>CS platform.</w:t>
            </w:r>
          </w:p>
        </w:tc>
      </w:tr>
    </w:tbl>
    <w:p w14:paraId="542742AF" w14:textId="77777777" w:rsidR="00B56D36" w:rsidRPr="0043193A" w:rsidRDefault="00B56D36" w:rsidP="00FF7262">
      <w:pPr>
        <w:pStyle w:val="Heading3"/>
        <w:ind w:left="720"/>
      </w:pPr>
      <w:bookmarkStart w:id="208" w:name="_Toc165277815"/>
      <w:bookmarkStart w:id="209" w:name="_Toc165386984"/>
      <w:bookmarkStart w:id="210" w:name="_Toc165388274"/>
      <w:r w:rsidRPr="0043193A">
        <w:lastRenderedPageBreak/>
        <w:t>Potential for new insights</w:t>
      </w:r>
      <w:bookmarkEnd w:id="206"/>
      <w:bookmarkEnd w:id="208"/>
      <w:bookmarkEnd w:id="209"/>
      <w:bookmarkEnd w:id="210"/>
    </w:p>
    <w:p w14:paraId="2A150097" w14:textId="07E4A909" w:rsidR="00A26499" w:rsidRPr="0043193A" w:rsidRDefault="00A26499" w:rsidP="00A26499">
      <w:r w:rsidRPr="0043193A">
        <w:t xml:space="preserve">Several Commonwealth departments and agencies have expressed a strong interest in partnering with a national climate service to gain a greater understanding of the climate impacts to their sector, including Treasury, Finance, Environment, Health, Infrastructure and Defence. It will be important that the NCS draws on this </w:t>
      </w:r>
      <w:r>
        <w:t>capacity</w:t>
      </w:r>
      <w:r w:rsidRPr="0043193A">
        <w:t xml:space="preserve"> to improve its understanding and future service offering.</w:t>
      </w:r>
    </w:p>
    <w:p w14:paraId="02C473CE" w14:textId="406FB4A4" w:rsidR="00A26499" w:rsidRDefault="00A26499" w:rsidP="00A26499">
      <w:r w:rsidRPr="0043193A">
        <w:t xml:space="preserve">Combining First Nations science with other climate science can build a comprehensive picture of Australia’s changing climate and improve efforts to plan for and adapt to climate risks. First Nations biocultural knowledges (also referred to as Indigenous Ecological Knowledges or Indigenous Science) </w:t>
      </w:r>
      <w:r w:rsidR="00151741">
        <w:t>are</w:t>
      </w:r>
      <w:r w:rsidR="00151741" w:rsidRPr="0043193A">
        <w:t xml:space="preserve"> </w:t>
      </w:r>
      <w:r w:rsidRPr="0043193A">
        <w:t>informed by tens of thousands of years of active land management, observation and stewardship of Country and is passed down through the generations. Historically, the holistic First Nations approach has not often been translated into land management practices.</w:t>
      </w:r>
      <w:r w:rsidRPr="0043193A">
        <w:rPr>
          <w:vertAlign w:val="superscript"/>
        </w:rPr>
        <w:footnoteReference w:id="90"/>
      </w:r>
      <w:r w:rsidRPr="0043193A">
        <w:t xml:space="preserve"> Given 44% of Australia’s land mass is subject to varying forms of First Nations land tenure rights,</w:t>
      </w:r>
      <w:r w:rsidRPr="0043193A">
        <w:rPr>
          <w:rStyle w:val="FootnoteReference"/>
        </w:rPr>
        <w:footnoteReference w:id="91"/>
      </w:r>
      <w:r w:rsidRPr="0043193A">
        <w:t xml:space="preserve"> it is critical First Nations peoples are effectively engaged through the improvement of climate information systems.</w:t>
      </w:r>
    </w:p>
    <w:p w14:paraId="119E5E41" w14:textId="77777777" w:rsidR="00EE3208" w:rsidRPr="0043193A" w:rsidRDefault="00EE3208" w:rsidP="00A26499"/>
    <w:p w14:paraId="459B5C3C" w14:textId="77777777" w:rsidR="00A26499" w:rsidRPr="0043193A" w:rsidRDefault="00A26499" w:rsidP="00FF7262">
      <w:pPr>
        <w:pStyle w:val="Heading3"/>
        <w:ind w:left="720"/>
      </w:pPr>
      <w:bookmarkStart w:id="211" w:name="_Toc164686002"/>
      <w:bookmarkStart w:id="212" w:name="_Toc165277816"/>
      <w:bookmarkStart w:id="213" w:name="_Toc165386985"/>
      <w:bookmarkStart w:id="214" w:name="_Toc165388275"/>
      <w:r w:rsidRPr="0043193A">
        <w:lastRenderedPageBreak/>
        <w:t>Foster the development of climate services in Australia</w:t>
      </w:r>
      <w:bookmarkEnd w:id="211"/>
      <w:bookmarkEnd w:id="212"/>
      <w:bookmarkEnd w:id="213"/>
      <w:bookmarkEnd w:id="214"/>
    </w:p>
    <w:p w14:paraId="2194E8BF" w14:textId="38FACA49" w:rsidR="009C3280" w:rsidRPr="005B4F58" w:rsidRDefault="009C3280" w:rsidP="009C3280">
      <w:pPr>
        <w:rPr>
          <w:lang w:eastAsia="ja-JP"/>
        </w:rPr>
      </w:pPr>
      <w:r w:rsidRPr="005B4F58">
        <w:rPr>
          <w:lang w:eastAsia="ja-JP"/>
        </w:rPr>
        <w:t>The NCS should foster the development of climate services in Australia and the broader climate information ecosystem by establishing a bi-annual forum to serve as a platform for knowledge sharing between experts, policy makers, and the public and to promote collaboration across disciplines. The forum should be separated into a government specific forum and an open forum for all stakeholders in the climate information ecosystem.</w:t>
      </w:r>
    </w:p>
    <w:p w14:paraId="68B199BD" w14:textId="082F24DF" w:rsidR="009C3280" w:rsidRPr="005B4F58" w:rsidRDefault="009C3280" w:rsidP="009C3280">
      <w:pPr>
        <w:rPr>
          <w:lang w:eastAsia="ja-JP"/>
        </w:rPr>
      </w:pPr>
      <w:r w:rsidRPr="005B4F58">
        <w:rPr>
          <w:lang w:eastAsia="ja-JP"/>
        </w:rPr>
        <w:t xml:space="preserve">The government-specific forum should prioritise </w:t>
      </w:r>
      <w:r w:rsidR="00BE337B">
        <w:rPr>
          <w:lang w:eastAsia="ja-JP"/>
        </w:rPr>
        <w:t>co-ordination</w:t>
      </w:r>
      <w:r w:rsidRPr="005B4F58">
        <w:rPr>
          <w:lang w:eastAsia="ja-JP"/>
        </w:rPr>
        <w:t xml:space="preserve"> between Commonwealth, state and territory and local governments who deliver a significant portion of climate information, products and services, in order to support the development of mutual</w:t>
      </w:r>
      <w:r w:rsidR="00151741">
        <w:rPr>
          <w:lang w:eastAsia="ja-JP"/>
        </w:rPr>
        <w:t>ly</w:t>
      </w:r>
      <w:r w:rsidRPr="005B4F58">
        <w:rPr>
          <w:lang w:eastAsia="ja-JP"/>
        </w:rPr>
        <w:t xml:space="preserve"> beneficial policies and initiatives across Australia.</w:t>
      </w:r>
    </w:p>
    <w:p w14:paraId="25824644" w14:textId="13A62408" w:rsidR="004362F5" w:rsidRPr="0043193A" w:rsidRDefault="009C3280" w:rsidP="004362F5">
      <w:pPr>
        <w:rPr>
          <w:lang w:eastAsia="ja-JP"/>
        </w:rPr>
      </w:pPr>
      <w:r w:rsidRPr="005B4F58">
        <w:rPr>
          <w:lang w:eastAsia="ja-JP"/>
        </w:rPr>
        <w:t xml:space="preserve">The open-access forum should be targeted at building the profile of the NCS </w:t>
      </w:r>
      <w:r>
        <w:rPr>
          <w:lang w:eastAsia="ja-JP"/>
        </w:rPr>
        <w:t>and better linking its capabilities across providers in the climate information ecosystem by engaging with broader partners.</w:t>
      </w:r>
    </w:p>
    <w:tbl>
      <w:tblPr>
        <w:tblStyle w:val="TableGrid"/>
        <w:tblW w:w="0" w:type="auto"/>
        <w:tblLook w:val="04A0" w:firstRow="1" w:lastRow="0" w:firstColumn="1" w:lastColumn="0" w:noHBand="0" w:noVBand="1"/>
      </w:tblPr>
      <w:tblGrid>
        <w:gridCol w:w="9016"/>
      </w:tblGrid>
      <w:tr w:rsidR="004362F5" w:rsidRPr="0043193A" w14:paraId="45534F1A" w14:textId="77777777" w:rsidTr="00EA79CE">
        <w:trPr>
          <w:cantSplit/>
        </w:trPr>
        <w:tc>
          <w:tcPr>
            <w:tcW w:w="9016" w:type="dxa"/>
            <w:tcBorders>
              <w:top w:val="nil"/>
              <w:left w:val="nil"/>
              <w:bottom w:val="nil"/>
              <w:right w:val="nil"/>
            </w:tcBorders>
            <w:shd w:val="clear" w:color="auto" w:fill="D8F2EE"/>
          </w:tcPr>
          <w:p w14:paraId="11CE56D4" w14:textId="77777777" w:rsidR="004362F5" w:rsidRPr="0043193A" w:rsidRDefault="004362F5">
            <w:pPr>
              <w:pStyle w:val="Boxheading0"/>
            </w:pPr>
            <w:r w:rsidRPr="0043193A">
              <w:lastRenderedPageBreak/>
              <w:t>Recommendations</w:t>
            </w:r>
          </w:p>
          <w:p w14:paraId="33E5B85E" w14:textId="67C0F00A" w:rsidR="004362F5" w:rsidRPr="0043193A" w:rsidRDefault="004362F5" w:rsidP="003E5D72">
            <w:pPr>
              <w:pStyle w:val="ListParagraph"/>
              <w:numPr>
                <w:ilvl w:val="0"/>
                <w:numId w:val="89"/>
              </w:numPr>
              <w:rPr>
                <w:rFonts w:asciiTheme="minorHAnsi" w:hAnsiTheme="minorHAnsi" w:cstheme="minorHAnsi"/>
                <w:sz w:val="22"/>
                <w:szCs w:val="24"/>
              </w:rPr>
            </w:pPr>
            <w:r w:rsidRPr="0043193A">
              <w:rPr>
                <w:rFonts w:asciiTheme="minorHAnsi" w:hAnsiTheme="minorHAnsi" w:cstheme="minorHAnsi"/>
                <w:sz w:val="22"/>
                <w:szCs w:val="24"/>
              </w:rPr>
              <w:t xml:space="preserve">That the Australian Government position the </w:t>
            </w:r>
            <w:r w:rsidR="00B833E4">
              <w:rPr>
                <w:rFonts w:asciiTheme="minorHAnsi" w:hAnsiTheme="minorHAnsi" w:cstheme="minorHAnsi"/>
                <w:sz w:val="22"/>
                <w:szCs w:val="24"/>
              </w:rPr>
              <w:t>National Climate Service</w:t>
            </w:r>
            <w:r w:rsidR="00B833E4" w:rsidRPr="0043193A">
              <w:rPr>
                <w:rFonts w:asciiTheme="minorHAnsi" w:hAnsiTheme="minorHAnsi" w:cstheme="minorHAnsi"/>
                <w:sz w:val="22"/>
                <w:szCs w:val="24"/>
              </w:rPr>
              <w:t xml:space="preserve"> </w:t>
            </w:r>
            <w:r w:rsidRPr="0043193A">
              <w:rPr>
                <w:rFonts w:asciiTheme="minorHAnsi" w:hAnsiTheme="minorHAnsi" w:cstheme="minorHAnsi"/>
                <w:sz w:val="22"/>
                <w:szCs w:val="24"/>
              </w:rPr>
              <w:t>to have sufficient public profile and trust to attract users and providers, and to enable it to deliver its services effectively to all Australians.</w:t>
            </w:r>
          </w:p>
          <w:p w14:paraId="0EDEAE37" w14:textId="1871C788" w:rsidR="004362F5" w:rsidRPr="0043193A" w:rsidRDefault="004362F5" w:rsidP="003E5D72">
            <w:pPr>
              <w:pStyle w:val="ListParagraph"/>
              <w:numPr>
                <w:ilvl w:val="1"/>
                <w:numId w:val="89"/>
              </w:numPr>
              <w:rPr>
                <w:rFonts w:asciiTheme="minorHAnsi" w:hAnsiTheme="minorHAnsi" w:cstheme="minorHAnsi"/>
                <w:sz w:val="22"/>
                <w:szCs w:val="22"/>
              </w:rPr>
            </w:pPr>
            <w:r w:rsidRPr="0043193A">
              <w:rPr>
                <w:rFonts w:asciiTheme="minorHAnsi" w:hAnsiTheme="minorHAnsi" w:cstheme="minorHAnsi"/>
                <w:sz w:val="22"/>
                <w:szCs w:val="22"/>
              </w:rPr>
              <w:t>Establish the N</w:t>
            </w:r>
            <w:r w:rsidR="00616A78">
              <w:rPr>
                <w:rFonts w:asciiTheme="minorHAnsi" w:hAnsiTheme="minorHAnsi" w:cstheme="minorHAnsi"/>
                <w:sz w:val="22"/>
                <w:szCs w:val="22"/>
              </w:rPr>
              <w:t>ational Climate Service</w:t>
            </w:r>
            <w:r w:rsidRPr="0043193A">
              <w:rPr>
                <w:rFonts w:asciiTheme="minorHAnsi" w:hAnsiTheme="minorHAnsi" w:cstheme="minorHAnsi"/>
                <w:sz w:val="22"/>
                <w:szCs w:val="22"/>
              </w:rPr>
              <w:t xml:space="preserve"> within the </w:t>
            </w:r>
            <w:r w:rsidR="00B833E4">
              <w:rPr>
                <w:rFonts w:asciiTheme="minorHAnsi" w:hAnsiTheme="minorHAnsi" w:cstheme="minorHAnsi"/>
                <w:sz w:val="22"/>
                <w:szCs w:val="22"/>
              </w:rPr>
              <w:t>Department of Climate Change, Energy, the Environment and Water</w:t>
            </w:r>
            <w:r w:rsidR="00B833E4" w:rsidRPr="0043193A">
              <w:rPr>
                <w:rFonts w:asciiTheme="minorHAnsi" w:hAnsiTheme="minorHAnsi" w:cstheme="minorHAnsi"/>
                <w:sz w:val="22"/>
                <w:szCs w:val="22"/>
              </w:rPr>
              <w:t xml:space="preserve"> </w:t>
            </w:r>
            <w:r w:rsidRPr="0043193A">
              <w:rPr>
                <w:rFonts w:asciiTheme="minorHAnsi" w:hAnsiTheme="minorHAnsi" w:cstheme="minorHAnsi"/>
                <w:sz w:val="22"/>
                <w:szCs w:val="22"/>
              </w:rPr>
              <w:t>with arrangements that encourage the development of a separate and strong public profile.</w:t>
            </w:r>
          </w:p>
          <w:p w14:paraId="0FCE3313" w14:textId="6000589D" w:rsidR="004362F5" w:rsidRPr="0043193A" w:rsidRDefault="004362F5" w:rsidP="003E5D72">
            <w:pPr>
              <w:pStyle w:val="ListParagraph"/>
              <w:numPr>
                <w:ilvl w:val="1"/>
                <w:numId w:val="89"/>
              </w:numPr>
              <w:rPr>
                <w:rFonts w:asciiTheme="minorHAnsi" w:hAnsiTheme="minorHAnsi" w:cstheme="minorHAnsi"/>
                <w:sz w:val="22"/>
                <w:szCs w:val="22"/>
              </w:rPr>
            </w:pPr>
            <w:r w:rsidRPr="0043193A">
              <w:rPr>
                <w:rFonts w:asciiTheme="minorHAnsi" w:hAnsiTheme="minorHAnsi" w:cstheme="minorHAnsi"/>
                <w:sz w:val="22"/>
                <w:szCs w:val="22"/>
              </w:rPr>
              <w:t xml:space="preserve">Deliver National Climate Risk Assessments through the </w:t>
            </w:r>
            <w:r w:rsidR="00B833E4">
              <w:rPr>
                <w:rFonts w:asciiTheme="minorHAnsi" w:hAnsiTheme="minorHAnsi" w:cstheme="minorHAnsi"/>
                <w:sz w:val="22"/>
                <w:szCs w:val="24"/>
              </w:rPr>
              <w:t>National Climate Service</w:t>
            </w:r>
            <w:r w:rsidR="00B833E4" w:rsidRPr="0043193A">
              <w:rPr>
                <w:rFonts w:asciiTheme="minorHAnsi" w:hAnsiTheme="minorHAnsi" w:cstheme="minorHAnsi"/>
                <w:sz w:val="22"/>
                <w:szCs w:val="24"/>
              </w:rPr>
              <w:t xml:space="preserve"> </w:t>
            </w:r>
            <w:r w:rsidRPr="0043193A">
              <w:rPr>
                <w:rFonts w:asciiTheme="minorHAnsi" w:hAnsiTheme="minorHAnsi" w:cstheme="minorHAnsi"/>
                <w:sz w:val="22"/>
                <w:szCs w:val="22"/>
              </w:rPr>
              <w:t>on a regular program</w:t>
            </w:r>
            <w:r w:rsidR="00A60BB2">
              <w:rPr>
                <w:rFonts w:asciiTheme="minorHAnsi" w:hAnsiTheme="minorHAnsi" w:cstheme="minorHAnsi"/>
                <w:sz w:val="22"/>
                <w:szCs w:val="22"/>
              </w:rPr>
              <w:t>, aligned to the Intergenerational Report</w:t>
            </w:r>
            <w:r w:rsidRPr="0043193A">
              <w:rPr>
                <w:rFonts w:asciiTheme="minorHAnsi" w:hAnsiTheme="minorHAnsi" w:cstheme="minorHAnsi"/>
                <w:sz w:val="22"/>
                <w:szCs w:val="22"/>
              </w:rPr>
              <w:t>.</w:t>
            </w:r>
          </w:p>
          <w:p w14:paraId="748A1121" w14:textId="142CEDA8" w:rsidR="004362F5" w:rsidRPr="0043193A" w:rsidRDefault="004362F5" w:rsidP="003E5D72">
            <w:pPr>
              <w:pStyle w:val="ListParagraph"/>
              <w:numPr>
                <w:ilvl w:val="1"/>
                <w:numId w:val="89"/>
              </w:numPr>
              <w:rPr>
                <w:rFonts w:asciiTheme="minorHAnsi" w:hAnsiTheme="minorHAnsi" w:cstheme="minorHAnsi"/>
                <w:sz w:val="22"/>
                <w:szCs w:val="22"/>
              </w:rPr>
            </w:pPr>
            <w:r w:rsidRPr="0043193A">
              <w:rPr>
                <w:rFonts w:asciiTheme="minorHAnsi" w:hAnsiTheme="minorHAnsi" w:cstheme="minorHAnsi"/>
                <w:sz w:val="22"/>
                <w:szCs w:val="22"/>
              </w:rPr>
              <w:t xml:space="preserve">Require the </w:t>
            </w:r>
            <w:r w:rsidR="00B833E4">
              <w:rPr>
                <w:rFonts w:asciiTheme="minorHAnsi" w:hAnsiTheme="minorHAnsi" w:cstheme="minorHAnsi"/>
                <w:sz w:val="22"/>
                <w:szCs w:val="24"/>
              </w:rPr>
              <w:t>National Climate Service</w:t>
            </w:r>
            <w:r w:rsidR="00B833E4" w:rsidRPr="0043193A">
              <w:rPr>
                <w:rFonts w:asciiTheme="minorHAnsi" w:hAnsiTheme="minorHAnsi" w:cstheme="minorHAnsi"/>
                <w:sz w:val="22"/>
                <w:szCs w:val="22"/>
              </w:rPr>
              <w:t xml:space="preserve"> </w:t>
            </w:r>
            <w:r w:rsidRPr="0043193A">
              <w:rPr>
                <w:rFonts w:asciiTheme="minorHAnsi" w:hAnsiTheme="minorHAnsi" w:cstheme="minorHAnsi"/>
                <w:sz w:val="22"/>
                <w:szCs w:val="22"/>
              </w:rPr>
              <w:t>to develop and publish a climate services roadmap, describing how to build to a national capability with explicit and ambitious time frames.</w:t>
            </w:r>
          </w:p>
          <w:p w14:paraId="6FC005CA" w14:textId="7021D6B3" w:rsidR="004362F5" w:rsidRPr="0043193A" w:rsidRDefault="004362F5" w:rsidP="003E5D72">
            <w:pPr>
              <w:pStyle w:val="ListParagraph"/>
              <w:numPr>
                <w:ilvl w:val="1"/>
                <w:numId w:val="89"/>
              </w:numPr>
              <w:rPr>
                <w:rFonts w:asciiTheme="minorHAnsi" w:hAnsiTheme="minorHAnsi" w:cstheme="minorHAnsi"/>
                <w:sz w:val="22"/>
                <w:szCs w:val="22"/>
              </w:rPr>
            </w:pPr>
            <w:r w:rsidRPr="0043193A">
              <w:rPr>
                <w:rFonts w:asciiTheme="minorHAnsi" w:hAnsiTheme="minorHAnsi" w:cstheme="minorHAnsi"/>
                <w:sz w:val="22"/>
                <w:szCs w:val="22"/>
              </w:rPr>
              <w:t xml:space="preserve">Publish all </w:t>
            </w:r>
            <w:r w:rsidR="00B833E4">
              <w:rPr>
                <w:rFonts w:asciiTheme="minorHAnsi" w:hAnsiTheme="minorHAnsi" w:cstheme="minorHAnsi"/>
                <w:sz w:val="22"/>
                <w:szCs w:val="24"/>
              </w:rPr>
              <w:t>National Climate Service</w:t>
            </w:r>
            <w:r w:rsidR="00B833E4" w:rsidRPr="0043193A">
              <w:rPr>
                <w:rFonts w:asciiTheme="minorHAnsi" w:hAnsiTheme="minorHAnsi" w:cstheme="minorHAnsi"/>
                <w:sz w:val="22"/>
                <w:szCs w:val="24"/>
              </w:rPr>
              <w:t xml:space="preserve"> </w:t>
            </w:r>
            <w:r w:rsidRPr="0043193A">
              <w:rPr>
                <w:rFonts w:asciiTheme="minorHAnsi" w:hAnsiTheme="minorHAnsi" w:cstheme="minorHAnsi"/>
                <w:sz w:val="22"/>
                <w:szCs w:val="22"/>
              </w:rPr>
              <w:t xml:space="preserve">strategic documents by default to provide transparency on the </w:t>
            </w:r>
            <w:r w:rsidR="00B833E4">
              <w:rPr>
                <w:rFonts w:asciiTheme="minorHAnsi" w:hAnsiTheme="minorHAnsi" w:cstheme="minorHAnsi"/>
                <w:sz w:val="22"/>
                <w:szCs w:val="24"/>
              </w:rPr>
              <w:t>National Climate Service</w:t>
            </w:r>
            <w:r w:rsidRPr="0043193A">
              <w:rPr>
                <w:rFonts w:asciiTheme="minorHAnsi" w:hAnsiTheme="minorHAnsi" w:cstheme="minorHAnsi"/>
                <w:sz w:val="22"/>
                <w:szCs w:val="22"/>
              </w:rPr>
              <w:t>’s program and timelines for implementation.</w:t>
            </w:r>
          </w:p>
          <w:p w14:paraId="34AAF851" w14:textId="5D36956D" w:rsidR="004362F5" w:rsidRPr="0043193A" w:rsidRDefault="004362F5" w:rsidP="003E5D72">
            <w:pPr>
              <w:pStyle w:val="ListParagraph"/>
              <w:numPr>
                <w:ilvl w:val="0"/>
                <w:numId w:val="89"/>
              </w:numPr>
              <w:rPr>
                <w:rFonts w:asciiTheme="minorHAnsi" w:hAnsiTheme="minorHAnsi" w:cstheme="minorHAnsi"/>
                <w:sz w:val="22"/>
                <w:szCs w:val="22"/>
              </w:rPr>
            </w:pPr>
            <w:r w:rsidRPr="0043193A">
              <w:rPr>
                <w:rFonts w:asciiTheme="minorHAnsi" w:hAnsiTheme="minorHAnsi" w:cstheme="minorHAnsi"/>
                <w:sz w:val="22"/>
                <w:szCs w:val="22"/>
              </w:rPr>
              <w:t xml:space="preserve">That the Australian Government through the </w:t>
            </w:r>
            <w:r w:rsidR="00B833E4">
              <w:rPr>
                <w:rFonts w:asciiTheme="minorHAnsi" w:hAnsiTheme="minorHAnsi" w:cstheme="minorHAnsi"/>
                <w:sz w:val="22"/>
                <w:szCs w:val="24"/>
              </w:rPr>
              <w:t>National Climate Service</w:t>
            </w:r>
            <w:r w:rsidR="00B833E4" w:rsidRPr="0043193A">
              <w:rPr>
                <w:rFonts w:asciiTheme="minorHAnsi" w:hAnsiTheme="minorHAnsi" w:cstheme="minorHAnsi"/>
                <w:sz w:val="22"/>
                <w:szCs w:val="24"/>
              </w:rPr>
              <w:t xml:space="preserve"> </w:t>
            </w:r>
            <w:r w:rsidRPr="0043193A">
              <w:rPr>
                <w:rFonts w:asciiTheme="minorHAnsi" w:hAnsiTheme="minorHAnsi" w:cstheme="minorHAnsi"/>
                <w:sz w:val="22"/>
                <w:szCs w:val="22"/>
              </w:rPr>
              <w:t>coordinate and encourage the participation of all relevant stakeholders in the national climate information ecosystem.</w:t>
            </w:r>
          </w:p>
          <w:p w14:paraId="1E04FE7D" w14:textId="77777777" w:rsidR="004362F5" w:rsidRPr="0043193A" w:rsidRDefault="004362F5" w:rsidP="00934710">
            <w:pPr>
              <w:pStyle w:val="ListParagraph"/>
              <w:numPr>
                <w:ilvl w:val="1"/>
                <w:numId w:val="89"/>
              </w:numPr>
              <w:spacing w:before="0"/>
              <w:rPr>
                <w:rFonts w:asciiTheme="minorHAnsi" w:eastAsiaTheme="minorHAnsi" w:hAnsiTheme="minorHAnsi" w:cstheme="minorHAnsi"/>
                <w:sz w:val="22"/>
                <w:szCs w:val="22"/>
              </w:rPr>
            </w:pPr>
            <w:r w:rsidRPr="0043193A">
              <w:rPr>
                <w:rFonts w:asciiTheme="minorHAnsi" w:hAnsiTheme="minorHAnsi" w:cstheme="minorHAnsi"/>
                <w:sz w:val="22"/>
                <w:szCs w:val="22"/>
              </w:rPr>
              <w:t xml:space="preserve">Review and update the </w:t>
            </w:r>
            <w:r w:rsidRPr="0043193A">
              <w:rPr>
                <w:rFonts w:asciiTheme="minorHAnsi" w:hAnsiTheme="minorHAnsi" w:cstheme="minorHAnsi"/>
                <w:i/>
                <w:iCs/>
                <w:sz w:val="22"/>
                <w:szCs w:val="22"/>
              </w:rPr>
              <w:t>COAG Roles and Responsibilities for Climate Adaptation in Australia</w:t>
            </w:r>
            <w:r w:rsidRPr="0043193A">
              <w:rPr>
                <w:rFonts w:asciiTheme="minorHAnsi" w:hAnsiTheme="minorHAnsi" w:cstheme="minorHAnsi"/>
                <w:sz w:val="22"/>
                <w:szCs w:val="22"/>
              </w:rPr>
              <w:t>.</w:t>
            </w:r>
          </w:p>
          <w:p w14:paraId="40A3CAB1" w14:textId="77777777" w:rsidR="004362F5" w:rsidRPr="0043193A" w:rsidRDefault="004362F5" w:rsidP="003E5D72">
            <w:pPr>
              <w:pStyle w:val="ListParagraph"/>
              <w:numPr>
                <w:ilvl w:val="1"/>
                <w:numId w:val="89"/>
              </w:numPr>
              <w:rPr>
                <w:rFonts w:asciiTheme="minorHAnsi" w:hAnsiTheme="minorHAnsi" w:cstheme="minorHAnsi"/>
                <w:sz w:val="22"/>
                <w:szCs w:val="22"/>
              </w:rPr>
            </w:pPr>
            <w:r w:rsidRPr="0043193A">
              <w:rPr>
                <w:rFonts w:asciiTheme="minorHAnsi" w:hAnsiTheme="minorHAnsi" w:cstheme="minorHAnsi"/>
                <w:sz w:val="22"/>
                <w:szCs w:val="22"/>
              </w:rPr>
              <w:t>Develop an intergovernmental agreement on climate data and information.</w:t>
            </w:r>
          </w:p>
          <w:p w14:paraId="66A3B480" w14:textId="120F4EF1" w:rsidR="004362F5" w:rsidRPr="0043193A" w:rsidRDefault="004362F5" w:rsidP="003E5D72">
            <w:pPr>
              <w:pStyle w:val="ListParagraph"/>
              <w:numPr>
                <w:ilvl w:val="1"/>
                <w:numId w:val="89"/>
              </w:numPr>
              <w:rPr>
                <w:rFonts w:asciiTheme="minorHAnsi" w:hAnsiTheme="minorHAnsi" w:cstheme="minorHAnsi"/>
                <w:sz w:val="22"/>
                <w:szCs w:val="22"/>
              </w:rPr>
            </w:pPr>
            <w:r w:rsidRPr="0043193A">
              <w:rPr>
                <w:rFonts w:asciiTheme="minorHAnsi" w:hAnsiTheme="minorHAnsi" w:cstheme="minorHAnsi"/>
                <w:sz w:val="22"/>
                <w:szCs w:val="22"/>
              </w:rPr>
              <w:t xml:space="preserve">Formalise the National Partnership for Climate Projections as a sub-committee to the Adaptation Working Group and support it through the </w:t>
            </w:r>
            <w:r w:rsidR="00B833E4">
              <w:rPr>
                <w:rFonts w:asciiTheme="minorHAnsi" w:hAnsiTheme="minorHAnsi" w:cstheme="minorHAnsi"/>
                <w:sz w:val="22"/>
                <w:szCs w:val="24"/>
              </w:rPr>
              <w:t>National Climate Service</w:t>
            </w:r>
            <w:r w:rsidR="00B833E4" w:rsidRPr="0043193A">
              <w:rPr>
                <w:rFonts w:asciiTheme="minorHAnsi" w:hAnsiTheme="minorHAnsi" w:cstheme="minorHAnsi"/>
                <w:sz w:val="22"/>
                <w:szCs w:val="24"/>
              </w:rPr>
              <w:t xml:space="preserve"> </w:t>
            </w:r>
            <w:r w:rsidRPr="0043193A">
              <w:rPr>
                <w:rFonts w:asciiTheme="minorHAnsi" w:hAnsiTheme="minorHAnsi" w:cstheme="minorHAnsi"/>
                <w:sz w:val="22"/>
                <w:szCs w:val="22"/>
              </w:rPr>
              <w:t xml:space="preserve">with appropriate resources to drive the broader co-ordinated work program and achieve national participation. </w:t>
            </w:r>
          </w:p>
          <w:p w14:paraId="3150884A" w14:textId="77777777" w:rsidR="004362F5" w:rsidRPr="0043193A" w:rsidRDefault="004362F5" w:rsidP="003E5D72">
            <w:pPr>
              <w:pStyle w:val="ListParagraph"/>
              <w:numPr>
                <w:ilvl w:val="1"/>
                <w:numId w:val="89"/>
              </w:numPr>
              <w:rPr>
                <w:rFonts w:asciiTheme="minorHAnsi" w:hAnsiTheme="minorHAnsi" w:cstheme="minorHAnsi"/>
                <w:sz w:val="22"/>
                <w:szCs w:val="22"/>
              </w:rPr>
            </w:pPr>
            <w:r w:rsidRPr="0043193A">
              <w:rPr>
                <w:rFonts w:asciiTheme="minorHAnsi" w:hAnsiTheme="minorHAnsi" w:cstheme="minorHAnsi"/>
                <w:sz w:val="22"/>
                <w:szCs w:val="22"/>
              </w:rPr>
              <w:t>Leverage the expert knowledge, capabilities and climate data, information and services of public and private entities.</w:t>
            </w:r>
          </w:p>
          <w:p w14:paraId="79894709" w14:textId="70542CF1" w:rsidR="004362F5" w:rsidRPr="0043193A" w:rsidRDefault="004362F5" w:rsidP="00EA79CE">
            <w:pPr>
              <w:pStyle w:val="BoxHeading"/>
              <w:numPr>
                <w:ilvl w:val="2"/>
                <w:numId w:val="89"/>
              </w:numPr>
              <w:spacing w:line="256" w:lineRule="auto"/>
              <w:rPr>
                <w:rFonts w:asciiTheme="minorHAnsi" w:hAnsiTheme="minorHAnsi" w:cstheme="minorHAnsi"/>
                <w:b w:val="0"/>
                <w:color w:val="auto"/>
                <w:sz w:val="22"/>
                <w:szCs w:val="22"/>
                <w:lang w:eastAsia="ja-JP"/>
              </w:rPr>
            </w:pPr>
            <w:r w:rsidRPr="0043193A">
              <w:rPr>
                <w:rFonts w:asciiTheme="minorHAnsi" w:hAnsiTheme="minorHAnsi" w:cstheme="minorHAnsi"/>
                <w:b w:val="0"/>
                <w:color w:val="auto"/>
                <w:sz w:val="22"/>
                <w:szCs w:val="22"/>
                <w:lang w:eastAsia="ja-JP"/>
              </w:rPr>
              <w:t xml:space="preserve">Signal to partners and suppliers that the </w:t>
            </w:r>
            <w:r w:rsidR="00B833E4" w:rsidRPr="00920A3A">
              <w:rPr>
                <w:rFonts w:asciiTheme="minorHAnsi" w:hAnsiTheme="minorHAnsi" w:cstheme="minorHAnsi"/>
                <w:b w:val="0"/>
                <w:color w:val="auto"/>
                <w:sz w:val="22"/>
                <w:szCs w:val="22"/>
                <w:lang w:eastAsia="ja-JP"/>
              </w:rPr>
              <w:t>National Climate Service</w:t>
            </w:r>
            <w:r w:rsidR="00B833E4" w:rsidRPr="0043193A">
              <w:rPr>
                <w:rFonts w:asciiTheme="minorHAnsi" w:hAnsiTheme="minorHAnsi" w:cstheme="minorHAnsi"/>
                <w:sz w:val="22"/>
                <w:szCs w:val="24"/>
              </w:rPr>
              <w:t xml:space="preserve"> </w:t>
            </w:r>
            <w:r w:rsidRPr="0043193A">
              <w:rPr>
                <w:rFonts w:asciiTheme="minorHAnsi" w:hAnsiTheme="minorHAnsi" w:cstheme="minorHAnsi"/>
                <w:b w:val="0"/>
                <w:color w:val="auto"/>
                <w:sz w:val="22"/>
                <w:szCs w:val="22"/>
                <w:lang w:eastAsia="ja-JP"/>
              </w:rPr>
              <w:t>is open to collaborating and data sharing.</w:t>
            </w:r>
          </w:p>
          <w:p w14:paraId="22772167" w14:textId="684D1EFF" w:rsidR="004362F5" w:rsidRPr="0043193A" w:rsidRDefault="004362F5" w:rsidP="00EA79CE">
            <w:pPr>
              <w:pStyle w:val="ListParagraph"/>
              <w:numPr>
                <w:ilvl w:val="2"/>
                <w:numId w:val="89"/>
              </w:numPr>
              <w:rPr>
                <w:rFonts w:asciiTheme="minorHAnsi" w:hAnsiTheme="minorHAnsi" w:cstheme="minorHAnsi"/>
                <w:sz w:val="22"/>
                <w:szCs w:val="22"/>
              </w:rPr>
            </w:pPr>
            <w:r w:rsidRPr="0043193A">
              <w:rPr>
                <w:rFonts w:asciiTheme="minorHAnsi" w:hAnsiTheme="minorHAnsi" w:cstheme="minorHAnsi"/>
                <w:sz w:val="22"/>
                <w:szCs w:val="22"/>
              </w:rPr>
              <w:t xml:space="preserve">Establish a biannual </w:t>
            </w:r>
            <w:r w:rsidR="00B833E4">
              <w:rPr>
                <w:rFonts w:asciiTheme="minorHAnsi" w:hAnsiTheme="minorHAnsi" w:cstheme="minorHAnsi"/>
                <w:sz w:val="22"/>
                <w:szCs w:val="24"/>
              </w:rPr>
              <w:t>National Climate Service</w:t>
            </w:r>
            <w:r w:rsidR="00B833E4" w:rsidRPr="0043193A">
              <w:rPr>
                <w:rFonts w:asciiTheme="minorHAnsi" w:hAnsiTheme="minorHAnsi" w:cstheme="minorHAnsi"/>
                <w:sz w:val="22"/>
                <w:szCs w:val="24"/>
              </w:rPr>
              <w:t xml:space="preserve"> </w:t>
            </w:r>
            <w:r w:rsidRPr="0043193A">
              <w:rPr>
                <w:rFonts w:asciiTheme="minorHAnsi" w:hAnsiTheme="minorHAnsi" w:cstheme="minorHAnsi"/>
                <w:sz w:val="22"/>
                <w:szCs w:val="22"/>
              </w:rPr>
              <w:t xml:space="preserve">forum, to bring together key climate service stakeholders from across public, private and community sectors to advance the climate services industry and its understanding of user needs. </w:t>
            </w:r>
          </w:p>
          <w:p w14:paraId="4F492D15" w14:textId="77777777" w:rsidR="004362F5" w:rsidRPr="0043193A" w:rsidRDefault="004362F5" w:rsidP="00EA79CE">
            <w:pPr>
              <w:pStyle w:val="ListParagraph"/>
              <w:numPr>
                <w:ilvl w:val="2"/>
                <w:numId w:val="89"/>
              </w:numPr>
              <w:rPr>
                <w:rFonts w:asciiTheme="minorHAnsi" w:hAnsiTheme="minorHAnsi" w:cstheme="minorHAnsi"/>
                <w:sz w:val="22"/>
                <w:szCs w:val="22"/>
              </w:rPr>
            </w:pPr>
            <w:r w:rsidRPr="0043193A">
              <w:rPr>
                <w:rFonts w:asciiTheme="minorHAnsi" w:hAnsiTheme="minorHAnsi" w:cstheme="minorBidi"/>
                <w:sz w:val="22"/>
                <w:szCs w:val="22"/>
              </w:rPr>
              <w:t>Support the National First Peoples Platform on Climate Change, funded under the NESP Climate Systems Hub.</w:t>
            </w:r>
          </w:p>
        </w:tc>
      </w:tr>
    </w:tbl>
    <w:p w14:paraId="280E756F" w14:textId="77777777" w:rsidR="004362F5" w:rsidRPr="0043193A" w:rsidRDefault="004362F5" w:rsidP="004362F5">
      <w:pPr>
        <w:pStyle w:val="Outcomesby2030"/>
      </w:pPr>
      <w:r w:rsidRPr="0043193A">
        <w:t>Outcomes by 2030</w:t>
      </w:r>
    </w:p>
    <w:p w14:paraId="4DBBE6C2" w14:textId="77777777" w:rsidR="004362F5" w:rsidRPr="0043193A" w:rsidRDefault="004362F5" w:rsidP="004362F5">
      <w:pPr>
        <w:pStyle w:val="ListParagraph"/>
        <w:numPr>
          <w:ilvl w:val="0"/>
          <w:numId w:val="32"/>
        </w:numPr>
      </w:pPr>
      <w:r w:rsidRPr="0043193A">
        <w:t>The public has visibility of the NCS capability, including when benefits for them will be realised.</w:t>
      </w:r>
    </w:p>
    <w:p w14:paraId="3C908C99" w14:textId="77777777" w:rsidR="004362F5" w:rsidRPr="0043193A" w:rsidRDefault="004362F5" w:rsidP="004362F5">
      <w:pPr>
        <w:pStyle w:val="ListParagraph"/>
        <w:numPr>
          <w:ilvl w:val="0"/>
          <w:numId w:val="32"/>
        </w:numPr>
      </w:pPr>
      <w:r w:rsidRPr="0043193A">
        <w:t>Understanding of national climate-related risks keeps pace with the changing climate and developments in climate adaptation.</w:t>
      </w:r>
    </w:p>
    <w:p w14:paraId="106EA78C" w14:textId="27D98FED" w:rsidR="004362F5" w:rsidRPr="0043193A" w:rsidRDefault="00384921" w:rsidP="004362F5">
      <w:pPr>
        <w:pStyle w:val="ListParagraph"/>
        <w:numPr>
          <w:ilvl w:val="0"/>
          <w:numId w:val="32"/>
        </w:numPr>
      </w:pPr>
      <w:r>
        <w:t>National and r</w:t>
      </w:r>
      <w:r w:rsidR="004362F5" w:rsidRPr="0043193A">
        <w:t>egional climate projections</w:t>
      </w:r>
      <w:r w:rsidR="00D54C80">
        <w:t xml:space="preserve"> are accessible, in one location</w:t>
      </w:r>
      <w:r w:rsidR="004362F5" w:rsidRPr="0043193A">
        <w:t>.</w:t>
      </w:r>
    </w:p>
    <w:p w14:paraId="001E50CC" w14:textId="52331DF8" w:rsidR="004362F5" w:rsidRPr="0043193A" w:rsidRDefault="00D54C80" w:rsidP="004362F5">
      <w:pPr>
        <w:pStyle w:val="ListParagraph"/>
        <w:numPr>
          <w:ilvl w:val="0"/>
          <w:numId w:val="32"/>
        </w:numPr>
      </w:pPr>
      <w:r>
        <w:t>C</w:t>
      </w:r>
      <w:r w:rsidR="004362F5" w:rsidRPr="0043193A">
        <w:t xml:space="preserve">limate services in Australia </w:t>
      </w:r>
      <w:r w:rsidRPr="0043193A">
        <w:t xml:space="preserve">as a whole </w:t>
      </w:r>
      <w:r>
        <w:t xml:space="preserve">have </w:t>
      </w:r>
      <w:r w:rsidR="004362F5" w:rsidRPr="0043193A">
        <w:t>mature</w:t>
      </w:r>
      <w:r>
        <w:t>d</w:t>
      </w:r>
      <w:r w:rsidR="004362F5" w:rsidRPr="0043193A">
        <w:t>.</w:t>
      </w:r>
    </w:p>
    <w:p w14:paraId="260E58A9" w14:textId="49A416A0" w:rsidR="004362F5" w:rsidRDefault="004362F5" w:rsidP="004362F5">
      <w:pPr>
        <w:pStyle w:val="ListParagraph"/>
        <w:numPr>
          <w:ilvl w:val="0"/>
          <w:numId w:val="32"/>
        </w:numPr>
        <w:spacing w:line="259" w:lineRule="auto"/>
      </w:pPr>
      <w:r w:rsidRPr="0043193A">
        <w:lastRenderedPageBreak/>
        <w:t>The Australian Government has a role across every aspect of the climate information supply chain (</w:t>
      </w:r>
      <w:r w:rsidRPr="000300AF">
        <w:rPr>
          <w:color w:val="auto"/>
        </w:rPr>
        <w:t>upstream, midstream and downstream services</w:t>
      </w:r>
      <w:r>
        <w:rPr>
          <w:color w:val="auto"/>
        </w:rPr>
        <w:t xml:space="preserve"> </w:t>
      </w:r>
      <w:r>
        <w:rPr>
          <w:rFonts w:ascii="Times New Roman" w:hAnsi="Times New Roman" w:cs="Times New Roman"/>
          <w:color w:val="auto"/>
          <w:sz w:val="24"/>
          <w:szCs w:val="24"/>
          <w:lang w:eastAsia="en-AU"/>
        </w:rPr>
        <w:t>–</w:t>
      </w:r>
      <w:r w:rsidRPr="0043193A">
        <w:t xml:space="preserve"> </w:t>
      </w:r>
      <w:r w:rsidRPr="00446F38">
        <w:t xml:space="preserve">see </w:t>
      </w:r>
      <w:r w:rsidRPr="00934710">
        <w:t>Figure 2</w:t>
      </w:r>
      <w:r w:rsidRPr="00446F38">
        <w:t>).</w:t>
      </w:r>
    </w:p>
    <w:p w14:paraId="7CB612DE" w14:textId="3704DC74" w:rsidR="00D54C80" w:rsidRDefault="00D54C80" w:rsidP="004362F5">
      <w:pPr>
        <w:pStyle w:val="ListParagraph"/>
        <w:numPr>
          <w:ilvl w:val="0"/>
          <w:numId w:val="32"/>
        </w:numPr>
        <w:spacing w:line="259" w:lineRule="auto"/>
      </w:pPr>
      <w:r>
        <w:t xml:space="preserve">Combining First Nations </w:t>
      </w:r>
      <w:r w:rsidR="00ED4AD2">
        <w:t xml:space="preserve">knowledge </w:t>
      </w:r>
      <w:r>
        <w:t>and other climate science has produced new insights.</w:t>
      </w:r>
    </w:p>
    <w:p w14:paraId="70ED729C" w14:textId="7E13E202" w:rsidR="007C70EB" w:rsidRPr="0043193A" w:rsidRDefault="00BF1B00" w:rsidP="00882D83">
      <w:pPr>
        <w:pStyle w:val="ListParagraph"/>
        <w:numPr>
          <w:ilvl w:val="0"/>
          <w:numId w:val="32"/>
        </w:numPr>
        <w:spacing w:line="259" w:lineRule="auto"/>
      </w:pPr>
      <w:r>
        <w:t>The s</w:t>
      </w:r>
      <w:r w:rsidR="00D54C80">
        <w:t>tates</w:t>
      </w:r>
      <w:r>
        <w:t xml:space="preserve"> and territories</w:t>
      </w:r>
      <w:r w:rsidR="00D54C80">
        <w:t xml:space="preserve"> resource participate in the development of national climate projections.</w:t>
      </w:r>
    </w:p>
    <w:tbl>
      <w:tblPr>
        <w:tblStyle w:val="TableGrid"/>
        <w:tblW w:w="0" w:type="auto"/>
        <w:tblLook w:val="04A0" w:firstRow="1" w:lastRow="0" w:firstColumn="1" w:lastColumn="0" w:noHBand="0" w:noVBand="1"/>
      </w:tblPr>
      <w:tblGrid>
        <w:gridCol w:w="2122"/>
        <w:gridCol w:w="2298"/>
        <w:gridCol w:w="2298"/>
        <w:gridCol w:w="2298"/>
      </w:tblGrid>
      <w:tr w:rsidR="004362F5" w:rsidRPr="0043193A" w14:paraId="730C36F7" w14:textId="77777777">
        <w:tc>
          <w:tcPr>
            <w:tcW w:w="2122" w:type="dxa"/>
            <w:shd w:val="clear" w:color="auto" w:fill="D8F2EE"/>
          </w:tcPr>
          <w:p w14:paraId="0F6C07DE" w14:textId="77777777" w:rsidR="004362F5" w:rsidRPr="0043193A" w:rsidRDefault="004362F5">
            <w:pPr>
              <w:rPr>
                <w:rFonts w:asciiTheme="minorHAnsi" w:hAnsiTheme="minorHAnsi" w:cstheme="minorHAnsi"/>
              </w:rPr>
            </w:pPr>
          </w:p>
        </w:tc>
        <w:tc>
          <w:tcPr>
            <w:tcW w:w="2298" w:type="dxa"/>
            <w:shd w:val="clear" w:color="auto" w:fill="D8F2EE"/>
          </w:tcPr>
          <w:p w14:paraId="3E76818D" w14:textId="77777777" w:rsidR="004362F5" w:rsidRPr="0043193A" w:rsidRDefault="004362F5">
            <w:pPr>
              <w:rPr>
                <w:rFonts w:asciiTheme="minorHAnsi" w:hAnsiTheme="minorHAnsi" w:cstheme="minorHAnsi"/>
                <w:b/>
              </w:rPr>
            </w:pPr>
            <w:r w:rsidRPr="0043193A">
              <w:rPr>
                <w:rFonts w:asciiTheme="minorHAnsi" w:hAnsiTheme="minorHAnsi" w:cstheme="minorHAnsi"/>
                <w:b/>
                <w:sz w:val="20"/>
              </w:rPr>
              <w:t>Upstream</w:t>
            </w:r>
          </w:p>
        </w:tc>
        <w:tc>
          <w:tcPr>
            <w:tcW w:w="2298" w:type="dxa"/>
            <w:shd w:val="clear" w:color="auto" w:fill="D8F2EE"/>
          </w:tcPr>
          <w:p w14:paraId="6354D703" w14:textId="77777777" w:rsidR="004362F5" w:rsidRPr="0043193A" w:rsidRDefault="004362F5">
            <w:pPr>
              <w:rPr>
                <w:rFonts w:asciiTheme="minorHAnsi" w:hAnsiTheme="minorHAnsi" w:cstheme="minorHAnsi"/>
                <w:b/>
              </w:rPr>
            </w:pPr>
            <w:r w:rsidRPr="0043193A">
              <w:rPr>
                <w:rFonts w:asciiTheme="minorHAnsi" w:hAnsiTheme="minorHAnsi" w:cstheme="minorHAnsi"/>
                <w:b/>
                <w:sz w:val="20"/>
              </w:rPr>
              <w:t>Midstream</w:t>
            </w:r>
          </w:p>
        </w:tc>
        <w:tc>
          <w:tcPr>
            <w:tcW w:w="2298" w:type="dxa"/>
            <w:shd w:val="clear" w:color="auto" w:fill="D8F2EE"/>
          </w:tcPr>
          <w:p w14:paraId="48C9714B" w14:textId="77777777" w:rsidR="004362F5" w:rsidRPr="0043193A" w:rsidRDefault="004362F5">
            <w:pPr>
              <w:rPr>
                <w:rFonts w:asciiTheme="minorHAnsi" w:hAnsiTheme="minorHAnsi" w:cstheme="minorHAnsi"/>
                <w:b/>
              </w:rPr>
            </w:pPr>
            <w:r w:rsidRPr="0043193A">
              <w:rPr>
                <w:rFonts w:asciiTheme="minorHAnsi" w:hAnsiTheme="minorHAnsi" w:cstheme="minorHAnsi"/>
                <w:b/>
                <w:sz w:val="20"/>
              </w:rPr>
              <w:t>Downstream</w:t>
            </w:r>
          </w:p>
        </w:tc>
      </w:tr>
      <w:tr w:rsidR="004362F5" w:rsidRPr="0043193A" w14:paraId="01346302" w14:textId="77777777">
        <w:trPr>
          <w:cantSplit/>
        </w:trPr>
        <w:tc>
          <w:tcPr>
            <w:tcW w:w="2122" w:type="dxa"/>
            <w:shd w:val="clear" w:color="auto" w:fill="D8F2EE"/>
          </w:tcPr>
          <w:p w14:paraId="36A59113" w14:textId="77777777" w:rsidR="004362F5" w:rsidRPr="0043193A" w:rsidRDefault="004362F5">
            <w:pPr>
              <w:rPr>
                <w:rFonts w:asciiTheme="minorHAnsi" w:hAnsiTheme="minorHAnsi" w:cstheme="minorHAnsi"/>
                <w:b/>
              </w:rPr>
            </w:pPr>
            <w:r w:rsidRPr="0043193A">
              <w:rPr>
                <w:rFonts w:asciiTheme="minorHAnsi" w:hAnsiTheme="minorHAnsi" w:cstheme="minorHAnsi"/>
                <w:b/>
                <w:sz w:val="20"/>
                <w:szCs w:val="22"/>
              </w:rPr>
              <w:t>National Climate Ser</w:t>
            </w:r>
            <w:r w:rsidRPr="0043193A">
              <w:rPr>
                <w:rFonts w:asciiTheme="minorHAnsi" w:hAnsiTheme="minorHAnsi" w:cstheme="minorHAnsi"/>
                <w:b/>
                <w:sz w:val="20"/>
              </w:rPr>
              <w:t>vice</w:t>
            </w:r>
          </w:p>
        </w:tc>
        <w:tc>
          <w:tcPr>
            <w:tcW w:w="2298" w:type="dxa"/>
          </w:tcPr>
          <w:p w14:paraId="08BB5CBF" w14:textId="77777777" w:rsidR="004362F5" w:rsidRPr="0043193A" w:rsidRDefault="004362F5">
            <w:pPr>
              <w:rPr>
                <w:rFonts w:asciiTheme="minorHAnsi" w:hAnsiTheme="minorHAnsi" w:cstheme="minorHAnsi"/>
                <w:b/>
                <w:sz w:val="20"/>
              </w:rPr>
            </w:pPr>
            <w:r w:rsidRPr="0043193A">
              <w:rPr>
                <w:rFonts w:asciiTheme="minorHAnsi" w:hAnsiTheme="minorHAnsi" w:cstheme="minorHAnsi"/>
                <w:b/>
                <w:sz w:val="20"/>
              </w:rPr>
              <w:t>Limited role</w:t>
            </w:r>
          </w:p>
          <w:p w14:paraId="16E1D2DF" w14:textId="52605F21" w:rsidR="004362F5" w:rsidRPr="0043193A" w:rsidRDefault="004362F5">
            <w:pPr>
              <w:rPr>
                <w:rFonts w:asciiTheme="minorHAnsi" w:hAnsiTheme="minorHAnsi" w:cstheme="minorHAnsi"/>
              </w:rPr>
            </w:pPr>
            <w:r w:rsidRPr="0043193A">
              <w:rPr>
                <w:rFonts w:asciiTheme="minorHAnsi" w:hAnsiTheme="minorHAnsi" w:cstheme="minorHAnsi"/>
              </w:rPr>
              <w:t xml:space="preserve">Support via science and research </w:t>
            </w:r>
            <w:r w:rsidR="00BE337B">
              <w:rPr>
                <w:rFonts w:asciiTheme="minorHAnsi" w:hAnsiTheme="minorHAnsi" w:cstheme="minorHAnsi"/>
              </w:rPr>
              <w:t>co-ordination</w:t>
            </w:r>
            <w:r w:rsidRPr="0043193A">
              <w:rPr>
                <w:rFonts w:asciiTheme="minorHAnsi" w:hAnsiTheme="minorHAnsi" w:cstheme="minorHAnsi"/>
              </w:rPr>
              <w:t>, and prioritisation of efforts.</w:t>
            </w:r>
          </w:p>
          <w:p w14:paraId="7063736D" w14:textId="77777777" w:rsidR="004362F5" w:rsidRPr="0043193A" w:rsidRDefault="004362F5">
            <w:pPr>
              <w:rPr>
                <w:rFonts w:asciiTheme="minorHAnsi" w:hAnsiTheme="minorHAnsi" w:cstheme="minorHAnsi"/>
                <w:color w:val="auto"/>
              </w:rPr>
            </w:pPr>
            <w:r w:rsidRPr="0043193A">
              <w:rPr>
                <w:rFonts w:asciiTheme="minorHAnsi" w:hAnsiTheme="minorHAnsi" w:cstheme="minorHAnsi"/>
                <w:color w:val="auto"/>
              </w:rPr>
              <w:t>Facilitate data governance framework, including data standards and quality assurance.</w:t>
            </w:r>
          </w:p>
        </w:tc>
        <w:tc>
          <w:tcPr>
            <w:tcW w:w="2298" w:type="dxa"/>
          </w:tcPr>
          <w:p w14:paraId="32500234" w14:textId="77777777" w:rsidR="004362F5" w:rsidRPr="0043193A" w:rsidRDefault="004362F5">
            <w:pPr>
              <w:rPr>
                <w:rFonts w:asciiTheme="minorHAnsi" w:hAnsiTheme="minorHAnsi" w:cstheme="minorHAnsi"/>
                <w:b/>
                <w:sz w:val="20"/>
              </w:rPr>
            </w:pPr>
            <w:r w:rsidRPr="0043193A">
              <w:rPr>
                <w:rFonts w:asciiTheme="minorHAnsi" w:hAnsiTheme="minorHAnsi" w:cstheme="minorHAnsi"/>
                <w:b/>
                <w:sz w:val="20"/>
              </w:rPr>
              <w:t>Primary role</w:t>
            </w:r>
          </w:p>
          <w:p w14:paraId="4271440E" w14:textId="77777777" w:rsidR="004362F5" w:rsidRPr="0043193A" w:rsidRDefault="004362F5">
            <w:pPr>
              <w:rPr>
                <w:rFonts w:asciiTheme="minorHAnsi" w:hAnsiTheme="minorHAnsi" w:cstheme="minorHAnsi"/>
              </w:rPr>
            </w:pPr>
            <w:r w:rsidRPr="0043193A">
              <w:rPr>
                <w:rFonts w:asciiTheme="minorHAnsi" w:hAnsiTheme="minorHAnsi" w:cstheme="minorHAnsi"/>
              </w:rPr>
              <w:t xml:space="preserve">User engagement and interpreting processed data into useful climate information products. </w:t>
            </w:r>
          </w:p>
          <w:p w14:paraId="0E4CABA6" w14:textId="77777777" w:rsidR="004362F5" w:rsidRPr="0043193A" w:rsidRDefault="004362F5">
            <w:pPr>
              <w:rPr>
                <w:rFonts w:asciiTheme="minorHAnsi" w:hAnsiTheme="minorHAnsi" w:cstheme="minorHAnsi"/>
              </w:rPr>
            </w:pPr>
            <w:r w:rsidRPr="0043193A">
              <w:rPr>
                <w:rFonts w:asciiTheme="minorHAnsi" w:hAnsiTheme="minorHAnsi" w:cstheme="minorHAnsi"/>
              </w:rPr>
              <w:t>Assessing climate change hazards, risks and impacts on particular locations, sectors and groups, integrating climate data with other domain data and presenting climate information in easy-to-use formats (e.g. tools, models, information platforms, tailored datasets and visualisations).</w:t>
            </w:r>
          </w:p>
        </w:tc>
        <w:tc>
          <w:tcPr>
            <w:tcW w:w="2298" w:type="dxa"/>
          </w:tcPr>
          <w:p w14:paraId="2E61BBA0" w14:textId="77777777" w:rsidR="004362F5" w:rsidRPr="0043193A" w:rsidRDefault="004362F5">
            <w:pPr>
              <w:rPr>
                <w:rFonts w:asciiTheme="minorHAnsi" w:hAnsiTheme="minorHAnsi" w:cstheme="minorHAnsi"/>
                <w:b/>
                <w:sz w:val="20"/>
              </w:rPr>
            </w:pPr>
            <w:r w:rsidRPr="0043193A">
              <w:rPr>
                <w:rFonts w:asciiTheme="minorHAnsi" w:hAnsiTheme="minorHAnsi" w:cstheme="minorHAnsi"/>
                <w:b/>
                <w:sz w:val="20"/>
              </w:rPr>
              <w:t>Secondary role</w:t>
            </w:r>
          </w:p>
          <w:p w14:paraId="7667A511" w14:textId="77777777" w:rsidR="004362F5" w:rsidRPr="0043193A" w:rsidRDefault="004362F5">
            <w:pPr>
              <w:rPr>
                <w:rFonts w:asciiTheme="minorHAnsi" w:hAnsiTheme="minorHAnsi" w:cstheme="minorHAnsi"/>
              </w:rPr>
            </w:pPr>
            <w:r w:rsidRPr="0043193A">
              <w:rPr>
                <w:rFonts w:asciiTheme="minorHAnsi" w:hAnsiTheme="minorHAnsi" w:cstheme="minorHAnsi"/>
              </w:rPr>
              <w:t>Data integration and insights, presentation of climate information, products and services highly tailored to specific users.</w:t>
            </w:r>
          </w:p>
        </w:tc>
      </w:tr>
      <w:tr w:rsidR="004362F5" w:rsidRPr="0043193A" w14:paraId="1CE03A7F" w14:textId="77777777">
        <w:tc>
          <w:tcPr>
            <w:tcW w:w="2122" w:type="dxa"/>
            <w:shd w:val="clear" w:color="auto" w:fill="D8F2EE"/>
          </w:tcPr>
          <w:p w14:paraId="51C6F182" w14:textId="77777777" w:rsidR="004362F5" w:rsidRPr="0043193A" w:rsidRDefault="004362F5">
            <w:pPr>
              <w:rPr>
                <w:rFonts w:asciiTheme="minorHAnsi" w:hAnsiTheme="minorHAnsi" w:cstheme="minorHAnsi"/>
                <w:b/>
                <w:sz w:val="20"/>
              </w:rPr>
            </w:pPr>
            <w:r w:rsidRPr="0043193A">
              <w:rPr>
                <w:rFonts w:asciiTheme="minorHAnsi" w:hAnsiTheme="minorHAnsi" w:cstheme="minorHAnsi"/>
                <w:b/>
                <w:sz w:val="20"/>
              </w:rPr>
              <w:t>Public and private information providers</w:t>
            </w:r>
          </w:p>
          <w:p w14:paraId="582BE164" w14:textId="60734758" w:rsidR="004362F5" w:rsidRPr="00C67B59" w:rsidRDefault="00594902">
            <w:pPr>
              <w:rPr>
                <w:rFonts w:asciiTheme="minorHAnsi" w:hAnsiTheme="minorHAnsi" w:cstheme="minorHAnsi"/>
                <w:szCs w:val="18"/>
              </w:rPr>
            </w:pPr>
            <w:r>
              <w:rPr>
                <w:rFonts w:asciiTheme="minorHAnsi" w:hAnsiTheme="minorHAnsi" w:cstheme="minorHAnsi"/>
                <w:sz w:val="16"/>
                <w:szCs w:val="18"/>
              </w:rPr>
              <w:t>Public e</w:t>
            </w:r>
            <w:r w:rsidR="004362F5" w:rsidRPr="00C67B59">
              <w:rPr>
                <w:rFonts w:asciiTheme="minorHAnsi" w:hAnsiTheme="minorHAnsi" w:cstheme="minorHAnsi"/>
                <w:sz w:val="16"/>
                <w:szCs w:val="18"/>
              </w:rPr>
              <w:t>.g. the Bureau, CSIRO, ABS, GA, universities, ARC Centres of Excellence, states and territories, international climate services.</w:t>
            </w:r>
          </w:p>
          <w:p w14:paraId="2672A47A" w14:textId="7CC6EE97" w:rsidR="004362F5" w:rsidRPr="0043193A" w:rsidRDefault="00594902">
            <w:pPr>
              <w:rPr>
                <w:rFonts w:asciiTheme="minorHAnsi" w:hAnsiTheme="minorHAnsi" w:cstheme="minorHAnsi"/>
              </w:rPr>
            </w:pPr>
            <w:r>
              <w:rPr>
                <w:rFonts w:asciiTheme="minorHAnsi" w:hAnsiTheme="minorHAnsi" w:cstheme="minorHAnsi"/>
                <w:sz w:val="16"/>
                <w:szCs w:val="18"/>
              </w:rPr>
              <w:t>Private e</w:t>
            </w:r>
            <w:r w:rsidR="004362F5" w:rsidRPr="00C67B59">
              <w:rPr>
                <w:rFonts w:asciiTheme="minorHAnsi" w:hAnsiTheme="minorHAnsi" w:cstheme="minorHAnsi"/>
                <w:sz w:val="16"/>
                <w:szCs w:val="18"/>
              </w:rPr>
              <w:t>.g.</w:t>
            </w:r>
            <w:r w:rsidR="004362F5" w:rsidRPr="00C67B59" w:rsidDel="000B7C6F">
              <w:rPr>
                <w:rFonts w:asciiTheme="minorHAnsi" w:hAnsiTheme="minorHAnsi" w:cstheme="minorHAnsi"/>
                <w:sz w:val="16"/>
                <w:szCs w:val="18"/>
              </w:rPr>
              <w:t xml:space="preserve"> firms, companies and consultants that provide private modelling or climate information products.</w:t>
            </w:r>
          </w:p>
        </w:tc>
        <w:tc>
          <w:tcPr>
            <w:tcW w:w="2298" w:type="dxa"/>
          </w:tcPr>
          <w:p w14:paraId="171CAC6C" w14:textId="77777777" w:rsidR="004362F5" w:rsidRPr="0043193A" w:rsidRDefault="004362F5">
            <w:pPr>
              <w:rPr>
                <w:rFonts w:asciiTheme="minorHAnsi" w:hAnsiTheme="minorHAnsi" w:cstheme="minorHAnsi"/>
                <w:b/>
                <w:sz w:val="20"/>
              </w:rPr>
            </w:pPr>
            <w:r w:rsidRPr="0043193A">
              <w:rPr>
                <w:rFonts w:asciiTheme="minorHAnsi" w:hAnsiTheme="minorHAnsi" w:cstheme="minorHAnsi"/>
                <w:b/>
                <w:sz w:val="20"/>
              </w:rPr>
              <w:t>Primary role</w:t>
            </w:r>
          </w:p>
          <w:p w14:paraId="420F6561" w14:textId="77777777" w:rsidR="004362F5" w:rsidRPr="0043193A" w:rsidRDefault="004362F5">
            <w:pPr>
              <w:rPr>
                <w:rFonts w:asciiTheme="minorHAnsi" w:hAnsiTheme="minorHAnsi" w:cstheme="minorHAnsi"/>
              </w:rPr>
            </w:pPr>
            <w:r w:rsidRPr="0043193A">
              <w:rPr>
                <w:rFonts w:asciiTheme="minorHAnsi" w:hAnsiTheme="minorHAnsi" w:cstheme="minorHAnsi"/>
              </w:rPr>
              <w:t>Collecting raw data, assuring its quality and processing it into meaningful information</w:t>
            </w:r>
          </w:p>
          <w:p w14:paraId="63B11247" w14:textId="77777777" w:rsidR="004362F5" w:rsidRPr="0043193A" w:rsidRDefault="004362F5">
            <w:pPr>
              <w:rPr>
                <w:rFonts w:asciiTheme="minorHAnsi" w:hAnsiTheme="minorHAnsi" w:cstheme="minorHAnsi"/>
              </w:rPr>
            </w:pPr>
            <w:r w:rsidRPr="0043193A">
              <w:rPr>
                <w:rFonts w:asciiTheme="minorHAnsi" w:hAnsiTheme="minorHAnsi" w:cstheme="minorHAnsi"/>
              </w:rPr>
              <w:t>Using climate models to generate projections, forecasts, scenarios and other climate data.</w:t>
            </w:r>
          </w:p>
          <w:p w14:paraId="1B17180B" w14:textId="77777777" w:rsidR="004362F5" w:rsidRPr="0043193A" w:rsidRDefault="004362F5">
            <w:pPr>
              <w:rPr>
                <w:rFonts w:asciiTheme="minorHAnsi" w:hAnsiTheme="minorHAnsi" w:cstheme="minorHAnsi"/>
              </w:rPr>
            </w:pPr>
          </w:p>
        </w:tc>
        <w:tc>
          <w:tcPr>
            <w:tcW w:w="2298" w:type="dxa"/>
          </w:tcPr>
          <w:p w14:paraId="60022733" w14:textId="77777777" w:rsidR="004362F5" w:rsidRPr="0043193A" w:rsidRDefault="004362F5">
            <w:pPr>
              <w:rPr>
                <w:rFonts w:asciiTheme="minorHAnsi" w:hAnsiTheme="minorHAnsi" w:cstheme="minorHAnsi"/>
                <w:b/>
                <w:sz w:val="20"/>
              </w:rPr>
            </w:pPr>
            <w:r w:rsidRPr="0043193A">
              <w:rPr>
                <w:rFonts w:asciiTheme="minorHAnsi" w:hAnsiTheme="minorHAnsi" w:cstheme="minorHAnsi"/>
                <w:b/>
                <w:sz w:val="20"/>
              </w:rPr>
              <w:t>Primary role</w:t>
            </w:r>
          </w:p>
          <w:p w14:paraId="4DA6BB20" w14:textId="77777777" w:rsidR="004362F5" w:rsidRPr="0043193A" w:rsidRDefault="004362F5">
            <w:pPr>
              <w:rPr>
                <w:rFonts w:asciiTheme="minorHAnsi" w:hAnsiTheme="minorHAnsi" w:cstheme="minorHAnsi"/>
              </w:rPr>
            </w:pPr>
            <w:r w:rsidRPr="0043193A">
              <w:rPr>
                <w:rFonts w:asciiTheme="minorHAnsi" w:hAnsiTheme="minorHAnsi" w:cstheme="minorHAnsi"/>
              </w:rPr>
              <w:t>Interpreting processed data into useful climate information products, especially via modelling and data processing.</w:t>
            </w:r>
          </w:p>
        </w:tc>
        <w:tc>
          <w:tcPr>
            <w:tcW w:w="2298" w:type="dxa"/>
          </w:tcPr>
          <w:p w14:paraId="10658E2C" w14:textId="77777777" w:rsidR="004362F5" w:rsidRPr="0043193A" w:rsidRDefault="004362F5">
            <w:pPr>
              <w:rPr>
                <w:rFonts w:asciiTheme="minorHAnsi" w:hAnsiTheme="minorHAnsi" w:cstheme="minorHAnsi"/>
                <w:b/>
                <w:sz w:val="20"/>
              </w:rPr>
            </w:pPr>
            <w:r w:rsidRPr="0043193A">
              <w:rPr>
                <w:rFonts w:asciiTheme="minorHAnsi" w:hAnsiTheme="minorHAnsi" w:cstheme="minorHAnsi"/>
                <w:b/>
                <w:sz w:val="20"/>
              </w:rPr>
              <w:t>Discretionary</w:t>
            </w:r>
          </w:p>
          <w:p w14:paraId="230BF5C5" w14:textId="77777777" w:rsidR="004362F5" w:rsidRPr="0043193A" w:rsidRDefault="004362F5">
            <w:pPr>
              <w:rPr>
                <w:rFonts w:asciiTheme="minorHAnsi" w:hAnsiTheme="minorHAnsi" w:cstheme="minorHAnsi"/>
              </w:rPr>
            </w:pPr>
            <w:r w:rsidRPr="0043193A">
              <w:rPr>
                <w:rFonts w:asciiTheme="minorHAnsi" w:hAnsiTheme="minorHAnsi" w:cstheme="minorHAnsi"/>
              </w:rPr>
              <w:t>On a case-by-case basis, depending on the information providers’ priorities.</w:t>
            </w:r>
          </w:p>
        </w:tc>
      </w:tr>
      <w:tr w:rsidR="004362F5" w:rsidRPr="0043193A" w14:paraId="2F780D18" w14:textId="77777777">
        <w:tc>
          <w:tcPr>
            <w:tcW w:w="2122" w:type="dxa"/>
            <w:shd w:val="clear" w:color="auto" w:fill="D8F2EE"/>
          </w:tcPr>
          <w:p w14:paraId="6130C8E4" w14:textId="77777777" w:rsidR="004362F5" w:rsidRPr="0043193A" w:rsidRDefault="004362F5">
            <w:pPr>
              <w:rPr>
                <w:rFonts w:asciiTheme="minorHAnsi" w:hAnsiTheme="minorHAnsi" w:cstheme="minorHAnsi"/>
                <w:b/>
                <w:sz w:val="20"/>
              </w:rPr>
            </w:pPr>
            <w:r w:rsidRPr="0043193A">
              <w:rPr>
                <w:rFonts w:asciiTheme="minorHAnsi" w:hAnsiTheme="minorHAnsi" w:cstheme="minorHAnsi"/>
                <w:b/>
                <w:sz w:val="20"/>
              </w:rPr>
              <w:t>Private climate services</w:t>
            </w:r>
          </w:p>
          <w:p w14:paraId="2797B9DB" w14:textId="1F513656" w:rsidR="004362F5" w:rsidRPr="0043193A" w:rsidRDefault="000B7C6F">
            <w:pPr>
              <w:rPr>
                <w:rFonts w:asciiTheme="minorHAnsi" w:hAnsiTheme="minorHAnsi" w:cstheme="minorHAnsi"/>
                <w:sz w:val="20"/>
              </w:rPr>
            </w:pPr>
            <w:r w:rsidRPr="00C67B59">
              <w:rPr>
                <w:rFonts w:asciiTheme="minorHAnsi" w:hAnsiTheme="minorHAnsi" w:cstheme="minorHAnsi"/>
                <w:sz w:val="16"/>
                <w:szCs w:val="18"/>
              </w:rPr>
              <w:t xml:space="preserve">E.g. firms, companies and consultants that provide private climate information </w:t>
            </w:r>
            <w:r w:rsidR="00594902">
              <w:rPr>
                <w:rFonts w:asciiTheme="minorHAnsi" w:hAnsiTheme="minorHAnsi" w:cstheme="minorHAnsi"/>
                <w:sz w:val="16"/>
                <w:szCs w:val="18"/>
              </w:rPr>
              <w:t>services</w:t>
            </w:r>
            <w:r w:rsidRPr="00C67B59">
              <w:rPr>
                <w:rFonts w:asciiTheme="minorHAnsi" w:hAnsiTheme="minorHAnsi" w:cstheme="minorHAnsi"/>
                <w:sz w:val="16"/>
                <w:szCs w:val="18"/>
              </w:rPr>
              <w:t>.</w:t>
            </w:r>
          </w:p>
        </w:tc>
        <w:tc>
          <w:tcPr>
            <w:tcW w:w="2298" w:type="dxa"/>
          </w:tcPr>
          <w:p w14:paraId="02C1D709" w14:textId="77777777" w:rsidR="004362F5" w:rsidRPr="0043193A" w:rsidRDefault="004362F5">
            <w:pPr>
              <w:rPr>
                <w:rFonts w:asciiTheme="minorHAnsi" w:hAnsiTheme="minorHAnsi" w:cstheme="minorHAnsi"/>
                <w:b/>
                <w:sz w:val="20"/>
              </w:rPr>
            </w:pPr>
            <w:r w:rsidRPr="0043193A">
              <w:rPr>
                <w:rFonts w:asciiTheme="minorHAnsi" w:hAnsiTheme="minorHAnsi" w:cstheme="minorHAnsi"/>
                <w:b/>
                <w:sz w:val="20"/>
              </w:rPr>
              <w:t>Discretionary</w:t>
            </w:r>
          </w:p>
          <w:p w14:paraId="61632AE4" w14:textId="77777777" w:rsidR="004362F5" w:rsidRPr="0043193A" w:rsidRDefault="004362F5">
            <w:pPr>
              <w:rPr>
                <w:rFonts w:asciiTheme="minorHAnsi" w:hAnsiTheme="minorHAnsi" w:cstheme="minorHAnsi"/>
                <w:b/>
              </w:rPr>
            </w:pPr>
            <w:r w:rsidRPr="0043193A">
              <w:rPr>
                <w:rFonts w:asciiTheme="minorHAnsi" w:hAnsiTheme="minorHAnsi" w:cstheme="minorHAnsi"/>
              </w:rPr>
              <w:t>On a case-by-case basis, dependin</w:t>
            </w:r>
            <w:r w:rsidRPr="0043193A">
              <w:rPr>
                <w:rFonts w:cstheme="minorHAnsi"/>
              </w:rPr>
              <w:t>g</w:t>
            </w:r>
            <w:r w:rsidRPr="0043193A">
              <w:rPr>
                <w:rFonts w:asciiTheme="minorHAnsi" w:hAnsiTheme="minorHAnsi" w:cstheme="minorHAnsi"/>
              </w:rPr>
              <w:t xml:space="preserve"> on the climate services’ priorities.</w:t>
            </w:r>
          </w:p>
        </w:tc>
        <w:tc>
          <w:tcPr>
            <w:tcW w:w="2298" w:type="dxa"/>
          </w:tcPr>
          <w:p w14:paraId="347156A1" w14:textId="77777777" w:rsidR="004362F5" w:rsidRPr="0043193A" w:rsidRDefault="004362F5">
            <w:pPr>
              <w:rPr>
                <w:rFonts w:asciiTheme="minorHAnsi" w:hAnsiTheme="minorHAnsi" w:cstheme="minorHAnsi"/>
                <w:b/>
                <w:sz w:val="20"/>
              </w:rPr>
            </w:pPr>
            <w:r w:rsidRPr="0043193A">
              <w:rPr>
                <w:rFonts w:asciiTheme="minorHAnsi" w:hAnsiTheme="minorHAnsi" w:cstheme="minorHAnsi"/>
                <w:b/>
                <w:sz w:val="20"/>
              </w:rPr>
              <w:t>Discretionary</w:t>
            </w:r>
          </w:p>
          <w:p w14:paraId="7B153B3F" w14:textId="77777777" w:rsidR="004362F5" w:rsidRPr="0043193A" w:rsidRDefault="004362F5">
            <w:pPr>
              <w:rPr>
                <w:rFonts w:asciiTheme="minorHAnsi" w:hAnsiTheme="minorHAnsi" w:cstheme="minorHAnsi"/>
                <w:b/>
              </w:rPr>
            </w:pPr>
            <w:r w:rsidRPr="0043193A">
              <w:rPr>
                <w:rFonts w:asciiTheme="minorHAnsi" w:hAnsiTheme="minorHAnsi" w:cstheme="minorHAnsi"/>
              </w:rPr>
              <w:t>On a case-by-case basis, depending on the climate services’ priorities.</w:t>
            </w:r>
          </w:p>
        </w:tc>
        <w:tc>
          <w:tcPr>
            <w:tcW w:w="2298" w:type="dxa"/>
          </w:tcPr>
          <w:p w14:paraId="788EDB24" w14:textId="77777777" w:rsidR="004362F5" w:rsidRPr="0043193A" w:rsidRDefault="004362F5">
            <w:pPr>
              <w:rPr>
                <w:rFonts w:asciiTheme="minorHAnsi" w:hAnsiTheme="minorHAnsi" w:cstheme="minorHAnsi"/>
                <w:b/>
                <w:sz w:val="20"/>
              </w:rPr>
            </w:pPr>
            <w:r w:rsidRPr="0043193A">
              <w:rPr>
                <w:rFonts w:asciiTheme="minorHAnsi" w:hAnsiTheme="minorHAnsi" w:cstheme="minorHAnsi"/>
                <w:b/>
                <w:sz w:val="20"/>
              </w:rPr>
              <w:t>Primary role</w:t>
            </w:r>
          </w:p>
          <w:p w14:paraId="1B79ECA4" w14:textId="77777777" w:rsidR="004362F5" w:rsidRPr="0043193A" w:rsidRDefault="004362F5">
            <w:pPr>
              <w:rPr>
                <w:rFonts w:asciiTheme="minorHAnsi" w:hAnsiTheme="minorHAnsi" w:cstheme="minorHAnsi"/>
              </w:rPr>
            </w:pPr>
            <w:r w:rsidRPr="0043193A">
              <w:rPr>
                <w:rFonts w:asciiTheme="minorHAnsi" w:hAnsiTheme="minorHAnsi" w:cstheme="minorHAnsi"/>
              </w:rPr>
              <w:t>Data integration and insights, presentation of climate information, products and services highly tailored to specific users.</w:t>
            </w:r>
          </w:p>
        </w:tc>
      </w:tr>
    </w:tbl>
    <w:p w14:paraId="2B9B306E" w14:textId="77777777" w:rsidR="004362F5" w:rsidRPr="0043193A" w:rsidRDefault="004362F5" w:rsidP="004362F5">
      <w:pPr>
        <w:pStyle w:val="Caption"/>
      </w:pPr>
      <w:r w:rsidRPr="0043193A">
        <w:t>Table 2: Roles in the Australian climate services supply chain</w:t>
      </w:r>
    </w:p>
    <w:p w14:paraId="7B9DB636" w14:textId="77777777" w:rsidR="004362F5" w:rsidRPr="00934710" w:rsidRDefault="004362F5" w:rsidP="00934710">
      <w:bookmarkStart w:id="215" w:name="_Toc164686003"/>
      <w:bookmarkStart w:id="216" w:name="_Toc162593788"/>
      <w:r w:rsidRPr="0043193A">
        <w:br w:type="page"/>
      </w:r>
    </w:p>
    <w:p w14:paraId="6C64360B" w14:textId="77777777" w:rsidR="004362F5" w:rsidRPr="00346E4B" w:rsidRDefault="004362F5" w:rsidP="004362F5">
      <w:pPr>
        <w:pStyle w:val="Heading2"/>
      </w:pPr>
      <w:bookmarkStart w:id="217" w:name="_Toc165277817"/>
      <w:bookmarkStart w:id="218" w:name="_Toc165386986"/>
      <w:bookmarkStart w:id="219" w:name="_Toc165388276"/>
      <w:r w:rsidRPr="00346E4B">
        <w:lastRenderedPageBreak/>
        <w:t>Increase the quality of Australia’s climate information</w:t>
      </w:r>
      <w:bookmarkEnd w:id="215"/>
      <w:bookmarkEnd w:id="217"/>
      <w:bookmarkEnd w:id="218"/>
      <w:bookmarkEnd w:id="219"/>
      <w:r w:rsidRPr="00346E4B">
        <w:t xml:space="preserve"> </w:t>
      </w:r>
    </w:p>
    <w:tbl>
      <w:tblPr>
        <w:tblStyle w:val="TableGrid"/>
        <w:tblW w:w="0" w:type="auto"/>
        <w:tblLook w:val="04A0" w:firstRow="1" w:lastRow="0" w:firstColumn="1" w:lastColumn="0" w:noHBand="0" w:noVBand="1"/>
      </w:tblPr>
      <w:tblGrid>
        <w:gridCol w:w="9006"/>
      </w:tblGrid>
      <w:tr w:rsidR="004362F5" w:rsidRPr="0043193A" w14:paraId="320847A1" w14:textId="77777777">
        <w:tc>
          <w:tcPr>
            <w:tcW w:w="9006" w:type="dxa"/>
            <w:tcBorders>
              <w:top w:val="single" w:sz="8" w:space="0" w:color="197C7D"/>
              <w:left w:val="single" w:sz="8" w:space="0" w:color="197C7D"/>
              <w:bottom w:val="single" w:sz="8" w:space="0" w:color="197C7D"/>
              <w:right w:val="single" w:sz="8" w:space="0" w:color="197C7D"/>
            </w:tcBorders>
            <w:shd w:val="clear" w:color="auto" w:fill="auto"/>
          </w:tcPr>
          <w:bookmarkEnd w:id="216"/>
          <w:p w14:paraId="5B7A2AB9" w14:textId="77777777" w:rsidR="004362F5" w:rsidRPr="0043193A" w:rsidRDefault="004362F5">
            <w:pPr>
              <w:pStyle w:val="BoxHeading"/>
              <w:rPr>
                <w:rFonts w:asciiTheme="minorHAnsi" w:eastAsia="Calibri" w:hAnsiTheme="minorHAnsi" w:cstheme="minorHAnsi"/>
              </w:rPr>
            </w:pPr>
            <w:r w:rsidRPr="0043193A">
              <w:rPr>
                <w:rFonts w:asciiTheme="minorHAnsi" w:eastAsia="Calibri" w:hAnsiTheme="minorHAnsi" w:cstheme="minorHAnsi"/>
              </w:rPr>
              <w:t>Key findings</w:t>
            </w:r>
          </w:p>
          <w:p w14:paraId="78C5D63E" w14:textId="2E904F24" w:rsidR="004362F5" w:rsidRPr="0043193A" w:rsidRDefault="004362F5">
            <w:pPr>
              <w:spacing w:after="120"/>
              <w:rPr>
                <w:rFonts w:asciiTheme="minorHAnsi" w:eastAsia="Calibri" w:hAnsiTheme="minorHAnsi" w:cstheme="minorHAnsi"/>
                <w:sz w:val="22"/>
                <w:szCs w:val="22"/>
              </w:rPr>
            </w:pPr>
            <w:r w:rsidRPr="0043193A">
              <w:rPr>
                <w:rFonts w:asciiTheme="minorHAnsi" w:eastAsia="Calibri" w:hAnsiTheme="minorHAnsi" w:cstheme="minorHAnsi"/>
                <w:sz w:val="22"/>
                <w:szCs w:val="22"/>
              </w:rPr>
              <w:t xml:space="preserve">There </w:t>
            </w:r>
            <w:r w:rsidR="007567A5">
              <w:rPr>
                <w:rFonts w:asciiTheme="minorHAnsi" w:eastAsia="Calibri" w:hAnsiTheme="minorHAnsi" w:cstheme="minorHAnsi"/>
                <w:sz w:val="22"/>
                <w:szCs w:val="22"/>
              </w:rPr>
              <w:t>are</w:t>
            </w:r>
            <w:r w:rsidRPr="0043193A">
              <w:rPr>
                <w:rFonts w:asciiTheme="minorHAnsi" w:eastAsia="Calibri" w:hAnsiTheme="minorHAnsi" w:cstheme="minorHAnsi"/>
                <w:sz w:val="22"/>
                <w:szCs w:val="22"/>
              </w:rPr>
              <w:t xml:space="preserve"> data governance and storage challenges which, if left unaddressed by government, will impact the NCS’s success and Australia’s ability to understand the future impacts of climate change.</w:t>
            </w:r>
          </w:p>
          <w:p w14:paraId="58B8FCF6" w14:textId="77777777" w:rsidR="004362F5" w:rsidRPr="0043193A" w:rsidRDefault="004362F5">
            <w:pPr>
              <w:spacing w:after="120"/>
              <w:rPr>
                <w:rFonts w:asciiTheme="minorHAnsi" w:eastAsia="Calibri" w:hAnsiTheme="minorHAnsi" w:cstheme="minorHAnsi"/>
                <w:sz w:val="22"/>
                <w:szCs w:val="22"/>
              </w:rPr>
            </w:pPr>
            <w:r w:rsidRPr="0043193A">
              <w:rPr>
                <w:rFonts w:asciiTheme="minorHAnsi" w:eastAsia="Calibri" w:hAnsiTheme="minorHAnsi" w:cstheme="minorHAnsi"/>
                <w:sz w:val="22"/>
                <w:szCs w:val="22"/>
              </w:rPr>
              <w:t xml:space="preserve">Much of the hazard, exposure and vulnerability data and information needed for climate services is available, but not centralised, in a usable format or freely available. The fragmentation of data and capabilities is affecting the government’s abilities to capitalise on the Commonwealth’s previous investments, and those made by state governments and research organisations. </w:t>
            </w:r>
          </w:p>
          <w:p w14:paraId="4BCD4DB2" w14:textId="77777777" w:rsidR="004362F5" w:rsidRPr="0043193A" w:rsidRDefault="004362F5">
            <w:pPr>
              <w:spacing w:before="0" w:after="160"/>
              <w:rPr>
                <w:rFonts w:asciiTheme="minorHAnsi" w:eastAsiaTheme="minorHAnsi" w:hAnsiTheme="minorHAnsi" w:cstheme="minorBidi"/>
                <w:sz w:val="22"/>
                <w:szCs w:val="22"/>
                <w:lang w:eastAsia="en-US"/>
              </w:rPr>
            </w:pPr>
            <w:r w:rsidRPr="0043193A">
              <w:rPr>
                <w:rFonts w:asciiTheme="minorHAnsi" w:eastAsiaTheme="minorHAnsi" w:hAnsiTheme="minorHAnsi" w:cstheme="minorBidi"/>
                <w:sz w:val="22"/>
                <w:szCs w:val="22"/>
                <w:lang w:eastAsia="en-US"/>
              </w:rPr>
              <w:t>There is a lack of confidence in the quality of climate services from some private providers, and there is no public visibility of their methods and analysis.</w:t>
            </w:r>
          </w:p>
          <w:p w14:paraId="1E2A87D3" w14:textId="77777777" w:rsidR="004362F5" w:rsidRPr="0043193A" w:rsidRDefault="004362F5">
            <w:pPr>
              <w:spacing w:before="0" w:after="160"/>
              <w:rPr>
                <w:rFonts w:asciiTheme="minorHAnsi" w:eastAsiaTheme="minorHAnsi" w:hAnsiTheme="minorHAnsi" w:cstheme="minorBidi"/>
                <w:sz w:val="22"/>
                <w:szCs w:val="22"/>
                <w:lang w:eastAsia="en-US"/>
              </w:rPr>
            </w:pPr>
            <w:r w:rsidRPr="0043193A">
              <w:rPr>
                <w:rFonts w:asciiTheme="minorHAnsi" w:eastAsiaTheme="minorHAnsi" w:hAnsiTheme="minorHAnsi" w:cstheme="minorBidi"/>
                <w:sz w:val="22"/>
                <w:szCs w:val="22"/>
                <w:lang w:eastAsia="en-US"/>
              </w:rPr>
              <w:t xml:space="preserve">Data standards enable consistency across a diverse range of data sources and improve public confidence and understanding of the available resources to inform effective decision-making. </w:t>
            </w:r>
          </w:p>
          <w:p w14:paraId="60A95B2E" w14:textId="77777777" w:rsidR="004362F5" w:rsidRPr="0043193A" w:rsidRDefault="004362F5">
            <w:pPr>
              <w:spacing w:before="0" w:after="160"/>
              <w:rPr>
                <w:rFonts w:asciiTheme="minorHAnsi" w:eastAsiaTheme="minorHAnsi" w:hAnsiTheme="minorHAnsi" w:cstheme="minorBidi"/>
                <w:sz w:val="22"/>
                <w:szCs w:val="22"/>
                <w:lang w:eastAsia="en-US"/>
              </w:rPr>
            </w:pPr>
            <w:r w:rsidRPr="0043193A">
              <w:rPr>
                <w:rFonts w:asciiTheme="minorHAnsi" w:eastAsiaTheme="minorHAnsi" w:hAnsiTheme="minorHAnsi" w:cstheme="minorBidi"/>
                <w:sz w:val="22"/>
                <w:szCs w:val="22"/>
                <w:lang w:eastAsia="en-US"/>
              </w:rPr>
              <w:t>Quality-assured processes build trust and enable informed decision-making by providing clear guidance on the suitability, quality and reliability of climate information, services and products.</w:t>
            </w:r>
          </w:p>
          <w:p w14:paraId="5C1BD005" w14:textId="48B6BC5C" w:rsidR="004362F5" w:rsidRPr="0043193A" w:rsidRDefault="004362F5">
            <w:pPr>
              <w:spacing w:before="0" w:after="160"/>
              <w:rPr>
                <w:rFonts w:asciiTheme="minorHAnsi" w:eastAsia="Calibri" w:hAnsiTheme="minorHAnsi" w:cstheme="minorHAnsi"/>
                <w:sz w:val="22"/>
                <w:szCs w:val="22"/>
              </w:rPr>
            </w:pPr>
            <w:r w:rsidRPr="0043193A">
              <w:rPr>
                <w:rFonts w:asciiTheme="minorHAnsi" w:eastAsia="Calibri" w:hAnsiTheme="minorHAnsi" w:cstheme="minorHAnsi"/>
                <w:sz w:val="22"/>
                <w:szCs w:val="22"/>
              </w:rPr>
              <w:t>Australia lacks co</w:t>
            </w:r>
            <w:r w:rsidR="007C70EB">
              <w:rPr>
                <w:rFonts w:asciiTheme="minorHAnsi" w:eastAsia="Calibri" w:hAnsiTheme="minorHAnsi" w:cstheme="minorHAnsi"/>
                <w:sz w:val="22"/>
                <w:szCs w:val="22"/>
              </w:rPr>
              <w:t>-</w:t>
            </w:r>
            <w:r w:rsidRPr="0043193A">
              <w:rPr>
                <w:rFonts w:asciiTheme="minorHAnsi" w:eastAsia="Calibri" w:hAnsiTheme="minorHAnsi" w:cstheme="minorHAnsi"/>
                <w:sz w:val="22"/>
                <w:szCs w:val="22"/>
              </w:rPr>
              <w:t>ordinated access to sufficient super-computer infrastructure and data storage to ensure suppliers delivering high-performance projections modelling can share outputs and data.</w:t>
            </w:r>
          </w:p>
        </w:tc>
      </w:tr>
    </w:tbl>
    <w:p w14:paraId="02B0AFFA" w14:textId="3074B83E" w:rsidR="004362F5" w:rsidRPr="0043193A" w:rsidRDefault="004362F5" w:rsidP="004362F5">
      <w:pPr>
        <w:spacing w:before="240"/>
      </w:pPr>
      <w:bookmarkStart w:id="220" w:name="_Toc164607504"/>
      <w:r w:rsidRPr="0043193A">
        <w:t>An enabling environment that addresses Australia’s fragmented climate information ecosystem and implements appropriate data governance mechanisms complemented by shared</w:t>
      </w:r>
      <w:r>
        <w:t xml:space="preserve"> comput</w:t>
      </w:r>
      <w:r w:rsidR="00001BAC">
        <w:t>ational</w:t>
      </w:r>
      <w:r w:rsidRPr="0043193A">
        <w:t xml:space="preserve"> </w:t>
      </w:r>
      <w:r>
        <w:t>i</w:t>
      </w:r>
      <w:r w:rsidRPr="0043193A">
        <w:t>nfrastructure is necessary for the NCS to deliver on the co</w:t>
      </w:r>
      <w:r w:rsidR="000F4FFC">
        <w:t>-</w:t>
      </w:r>
      <w:r w:rsidRPr="0043193A">
        <w:t xml:space="preserve">ordination and leadership mandate outlined in this Review </w:t>
      </w:r>
      <w:r w:rsidRPr="000758D9">
        <w:t>(</w:t>
      </w:r>
      <w:r w:rsidR="000758D9" w:rsidRPr="00934710">
        <w:t>R</w:t>
      </w:r>
      <w:r w:rsidRPr="00934710">
        <w:t>ec</w:t>
      </w:r>
      <w:r w:rsidR="000758D9" w:rsidRPr="00934710">
        <w:t>ommendation 7</w:t>
      </w:r>
      <w:r w:rsidRPr="0043193A">
        <w:t>).</w:t>
      </w:r>
    </w:p>
    <w:p w14:paraId="4F5BBE0B" w14:textId="77777777" w:rsidR="004362F5" w:rsidRPr="0043193A" w:rsidRDefault="004362F5" w:rsidP="004362F5">
      <w:pPr>
        <w:autoSpaceDE w:val="0"/>
        <w:autoSpaceDN w:val="0"/>
        <w:adjustRightInd w:val="0"/>
        <w:spacing w:after="120"/>
      </w:pPr>
      <w:r w:rsidRPr="0043193A">
        <w:t xml:space="preserve">The Review notes that a large amount of data </w:t>
      </w:r>
      <w:r>
        <w:t xml:space="preserve">is </w:t>
      </w:r>
      <w:r w:rsidRPr="0043193A">
        <w:t>available across a range of organisations, but it is often not centralised or in a usable format. A significant challenge for the service provider is often just in finding relevant data, gaining access and collating the datasets together. This is then exacerbated by the range of discordant or duplicative data and lack of transparency on how the data has been produced. It is evident that significant data holdings are not yet being brought into the national picture, including from state and local governments, universities and research organisations.</w:t>
      </w:r>
    </w:p>
    <w:p w14:paraId="0D969CFE" w14:textId="77777777" w:rsidR="004362F5" w:rsidRPr="0043193A" w:rsidRDefault="004362F5" w:rsidP="004362F5">
      <w:r w:rsidRPr="0043193A">
        <w:t>The federal government has a role in creating frameworks to uplift and harmonise this data to present a national view and make it accessible. This requires a commitment to enhancing foundational data inputs and computing infrastructure while also making a coordinated effort to improve data governance by implementing broad measures that ensure consistency, interoperability, credibility and accountability in the development of climate information</w:t>
      </w:r>
      <w:r>
        <w:t>,</w:t>
      </w:r>
      <w:r w:rsidRPr="0043193A">
        <w:t xml:space="preserve"> products and services.</w:t>
      </w:r>
    </w:p>
    <w:p w14:paraId="66118374" w14:textId="77777777" w:rsidR="004362F5" w:rsidRPr="0043193A" w:rsidRDefault="004362F5" w:rsidP="00FF7262">
      <w:pPr>
        <w:pStyle w:val="Heading3"/>
        <w:ind w:left="720"/>
      </w:pPr>
      <w:bookmarkStart w:id="221" w:name="_Toc164686004"/>
      <w:bookmarkStart w:id="222" w:name="_Toc165277818"/>
      <w:bookmarkStart w:id="223" w:name="_Toc165386987"/>
      <w:bookmarkStart w:id="224" w:name="_Toc165388277"/>
      <w:r w:rsidRPr="0043193A">
        <w:t>Improving foundational data capability</w:t>
      </w:r>
      <w:bookmarkEnd w:id="221"/>
      <w:bookmarkEnd w:id="222"/>
      <w:bookmarkEnd w:id="223"/>
      <w:bookmarkEnd w:id="224"/>
    </w:p>
    <w:p w14:paraId="48ECE869" w14:textId="4DF85E5B" w:rsidR="004362F5" w:rsidRPr="0043193A" w:rsidRDefault="004362F5" w:rsidP="004362F5">
      <w:pPr>
        <w:autoSpaceDE w:val="0"/>
        <w:autoSpaceDN w:val="0"/>
        <w:adjustRightInd w:val="0"/>
        <w:spacing w:after="120"/>
        <w:rPr>
          <w:vertAlign w:val="superscript"/>
        </w:rPr>
      </w:pPr>
      <w:r w:rsidRPr="0043193A">
        <w:t xml:space="preserve">Improving foundational data </w:t>
      </w:r>
      <w:r w:rsidR="003A4F11">
        <w:t xml:space="preserve">will </w:t>
      </w:r>
      <w:r w:rsidR="00993C0A">
        <w:t>enhance the</w:t>
      </w:r>
      <w:r w:rsidR="003A4F11" w:rsidRPr="0043193A">
        <w:t xml:space="preserve"> </w:t>
      </w:r>
      <w:r w:rsidRPr="0043193A">
        <w:t xml:space="preserve">accuracy and reliability </w:t>
      </w:r>
      <w:r w:rsidR="00FF7E9F">
        <w:t>of</w:t>
      </w:r>
      <w:r w:rsidR="00FF7E9F" w:rsidRPr="0043193A">
        <w:t xml:space="preserve"> </w:t>
      </w:r>
      <w:r w:rsidRPr="0043193A">
        <w:t xml:space="preserve">climate information and enable informed decisions that respond to the evolving nature of climate change and climate </w:t>
      </w:r>
      <w:r w:rsidRPr="0043193A">
        <w:lastRenderedPageBreak/>
        <w:t>science.</w:t>
      </w:r>
      <w:r w:rsidRPr="0043193A" w:rsidDel="00735CFD">
        <w:t xml:space="preserve"> </w:t>
      </w:r>
      <w:r w:rsidRPr="0043193A">
        <w:t xml:space="preserve">The Review has heard from a broad array of </w:t>
      </w:r>
      <w:r w:rsidRPr="0043193A" w:rsidDel="00735CFD">
        <w:t>s</w:t>
      </w:r>
      <w:r w:rsidRPr="0043193A" w:rsidDel="004B3AF5">
        <w:t>takeholders</w:t>
      </w:r>
      <w:r w:rsidRPr="0043193A">
        <w:t xml:space="preserve"> about the</w:t>
      </w:r>
      <w:r w:rsidRPr="0043193A" w:rsidDel="004B3AF5">
        <w:t xml:space="preserve"> need</w:t>
      </w:r>
      <w:r w:rsidRPr="0043193A">
        <w:t xml:space="preserve"> for improved data and information inputs to inform climate risk analysis and emergency management decisions</w:t>
      </w:r>
      <w:r w:rsidRPr="0043193A">
        <w:rPr>
          <w:vertAlign w:val="superscript"/>
        </w:rPr>
        <w:footnoteReference w:id="92"/>
      </w:r>
      <w:r w:rsidRPr="00F22D21">
        <w:rPr>
          <w:vertAlign w:val="superscript"/>
        </w:rPr>
        <w:t>,</w:t>
      </w:r>
      <w:r w:rsidRPr="0043193A">
        <w:rPr>
          <w:rStyle w:val="FootnoteReference"/>
        </w:rPr>
        <w:footnoteReference w:id="93"/>
      </w:r>
      <w:r w:rsidRPr="00C67B59">
        <w:rPr>
          <w:vertAlign w:val="superscript"/>
        </w:rPr>
        <w:t>,</w:t>
      </w:r>
      <w:r w:rsidRPr="0043193A">
        <w:rPr>
          <w:rStyle w:val="FootnoteReference"/>
        </w:rPr>
        <w:footnoteReference w:id="94"/>
      </w:r>
      <w:r w:rsidRPr="00C67B59">
        <w:rPr>
          <w:vertAlign w:val="superscript"/>
        </w:rPr>
        <w:t>,</w:t>
      </w:r>
      <w:r w:rsidRPr="0043193A">
        <w:rPr>
          <w:rStyle w:val="FootnoteReference"/>
        </w:rPr>
        <w:footnoteReference w:id="95"/>
      </w:r>
    </w:p>
    <w:p w14:paraId="439CD3DE" w14:textId="77777777" w:rsidR="004362F5" w:rsidRPr="0043193A" w:rsidRDefault="004362F5" w:rsidP="004362F5">
      <w:r w:rsidRPr="0043193A">
        <w:t xml:space="preserve">At the Commonwealth level, several organisations have responsibility for climate-related data collections. For climate and natural hazards, these include the Bureau, CSIRO and Geoscience Australia. A broader set of Commonwealth organisations </w:t>
      </w:r>
      <w:r>
        <w:t>is</w:t>
      </w:r>
      <w:r w:rsidRPr="0043193A">
        <w:t xml:space="preserve"> accountable for vulnerability and exposure data necessary for understanding climate risk</w:t>
      </w:r>
      <w:r>
        <w:t xml:space="preserve"> including</w:t>
      </w:r>
      <w:r w:rsidRPr="0043193A">
        <w:t xml:space="preserve">, for example, the ABS and the Australian Institute of Health and Welfare. </w:t>
      </w:r>
    </w:p>
    <w:p w14:paraId="7278CFAD" w14:textId="099E4368" w:rsidR="004362F5" w:rsidRPr="0043193A" w:rsidRDefault="004362F5" w:rsidP="004362F5">
      <w:r w:rsidRPr="0043193A">
        <w:t xml:space="preserve">The ACS undertook a stocktake analysis of Commonwealth capabilities (across the four ACS partners) </w:t>
      </w:r>
      <w:r w:rsidR="000E7DAB">
        <w:t>for forecasting current risk</w:t>
      </w:r>
      <w:r w:rsidRPr="0043193A">
        <w:t xml:space="preserve"> and concluded that: </w:t>
      </w:r>
    </w:p>
    <w:p w14:paraId="1FC40C7F" w14:textId="77777777" w:rsidR="004362F5" w:rsidRPr="0043193A" w:rsidRDefault="004362F5" w:rsidP="004362F5">
      <w:pPr>
        <w:pStyle w:val="ListParagraph"/>
        <w:numPr>
          <w:ilvl w:val="0"/>
          <w:numId w:val="56"/>
        </w:numPr>
        <w:autoSpaceDE w:val="0"/>
        <w:autoSpaceDN w:val="0"/>
        <w:adjustRightInd w:val="0"/>
      </w:pPr>
      <w:r w:rsidRPr="0043193A">
        <w:t>impact information (exposure, vulnerability and consequence) is not linked to hazard prediction across many priority hazards</w:t>
      </w:r>
    </w:p>
    <w:p w14:paraId="3F20264C" w14:textId="583B3D88" w:rsidR="004362F5" w:rsidRPr="0043193A" w:rsidRDefault="004362F5" w:rsidP="004362F5">
      <w:pPr>
        <w:pStyle w:val="ListParagraph"/>
        <w:numPr>
          <w:ilvl w:val="0"/>
          <w:numId w:val="56"/>
        </w:numPr>
        <w:autoSpaceDE w:val="0"/>
        <w:autoSpaceDN w:val="0"/>
        <w:adjustRightInd w:val="0"/>
      </w:pPr>
      <w:r w:rsidRPr="0043193A">
        <w:t xml:space="preserve">further uplift is needed on </w:t>
      </w:r>
      <w:r w:rsidR="00D2775C">
        <w:t xml:space="preserve">intelligence for </w:t>
      </w:r>
      <w:r w:rsidRPr="0043193A">
        <w:t>flood, bushfire and coastal inundation hazards in particular</w:t>
      </w:r>
    </w:p>
    <w:p w14:paraId="4F6A1A5C" w14:textId="77777777" w:rsidR="004362F5" w:rsidRPr="0043193A" w:rsidRDefault="004362F5" w:rsidP="004362F5">
      <w:pPr>
        <w:pStyle w:val="ListParagraph"/>
        <w:numPr>
          <w:ilvl w:val="0"/>
          <w:numId w:val="56"/>
        </w:numPr>
        <w:autoSpaceDE w:val="0"/>
        <w:autoSpaceDN w:val="0"/>
        <w:adjustRightInd w:val="0"/>
      </w:pPr>
      <w:r w:rsidRPr="0043193A">
        <w:t>hazard footprints (where did the hazard occur) requires uplift for floods, fire, wind damage and hail</w:t>
      </w:r>
    </w:p>
    <w:p w14:paraId="348212B7" w14:textId="73B45C60" w:rsidR="004362F5" w:rsidRPr="0043193A" w:rsidRDefault="004362F5" w:rsidP="004362F5">
      <w:pPr>
        <w:pStyle w:val="ListParagraph"/>
        <w:numPr>
          <w:ilvl w:val="0"/>
          <w:numId w:val="56"/>
        </w:numPr>
        <w:autoSpaceDE w:val="0"/>
        <w:autoSpaceDN w:val="0"/>
        <w:adjustRightInd w:val="0"/>
      </w:pPr>
      <w:r w:rsidRPr="0043193A">
        <w:t xml:space="preserve">digital elevation models are needed for </w:t>
      </w:r>
      <w:r w:rsidR="00E4034E">
        <w:t xml:space="preserve">further improvements in </w:t>
      </w:r>
      <w:r w:rsidRPr="0043193A">
        <w:t>flood, bushfire, coastal inundation, tsunami and storm surge modelling</w:t>
      </w:r>
    </w:p>
    <w:p w14:paraId="7D14C168" w14:textId="67D8453D" w:rsidR="004362F5" w:rsidRPr="0043193A" w:rsidRDefault="004362F5" w:rsidP="004362F5">
      <w:pPr>
        <w:pStyle w:val="ListParagraph"/>
        <w:numPr>
          <w:ilvl w:val="0"/>
          <w:numId w:val="56"/>
        </w:numPr>
        <w:autoSpaceDE w:val="0"/>
        <w:autoSpaceDN w:val="0"/>
        <w:adjustRightInd w:val="0"/>
      </w:pPr>
      <w:r w:rsidRPr="0043193A">
        <w:t xml:space="preserve">there is a low level of maturity for data and information on exposure, vulnerability, impact and consequence, which is needed for </w:t>
      </w:r>
      <w:r w:rsidR="00213B9A">
        <w:t xml:space="preserve">current natural hazard impact </w:t>
      </w:r>
      <w:r w:rsidRPr="0043193A">
        <w:t xml:space="preserve">assessment </w:t>
      </w:r>
      <w:r w:rsidR="00213B9A">
        <w:t xml:space="preserve">and for </w:t>
      </w:r>
      <w:r w:rsidRPr="0043193A">
        <w:t xml:space="preserve">an assessment of </w:t>
      </w:r>
      <w:r w:rsidR="00FD6E57">
        <w:t xml:space="preserve">long-term </w:t>
      </w:r>
      <w:r w:rsidRPr="0043193A">
        <w:t>climate risk.</w:t>
      </w:r>
    </w:p>
    <w:p w14:paraId="40A76369" w14:textId="77777777" w:rsidR="004362F5" w:rsidRPr="0043193A" w:rsidRDefault="003F1394" w:rsidP="004362F5">
      <w:pPr>
        <w:pStyle w:val="ListParagraph"/>
        <w:numPr>
          <w:ilvl w:val="0"/>
          <w:numId w:val="56"/>
        </w:numPr>
        <w:autoSpaceDE w:val="0"/>
        <w:autoSpaceDN w:val="0"/>
        <w:adjustRightInd w:val="0"/>
      </w:pPr>
      <w:r>
        <w:t xml:space="preserve">Further hazard projections will also be needed for an assessment of long-term </w:t>
      </w:r>
      <w:r w:rsidR="004362F5" w:rsidRPr="0043193A">
        <w:t>climate risk.</w:t>
      </w:r>
      <w:r w:rsidR="005C60D8">
        <w:rPr>
          <w:rStyle w:val="FootnoteReference"/>
        </w:rPr>
        <w:footnoteReference w:id="96"/>
      </w:r>
    </w:p>
    <w:p w14:paraId="204CA533" w14:textId="77777777" w:rsidR="004362F5" w:rsidRPr="0043193A" w:rsidRDefault="004362F5" w:rsidP="004362F5">
      <w:pPr>
        <w:autoSpaceDE w:val="0"/>
        <w:autoSpaceDN w:val="0"/>
        <w:adjustRightInd w:val="0"/>
        <w:spacing w:after="120"/>
      </w:pPr>
      <w:r w:rsidRPr="0043193A">
        <w:t>The government will need to consider the foundational data capability it needs</w:t>
      </w:r>
      <w:r>
        <w:t xml:space="preserve">, </w:t>
      </w:r>
      <w:r w:rsidRPr="0043193A">
        <w:t xml:space="preserve">what capacity, robustness and redundancy it wants the capability to have, and who will be responsible for maintaining this capability. This is particularly the case for the hazard, exposure and vulnerability data needed to understand Australia’s 10 priority climate-related hazards as identified through the NCRA. </w:t>
      </w:r>
    </w:p>
    <w:p w14:paraId="555AE476" w14:textId="48606227" w:rsidR="00AC3004" w:rsidRPr="009342F7" w:rsidRDefault="00753AEB" w:rsidP="004362F5">
      <w:pPr>
        <w:autoSpaceDE w:val="0"/>
        <w:autoSpaceDN w:val="0"/>
        <w:adjustRightInd w:val="0"/>
        <w:spacing w:after="120"/>
        <w:rPr>
          <w:rFonts w:cstheme="minorHAnsi"/>
          <w:color w:val="auto"/>
        </w:rPr>
      </w:pPr>
      <w:r>
        <w:rPr>
          <w:rFonts w:cstheme="minorHAnsi"/>
          <w:bCs/>
          <w:color w:val="auto"/>
        </w:rPr>
        <w:t xml:space="preserve">This </w:t>
      </w:r>
      <w:r w:rsidR="00BF5A19">
        <w:rPr>
          <w:rFonts w:cstheme="minorHAnsi"/>
          <w:bCs/>
          <w:color w:val="auto"/>
        </w:rPr>
        <w:t xml:space="preserve">effort will require national </w:t>
      </w:r>
      <w:r w:rsidR="00DA7E24">
        <w:rPr>
          <w:rFonts w:cstheme="minorHAnsi"/>
          <w:bCs/>
          <w:color w:val="auto"/>
        </w:rPr>
        <w:t>co-ordination</w:t>
      </w:r>
      <w:r w:rsidR="00D37251">
        <w:rPr>
          <w:rFonts w:cstheme="minorHAnsi"/>
          <w:bCs/>
          <w:color w:val="auto"/>
        </w:rPr>
        <w:t xml:space="preserve"> across the NCS and NEMA. </w:t>
      </w:r>
      <w:r w:rsidR="00DA7E24">
        <w:rPr>
          <w:rFonts w:cstheme="minorHAnsi"/>
          <w:bCs/>
          <w:color w:val="auto"/>
        </w:rPr>
        <w:t>Co-ordination</w:t>
      </w:r>
      <w:r w:rsidR="00AC3004" w:rsidRPr="0043193A">
        <w:rPr>
          <w:rFonts w:cstheme="minorHAnsi"/>
          <w:bCs/>
          <w:color w:val="auto"/>
        </w:rPr>
        <w:t xml:space="preserve"> </w:t>
      </w:r>
      <w:r w:rsidR="00AC3004">
        <w:rPr>
          <w:rFonts w:cstheme="minorHAnsi"/>
          <w:bCs/>
          <w:color w:val="auto"/>
        </w:rPr>
        <w:t xml:space="preserve">of emergency management </w:t>
      </w:r>
      <w:r w:rsidR="00E36B95">
        <w:rPr>
          <w:rFonts w:cstheme="minorHAnsi"/>
          <w:bCs/>
          <w:color w:val="auto"/>
        </w:rPr>
        <w:t xml:space="preserve">data </w:t>
      </w:r>
      <w:r w:rsidR="00AC3004">
        <w:rPr>
          <w:rFonts w:cstheme="minorHAnsi"/>
          <w:bCs/>
          <w:color w:val="auto"/>
        </w:rPr>
        <w:t xml:space="preserve">(e.g. hazard extent mapping and tracking of historical events) </w:t>
      </w:r>
      <w:r w:rsidR="00043600">
        <w:rPr>
          <w:rFonts w:cstheme="minorHAnsi"/>
          <w:bCs/>
          <w:color w:val="auto"/>
        </w:rPr>
        <w:t>should</w:t>
      </w:r>
      <w:r w:rsidR="00AC3004" w:rsidRPr="0043193A">
        <w:rPr>
          <w:rFonts w:cstheme="minorHAnsi"/>
          <w:bCs/>
          <w:color w:val="auto"/>
        </w:rPr>
        <w:t xml:space="preserve"> be managed by </w:t>
      </w:r>
      <w:r w:rsidR="00043600">
        <w:rPr>
          <w:rFonts w:cstheme="minorHAnsi"/>
          <w:bCs/>
          <w:color w:val="auto"/>
        </w:rPr>
        <w:t>NEMA</w:t>
      </w:r>
      <w:r w:rsidR="000B7C6F" w:rsidRPr="000B7C6F">
        <w:rPr>
          <w:rFonts w:cstheme="minorHAnsi"/>
          <w:bCs/>
          <w:color w:val="auto"/>
        </w:rPr>
        <w:t>—</w:t>
      </w:r>
      <w:r w:rsidR="004D6070">
        <w:rPr>
          <w:rFonts w:cstheme="minorHAnsi"/>
          <w:bCs/>
          <w:color w:val="auto"/>
        </w:rPr>
        <w:t xml:space="preserve">as recommended in this Review </w:t>
      </w:r>
      <w:r w:rsidR="003B3585">
        <w:rPr>
          <w:rFonts w:cstheme="minorHAnsi"/>
          <w:bCs/>
          <w:color w:val="auto"/>
        </w:rPr>
        <w:t>(</w:t>
      </w:r>
      <w:r w:rsidR="00F865B4" w:rsidRPr="00F713E2">
        <w:rPr>
          <w:rFonts w:cstheme="minorHAnsi"/>
          <w:color w:val="auto"/>
        </w:rPr>
        <w:t>R</w:t>
      </w:r>
      <w:r w:rsidR="003B3585" w:rsidRPr="00F713E2">
        <w:rPr>
          <w:rFonts w:cstheme="minorHAnsi"/>
          <w:color w:val="auto"/>
        </w:rPr>
        <w:t>ecommendation 1</w:t>
      </w:r>
      <w:r w:rsidR="003B3585">
        <w:rPr>
          <w:rFonts w:cstheme="minorHAnsi"/>
          <w:bCs/>
          <w:color w:val="auto"/>
        </w:rPr>
        <w:t>)</w:t>
      </w:r>
      <w:r w:rsidR="000B7C6F">
        <w:rPr>
          <w:rFonts w:cstheme="minorHAnsi"/>
          <w:bCs/>
          <w:color w:val="auto"/>
        </w:rPr>
        <w:t>—</w:t>
      </w:r>
      <w:r w:rsidR="00D655F3">
        <w:rPr>
          <w:rFonts w:cstheme="minorHAnsi"/>
          <w:bCs/>
          <w:color w:val="auto"/>
        </w:rPr>
        <w:t xml:space="preserve">given its responsibilities </w:t>
      </w:r>
      <w:r w:rsidR="00984627">
        <w:rPr>
          <w:rFonts w:cstheme="minorHAnsi"/>
          <w:bCs/>
          <w:color w:val="auto"/>
        </w:rPr>
        <w:t xml:space="preserve">for coordinating </w:t>
      </w:r>
      <w:r w:rsidR="00AC4BCF">
        <w:rPr>
          <w:rFonts w:cstheme="minorHAnsi"/>
          <w:bCs/>
          <w:color w:val="auto"/>
        </w:rPr>
        <w:t>Commonwealth</w:t>
      </w:r>
      <w:r w:rsidR="00984627">
        <w:rPr>
          <w:rFonts w:cstheme="minorHAnsi"/>
          <w:bCs/>
          <w:color w:val="auto"/>
        </w:rPr>
        <w:t xml:space="preserve"> support for </w:t>
      </w:r>
      <w:r w:rsidR="00AC4BCF">
        <w:rPr>
          <w:rFonts w:cstheme="minorHAnsi"/>
          <w:bCs/>
          <w:color w:val="auto"/>
        </w:rPr>
        <w:t>national</w:t>
      </w:r>
      <w:r w:rsidR="00984627">
        <w:rPr>
          <w:rFonts w:cstheme="minorHAnsi"/>
          <w:bCs/>
          <w:color w:val="auto"/>
        </w:rPr>
        <w:t xml:space="preserve"> disasters</w:t>
      </w:r>
      <w:r w:rsidR="0034650B">
        <w:rPr>
          <w:rFonts w:cstheme="minorHAnsi"/>
          <w:bCs/>
          <w:color w:val="auto"/>
        </w:rPr>
        <w:t>,</w:t>
      </w:r>
      <w:r w:rsidR="00984627">
        <w:rPr>
          <w:rFonts w:cstheme="minorHAnsi"/>
          <w:bCs/>
          <w:color w:val="auto"/>
        </w:rPr>
        <w:t xml:space="preserve"> </w:t>
      </w:r>
      <w:r w:rsidR="00D82107">
        <w:rPr>
          <w:rFonts w:cstheme="minorHAnsi"/>
          <w:bCs/>
          <w:color w:val="auto"/>
        </w:rPr>
        <w:t>close engagement with</w:t>
      </w:r>
      <w:r w:rsidR="00D97ACE">
        <w:rPr>
          <w:rFonts w:cstheme="minorHAnsi"/>
          <w:bCs/>
          <w:color w:val="auto"/>
        </w:rPr>
        <w:t xml:space="preserve"> </w:t>
      </w:r>
      <w:r w:rsidR="001E69BD">
        <w:rPr>
          <w:rFonts w:cstheme="minorHAnsi"/>
          <w:bCs/>
          <w:color w:val="auto"/>
        </w:rPr>
        <w:t xml:space="preserve">state and territory </w:t>
      </w:r>
      <w:r w:rsidR="00D97ACE">
        <w:rPr>
          <w:rFonts w:cstheme="minorHAnsi"/>
          <w:bCs/>
          <w:color w:val="auto"/>
        </w:rPr>
        <w:t xml:space="preserve">emergency management </w:t>
      </w:r>
      <w:r w:rsidR="001E69BD">
        <w:rPr>
          <w:rFonts w:cstheme="minorHAnsi"/>
          <w:bCs/>
          <w:color w:val="auto"/>
        </w:rPr>
        <w:t>agencies</w:t>
      </w:r>
      <w:r w:rsidR="00324D4E">
        <w:rPr>
          <w:rFonts w:cstheme="minorHAnsi"/>
          <w:bCs/>
          <w:color w:val="auto"/>
        </w:rPr>
        <w:t xml:space="preserve"> and</w:t>
      </w:r>
      <w:r w:rsidR="001C7E85">
        <w:rPr>
          <w:rFonts w:cstheme="minorHAnsi"/>
          <w:bCs/>
          <w:color w:val="auto"/>
        </w:rPr>
        <w:t xml:space="preserve"> </w:t>
      </w:r>
      <w:r w:rsidR="00324D4E">
        <w:rPr>
          <w:rFonts w:cstheme="minorHAnsi"/>
          <w:bCs/>
          <w:color w:val="auto"/>
        </w:rPr>
        <w:t>visibility of</w:t>
      </w:r>
      <w:r w:rsidR="000A6B92" w:rsidRPr="00EA79CE">
        <w:rPr>
          <w:color w:val="auto"/>
        </w:rPr>
        <w:t xml:space="preserve"> </w:t>
      </w:r>
      <w:r w:rsidR="00DA7E24">
        <w:t>co-ordination</w:t>
      </w:r>
      <w:r w:rsidR="009302F6">
        <w:t xml:space="preserve"> </w:t>
      </w:r>
      <w:r w:rsidR="004753AE">
        <w:t>extreme events</w:t>
      </w:r>
      <w:r w:rsidR="000A6B92">
        <w:t xml:space="preserve"> across jurisdictions</w:t>
      </w:r>
      <w:r w:rsidR="00E708FA">
        <w:t xml:space="preserve">. </w:t>
      </w:r>
      <w:r w:rsidR="00F86C1F">
        <w:rPr>
          <w:rFonts w:cstheme="minorHAnsi"/>
          <w:bCs/>
          <w:color w:val="auto"/>
        </w:rPr>
        <w:t xml:space="preserve">The NCS should </w:t>
      </w:r>
      <w:r w:rsidR="007B1C31">
        <w:rPr>
          <w:rFonts w:cstheme="minorHAnsi"/>
          <w:bCs/>
          <w:color w:val="auto"/>
        </w:rPr>
        <w:t>oversee</w:t>
      </w:r>
      <w:r w:rsidR="001733C3">
        <w:rPr>
          <w:rFonts w:cstheme="minorHAnsi"/>
          <w:bCs/>
          <w:color w:val="auto"/>
        </w:rPr>
        <w:t xml:space="preserve"> the </w:t>
      </w:r>
      <w:r w:rsidR="000B7C6F">
        <w:rPr>
          <w:rFonts w:cstheme="minorHAnsi"/>
          <w:bCs/>
          <w:color w:val="auto"/>
        </w:rPr>
        <w:t xml:space="preserve">national </w:t>
      </w:r>
      <w:r w:rsidR="00DA7E24">
        <w:rPr>
          <w:rFonts w:cstheme="minorHAnsi"/>
          <w:bCs/>
          <w:color w:val="auto"/>
        </w:rPr>
        <w:t>co-ordination</w:t>
      </w:r>
      <w:r w:rsidR="00AC3004">
        <w:rPr>
          <w:rFonts w:cstheme="minorHAnsi"/>
          <w:bCs/>
          <w:color w:val="auto"/>
        </w:rPr>
        <w:t xml:space="preserve"> of </w:t>
      </w:r>
      <w:r w:rsidR="00F95520">
        <w:rPr>
          <w:rFonts w:cstheme="minorHAnsi"/>
          <w:bCs/>
          <w:color w:val="auto"/>
        </w:rPr>
        <w:t xml:space="preserve">hazard projections </w:t>
      </w:r>
      <w:r w:rsidR="007B1C31">
        <w:rPr>
          <w:rFonts w:cstheme="minorHAnsi"/>
          <w:bCs/>
          <w:color w:val="auto"/>
        </w:rPr>
        <w:t xml:space="preserve">data to inform </w:t>
      </w:r>
      <w:r w:rsidR="000B7C6F">
        <w:rPr>
          <w:rFonts w:cstheme="minorHAnsi"/>
          <w:bCs/>
          <w:color w:val="auto"/>
        </w:rPr>
        <w:t xml:space="preserve">its understanding of the future </w:t>
      </w:r>
      <w:r w:rsidR="00AC3004">
        <w:rPr>
          <w:rFonts w:cstheme="minorHAnsi"/>
          <w:bCs/>
          <w:color w:val="auto"/>
        </w:rPr>
        <w:t xml:space="preserve">risk </w:t>
      </w:r>
      <w:r w:rsidR="00B82274">
        <w:rPr>
          <w:rFonts w:cstheme="minorHAnsi"/>
          <w:bCs/>
          <w:color w:val="auto"/>
        </w:rPr>
        <w:t>of extreme events</w:t>
      </w:r>
      <w:r w:rsidR="00AC3004" w:rsidRPr="0043193A">
        <w:rPr>
          <w:rFonts w:cstheme="minorHAnsi"/>
          <w:bCs/>
          <w:color w:val="auto"/>
        </w:rPr>
        <w:t>.</w:t>
      </w:r>
    </w:p>
    <w:p w14:paraId="376A5717" w14:textId="77777777" w:rsidR="004362F5" w:rsidRPr="0043193A" w:rsidRDefault="004362F5" w:rsidP="00FF7262">
      <w:pPr>
        <w:pStyle w:val="Heading3"/>
        <w:ind w:left="720"/>
      </w:pPr>
      <w:bookmarkStart w:id="225" w:name="_Toc164686005"/>
      <w:bookmarkStart w:id="226" w:name="_Toc165277819"/>
      <w:bookmarkStart w:id="227" w:name="_Toc165386988"/>
      <w:bookmarkStart w:id="228" w:name="_Toc165388278"/>
      <w:r w:rsidRPr="0043193A">
        <w:t>Data governance to facilitate an enabling environment</w:t>
      </w:r>
      <w:bookmarkEnd w:id="220"/>
      <w:bookmarkEnd w:id="225"/>
      <w:bookmarkEnd w:id="226"/>
      <w:bookmarkEnd w:id="227"/>
      <w:bookmarkEnd w:id="228"/>
    </w:p>
    <w:p w14:paraId="059BE4BA" w14:textId="427080A7" w:rsidR="004362F5" w:rsidRPr="0043193A" w:rsidRDefault="004362F5" w:rsidP="004362F5">
      <w:r w:rsidRPr="0043193A">
        <w:t xml:space="preserve">A system of data governance via a combination of mutually supportive data standards and quality assurance processes would establish </w:t>
      </w:r>
      <w:r w:rsidRPr="0043193A">
        <w:rPr>
          <w:lang w:eastAsia="ja-JP"/>
        </w:rPr>
        <w:t>a trusted framework for consistent, traceable and verifiable climate information and services</w:t>
      </w:r>
      <w:r w:rsidRPr="0043193A">
        <w:t>.</w:t>
      </w:r>
      <w:r w:rsidRPr="0043193A">
        <w:rPr>
          <w:lang w:eastAsia="ja-JP"/>
        </w:rPr>
        <w:t xml:space="preserve"> This would enable researchers, decision-</w:t>
      </w:r>
      <w:r w:rsidR="00087913">
        <w:rPr>
          <w:lang w:eastAsia="ja-JP"/>
        </w:rPr>
        <w:t>maker</w:t>
      </w:r>
      <w:r w:rsidRPr="0043193A">
        <w:rPr>
          <w:lang w:eastAsia="ja-JP"/>
        </w:rPr>
        <w:t xml:space="preserve">s, private climate </w:t>
      </w:r>
      <w:r w:rsidRPr="0043193A">
        <w:rPr>
          <w:lang w:eastAsia="ja-JP"/>
        </w:rPr>
        <w:lastRenderedPageBreak/>
        <w:t>services and other data users to understand and collaborate more effectively and facilitate access to and dissemination of climate information. It would introduce efficiencies by bolstering innovation through better collaboration, and reducing duplication and costs associated with data integration and management.</w:t>
      </w:r>
    </w:p>
    <w:p w14:paraId="48A25F1A" w14:textId="1633FC99" w:rsidR="004362F5" w:rsidRPr="0043193A" w:rsidRDefault="004362F5" w:rsidP="004362F5">
      <w:pPr>
        <w:rPr>
          <w:lang w:eastAsia="ja-JP"/>
        </w:rPr>
      </w:pPr>
      <w:r w:rsidRPr="0043193A">
        <w:rPr>
          <w:lang w:eastAsia="ja-JP"/>
        </w:rPr>
        <w:t>The NCS, in its role as the national coordinator of climate information, should work with providers and users of climate data to develop data standards and quality assurance processes that enable nationally consistent and high-quality climate data, increase interoperability with other relevant domain data and align data with recognised best practice standards internationally. Implementing data governance arrangements aligns strongly with EIA’s mission (</w:t>
      </w:r>
      <w:r w:rsidRPr="00934710">
        <w:rPr>
          <w:lang w:eastAsia="ja-JP"/>
        </w:rPr>
        <w:t>Box 6</w:t>
      </w:r>
      <w:r w:rsidRPr="000758D9">
        <w:rPr>
          <w:lang w:eastAsia="ja-JP"/>
        </w:rPr>
        <w:t>) an</w:t>
      </w:r>
      <w:r w:rsidRPr="0043193A">
        <w:rPr>
          <w:lang w:eastAsia="ja-JP"/>
        </w:rPr>
        <w:t xml:space="preserve">d its capability could be leveraged to </w:t>
      </w:r>
      <w:r w:rsidR="004F5C35">
        <w:rPr>
          <w:lang w:eastAsia="ja-JP"/>
        </w:rPr>
        <w:t>deliver these outcomes</w:t>
      </w:r>
      <w:r w:rsidRPr="0043193A">
        <w:rPr>
          <w:lang w:eastAsia="ja-JP"/>
        </w:rPr>
        <w:t xml:space="preserve">. </w:t>
      </w:r>
    </w:p>
    <w:p w14:paraId="182756BE" w14:textId="77777777" w:rsidR="004362F5" w:rsidRPr="0043193A" w:rsidRDefault="004362F5" w:rsidP="004362F5">
      <w:pPr>
        <w:pStyle w:val="Heading4"/>
        <w:numPr>
          <w:ilvl w:val="0"/>
          <w:numId w:val="0"/>
        </w:numPr>
        <w:ind w:left="864" w:hanging="864"/>
      </w:pPr>
      <w:r w:rsidRPr="0043193A">
        <w:t xml:space="preserve">Data standards </w:t>
      </w:r>
    </w:p>
    <w:p w14:paraId="383778E3" w14:textId="77777777" w:rsidR="004362F5" w:rsidRPr="0043193A" w:rsidRDefault="004362F5" w:rsidP="004362F5">
      <w:r w:rsidRPr="0043193A">
        <w:t>Australia has good work underway on climate information data standards</w:t>
      </w:r>
      <w:r>
        <w:t>,</w:t>
      </w:r>
      <w:r w:rsidRPr="0043193A">
        <w:t xml:space="preserve"> notably through its participation in international climate initiatives and through global research partnerships. However, a diverse range of data producers in Australia </w:t>
      </w:r>
      <w:r>
        <w:t>use</w:t>
      </w:r>
      <w:r w:rsidRPr="0043193A">
        <w:t xml:space="preserve"> a variety of methods, assumptions and data sources to produce climate, natural hazard and domain data. This lack of cohesion creates inconsistencies, inaccuracy, bias and reliability issues. </w:t>
      </w:r>
    </w:p>
    <w:p w14:paraId="43256957" w14:textId="77777777" w:rsidR="004362F5" w:rsidRPr="0043193A" w:rsidRDefault="004362F5" w:rsidP="004362F5">
      <w:r w:rsidRPr="0043193A">
        <w:t>A system of climate data standards and best practice guidance for data collection, verification, formatting and reporting is required. This will build trust, coordinate climate research and ensure climate data meets user needs. Building a nationally consistent picture of climate risk bears dual data challenges of combining different state-based climate change models, and also combining climate data with datasets from broader sources (e.g. natural hazard, exposure, vulnerability and consequence). Data standards will enable consistency across a diverse range of sources which in turn supports interoperability of data across producers of climate data as well as other domain data (e.g. social, economic, cultural) needed to inform climate-related decisions.</w:t>
      </w:r>
    </w:p>
    <w:p w14:paraId="0D471662" w14:textId="77777777" w:rsidR="004362F5" w:rsidRPr="0043193A" w:rsidRDefault="004362F5" w:rsidP="004362F5">
      <w:pPr>
        <w:pStyle w:val="IntenseQuote2"/>
      </w:pPr>
      <w:r w:rsidRPr="0043193A">
        <w:t>While there is a great deal of innovation and a lot of valuable data and information held within the private sector and academia, there are at times commercial considerations that can limit the transparency of the methods, data and these influence the confidence users may have in these services. Limitations from different providers often stem from:</w:t>
      </w:r>
    </w:p>
    <w:p w14:paraId="7B327707" w14:textId="77777777" w:rsidR="004362F5" w:rsidRPr="0043193A" w:rsidRDefault="004362F5" w:rsidP="004362F5">
      <w:pPr>
        <w:pStyle w:val="IntenseQuote3"/>
      </w:pPr>
      <w:r w:rsidRPr="0043193A">
        <w:t>potential biases or perceived biases in data collection methods</w:t>
      </w:r>
    </w:p>
    <w:p w14:paraId="5A0D480B" w14:textId="77777777" w:rsidR="004362F5" w:rsidRPr="0043193A" w:rsidRDefault="004362F5" w:rsidP="004362F5">
      <w:pPr>
        <w:pStyle w:val="IntenseQuote3"/>
      </w:pPr>
      <w:r w:rsidRPr="0043193A">
        <w:t>variable quality of inputs such as limited access to historical data and other technical information</w:t>
      </w:r>
    </w:p>
    <w:p w14:paraId="4A91BB9E" w14:textId="77777777" w:rsidR="004362F5" w:rsidRPr="0043193A" w:rsidRDefault="004362F5" w:rsidP="004362F5">
      <w:pPr>
        <w:pStyle w:val="IntenseQuote3"/>
      </w:pPr>
      <w:r w:rsidRPr="0043193A">
        <w:t>lack of transparency and auditability of data inputs and methods</w:t>
      </w:r>
    </w:p>
    <w:p w14:paraId="53D76C45" w14:textId="77777777" w:rsidR="004362F5" w:rsidRPr="0043193A" w:rsidRDefault="004362F5" w:rsidP="004362F5">
      <w:pPr>
        <w:pStyle w:val="IntenseQuote3"/>
      </w:pPr>
      <w:r w:rsidRPr="0043193A">
        <w:t>varying standards and methodologies which make it difficult to bring together or harmonise with other information</w:t>
      </w:r>
    </w:p>
    <w:p w14:paraId="0A618509" w14:textId="77777777" w:rsidR="004362F5" w:rsidRPr="0043193A" w:rsidRDefault="004362F5" w:rsidP="004362F5">
      <w:pPr>
        <w:pStyle w:val="IntenseQuote3"/>
      </w:pPr>
      <w:r w:rsidRPr="0043193A">
        <w:t>quality assurance processes for inputs and outputs may be unknown</w:t>
      </w:r>
    </w:p>
    <w:p w14:paraId="5A39684F" w14:textId="77777777" w:rsidR="004362F5" w:rsidRPr="0043193A" w:rsidRDefault="004362F5" w:rsidP="004362F5">
      <w:pPr>
        <w:pStyle w:val="IntenseQuote3"/>
      </w:pPr>
      <w:r w:rsidRPr="0043193A">
        <w:t>access to data and information is generally only possible with a fee and at times not publicly available.</w:t>
      </w:r>
      <w:r w:rsidRPr="0043193A">
        <w:rPr>
          <w:rStyle w:val="FootnoteReference"/>
        </w:rPr>
        <w:footnoteReference w:id="97"/>
      </w:r>
    </w:p>
    <w:p w14:paraId="676387D2" w14:textId="77777777" w:rsidR="004362F5" w:rsidRPr="0043193A" w:rsidRDefault="004362F5" w:rsidP="004362F5">
      <w:pPr>
        <w:pStyle w:val="Heading4"/>
        <w:numPr>
          <w:ilvl w:val="0"/>
          <w:numId w:val="0"/>
        </w:numPr>
        <w:ind w:left="864" w:hanging="864"/>
      </w:pPr>
      <w:bookmarkStart w:id="229" w:name="_Toc164686006"/>
      <w:bookmarkStart w:id="230" w:name="_Toc162593789"/>
      <w:r w:rsidRPr="0043193A">
        <w:t>Quality assurance processes</w:t>
      </w:r>
      <w:bookmarkEnd w:id="229"/>
    </w:p>
    <w:p w14:paraId="705E7D6B" w14:textId="77777777" w:rsidR="004362F5" w:rsidRPr="0043193A" w:rsidRDefault="004362F5" w:rsidP="004362F5">
      <w:r w:rsidRPr="0043193A">
        <w:t xml:space="preserve">When the strengths and limitations of data and information are clearly communicated, users can make better decisions. Quality assurance processes apply data standards and other assurance checks to provide credibility and transparency on the sources, methods and assumptions inherent in the data. This supports decision-making by making actionable information widely available. It also </w:t>
      </w:r>
      <w:r w:rsidRPr="0043193A">
        <w:lastRenderedPageBreak/>
        <w:t>facilitates efficiency in the climate services market by ensuring that downstream climate services have access to credible information that can be tailored to the specific needs of their clients.</w:t>
      </w:r>
    </w:p>
    <w:p w14:paraId="73FE74EB" w14:textId="77777777" w:rsidR="004362F5" w:rsidRPr="0043193A" w:rsidRDefault="004362F5" w:rsidP="004362F5">
      <w:r w:rsidRPr="0043193A">
        <w:t>Quality assurance in the climate space also involves checking that data supplied though the service is congruent with the latest development in the fast-evolving field of climate science.</w:t>
      </w:r>
    </w:p>
    <w:p w14:paraId="03D84FBD" w14:textId="77777777" w:rsidR="004362F5" w:rsidRPr="0043193A" w:rsidRDefault="004362F5" w:rsidP="004362F5">
      <w:r w:rsidRPr="0043193A">
        <w:t>The NCS should establish robust and clearly communicated quality assurance processes for climate data, information, services and tools, including:</w:t>
      </w:r>
    </w:p>
    <w:p w14:paraId="1C77BC96" w14:textId="77777777" w:rsidR="004362F5" w:rsidRPr="0043193A" w:rsidRDefault="004362F5" w:rsidP="004362F5">
      <w:pPr>
        <w:pStyle w:val="ListParagraph"/>
        <w:numPr>
          <w:ilvl w:val="0"/>
          <w:numId w:val="24"/>
        </w:numPr>
        <w:rPr>
          <w:lang w:eastAsia="ja-JP"/>
        </w:rPr>
      </w:pPr>
      <w:r w:rsidRPr="0043193A">
        <w:rPr>
          <w:lang w:eastAsia="ja-JP"/>
        </w:rPr>
        <w:t xml:space="preserve">basic checks of the data </w:t>
      </w:r>
      <w:r>
        <w:rPr>
          <w:lang w:eastAsia="ja-JP"/>
        </w:rPr>
        <w:t>for</w:t>
      </w:r>
      <w:r w:rsidRPr="0043193A">
        <w:rPr>
          <w:lang w:eastAsia="ja-JP"/>
        </w:rPr>
        <w:t xml:space="preserve"> completeness and consistency</w:t>
      </w:r>
    </w:p>
    <w:p w14:paraId="388A7F70" w14:textId="77777777" w:rsidR="004362F5" w:rsidRPr="0043193A" w:rsidRDefault="004362F5" w:rsidP="004362F5">
      <w:pPr>
        <w:pStyle w:val="ListParagraph"/>
        <w:numPr>
          <w:ilvl w:val="0"/>
          <w:numId w:val="24"/>
        </w:numPr>
        <w:rPr>
          <w:lang w:eastAsia="ja-JP"/>
        </w:rPr>
      </w:pPr>
      <w:r w:rsidRPr="0043193A">
        <w:rPr>
          <w:lang w:eastAsia="ja-JP"/>
        </w:rPr>
        <w:t>assessment of maturity of data records</w:t>
      </w:r>
    </w:p>
    <w:p w14:paraId="3447C753" w14:textId="77777777" w:rsidR="004362F5" w:rsidRPr="0043193A" w:rsidRDefault="004362F5" w:rsidP="004362F5">
      <w:pPr>
        <w:pStyle w:val="ListParagraph"/>
        <w:numPr>
          <w:ilvl w:val="0"/>
          <w:numId w:val="24"/>
        </w:numPr>
        <w:rPr>
          <w:lang w:eastAsia="ja-JP"/>
        </w:rPr>
      </w:pPr>
      <w:r w:rsidRPr="0043193A">
        <w:rPr>
          <w:lang w:eastAsia="ja-JP"/>
        </w:rPr>
        <w:t>fit-for-purpose assessment for specific use cases</w:t>
      </w:r>
    </w:p>
    <w:p w14:paraId="40B69A9C" w14:textId="77777777" w:rsidR="004362F5" w:rsidRPr="0043193A" w:rsidRDefault="004362F5" w:rsidP="004362F5">
      <w:pPr>
        <w:pStyle w:val="ListParagraph"/>
        <w:numPr>
          <w:ilvl w:val="0"/>
          <w:numId w:val="24"/>
        </w:numPr>
        <w:rPr>
          <w:lang w:eastAsia="ja-JP"/>
        </w:rPr>
      </w:pPr>
      <w:r w:rsidRPr="0043193A">
        <w:rPr>
          <w:lang w:eastAsia="ja-JP"/>
        </w:rPr>
        <w:t>assessment of strengths and limitations (including uncertainty)</w:t>
      </w:r>
    </w:p>
    <w:p w14:paraId="38563C3F" w14:textId="77777777" w:rsidR="004362F5" w:rsidRPr="0043193A" w:rsidRDefault="004362F5" w:rsidP="004362F5">
      <w:pPr>
        <w:pStyle w:val="ListParagraph"/>
        <w:numPr>
          <w:ilvl w:val="0"/>
          <w:numId w:val="24"/>
        </w:numPr>
        <w:rPr>
          <w:lang w:eastAsia="ja-JP"/>
        </w:rPr>
      </w:pPr>
      <w:r w:rsidRPr="0043193A">
        <w:rPr>
          <w:lang w:eastAsia="ja-JP"/>
        </w:rPr>
        <w:t>alignment with agreed climate data standards</w:t>
      </w:r>
    </w:p>
    <w:p w14:paraId="5F52141A" w14:textId="77777777" w:rsidR="004362F5" w:rsidRPr="0043193A" w:rsidRDefault="004362F5" w:rsidP="004362F5">
      <w:pPr>
        <w:pStyle w:val="ListParagraph"/>
        <w:numPr>
          <w:ilvl w:val="0"/>
          <w:numId w:val="24"/>
        </w:numPr>
        <w:rPr>
          <w:lang w:eastAsia="ja-JP"/>
        </w:rPr>
      </w:pPr>
      <w:r w:rsidRPr="0043193A">
        <w:rPr>
          <w:lang w:eastAsia="ja-JP"/>
        </w:rPr>
        <w:t>communication of data provenance.</w:t>
      </w:r>
    </w:p>
    <w:p w14:paraId="6ADA13C4" w14:textId="636E394F" w:rsidR="004362F5" w:rsidRPr="0043193A" w:rsidRDefault="004362F5" w:rsidP="004362F5">
      <w:pPr>
        <w:rPr>
          <w:lang w:eastAsia="ja-JP"/>
        </w:rPr>
      </w:pPr>
      <w:r w:rsidRPr="0043193A">
        <w:rPr>
          <w:lang w:eastAsia="ja-JP"/>
        </w:rPr>
        <w:t>The NCS could draw on international sources in developing its quality assurance framework. For example, the Evaluation and Quality Control function</w:t>
      </w:r>
      <w:r w:rsidRPr="0043193A">
        <w:rPr>
          <w:rStyle w:val="FootnoteReference"/>
          <w:lang w:eastAsia="ja-JP"/>
        </w:rPr>
        <w:footnoteReference w:id="98"/>
      </w:r>
      <w:r w:rsidRPr="0043193A">
        <w:rPr>
          <w:lang w:eastAsia="ja-JP"/>
        </w:rPr>
        <w:t xml:space="preserve"> of the Copernicus Climate Change Service (C3S) ensures that C3S services meet user requirements for high quality information</w:t>
      </w:r>
      <w:r>
        <w:rPr>
          <w:lang w:eastAsia="ja-JP"/>
        </w:rPr>
        <w:t>,</w:t>
      </w:r>
      <w:r w:rsidRPr="0043193A">
        <w:rPr>
          <w:lang w:eastAsia="ja-JP"/>
        </w:rPr>
        <w:t xml:space="preserve"> and contributes to the evolution of the service and the climate science research agenda by clearly identifying gaps in its offerings. Similarly, EIA’s data capability and any efficiencies made possible by the shared data governance goals of the NCS and EIA should be leveraged. </w:t>
      </w:r>
    </w:p>
    <w:p w14:paraId="4B353CBD" w14:textId="77777777" w:rsidR="004362F5" w:rsidRPr="0043193A" w:rsidRDefault="004362F5" w:rsidP="00FF7262">
      <w:pPr>
        <w:pStyle w:val="Heading3"/>
        <w:ind w:left="720"/>
      </w:pPr>
      <w:bookmarkStart w:id="231" w:name="_Toc162593790"/>
      <w:bookmarkStart w:id="232" w:name="_Toc164686007"/>
      <w:bookmarkStart w:id="233" w:name="_Toc165277820"/>
      <w:bookmarkStart w:id="234" w:name="_Toc165386989"/>
      <w:bookmarkStart w:id="235" w:name="_Toc165388279"/>
      <w:bookmarkEnd w:id="230"/>
      <w:r w:rsidRPr="0043193A">
        <w:t>Climate service standards and accreditation</w:t>
      </w:r>
      <w:bookmarkEnd w:id="231"/>
      <w:bookmarkEnd w:id="232"/>
      <w:bookmarkEnd w:id="233"/>
      <w:bookmarkEnd w:id="234"/>
      <w:bookmarkEnd w:id="235"/>
    </w:p>
    <w:p w14:paraId="54680649" w14:textId="6D5FED7A" w:rsidR="004362F5" w:rsidRPr="0043193A" w:rsidRDefault="004362F5" w:rsidP="004362F5">
      <w:pPr>
        <w:rPr>
          <w:rFonts w:eastAsia="Calibri" w:cs="Calibri"/>
        </w:rPr>
      </w:pPr>
      <w:r w:rsidRPr="0043193A">
        <w:rPr>
          <w:rFonts w:ascii="Calibri" w:eastAsia="Calibri" w:hAnsi="Calibri" w:cs="Calibri"/>
        </w:rPr>
        <w:t>Low quality climate services can lead to misguided decision-making</w:t>
      </w:r>
      <w:r>
        <w:rPr>
          <w:rFonts w:ascii="Calibri" w:eastAsia="Calibri" w:hAnsi="Calibri" w:cs="Calibri"/>
        </w:rPr>
        <w:t>,</w:t>
      </w:r>
      <w:r w:rsidRPr="0043193A">
        <w:rPr>
          <w:rFonts w:ascii="Calibri" w:eastAsia="Calibri" w:hAnsi="Calibri" w:cs="Calibri"/>
        </w:rPr>
        <w:t xml:space="preserve"> potentially causing harmful long-term and unnecessarily expensive outcomes, including maladaptation. It is essential that climate services offer high-quality information and services that are robust, credible, understandable</w:t>
      </w:r>
      <w:r w:rsidR="00B50FA0">
        <w:rPr>
          <w:rFonts w:ascii="Calibri" w:eastAsia="Calibri" w:hAnsi="Calibri" w:cs="Calibri"/>
        </w:rPr>
        <w:t>,</w:t>
      </w:r>
      <w:r w:rsidRPr="0043193A">
        <w:rPr>
          <w:rFonts w:ascii="Calibri" w:eastAsia="Calibri" w:hAnsi="Calibri" w:cs="Calibri"/>
        </w:rPr>
        <w:t xml:space="preserve"> and transparent.</w:t>
      </w:r>
    </w:p>
    <w:p w14:paraId="35C60060" w14:textId="77777777" w:rsidR="004362F5" w:rsidRPr="0043193A" w:rsidRDefault="004362F5" w:rsidP="004362F5">
      <w:r w:rsidRPr="0043193A">
        <w:t>In Australia, climate services are being offered by a range of providers and their quality is variable. Consultation submissions outlined that clients routinely receive questionable climate services advice or are left in the dark about the methods, assumptions and other inputs into the models which climate services use to generate their advice.</w:t>
      </w:r>
      <w:r w:rsidRPr="0043193A">
        <w:rPr>
          <w:rStyle w:val="FootnoteReference"/>
        </w:rPr>
        <w:footnoteReference w:id="99"/>
      </w:r>
      <w:r w:rsidRPr="0043193A">
        <w:t xml:space="preserve"> This is due in part to the lack of quality control measures, such as established standards and guidance on best practice, as well as poor climate literacy, meaning some users are susceptible to using low quality climate services. </w:t>
      </w:r>
    </w:p>
    <w:p w14:paraId="08094542" w14:textId="77777777" w:rsidR="004362F5" w:rsidRPr="0043193A" w:rsidRDefault="004362F5" w:rsidP="004362F5">
      <w:pPr>
        <w:rPr>
          <w:rFonts w:ascii="Calibri" w:eastAsia="Calibri" w:hAnsi="Calibri" w:cs="Calibri"/>
        </w:rPr>
      </w:pPr>
      <w:r w:rsidRPr="0043193A">
        <w:rPr>
          <w:rFonts w:ascii="Calibri" w:eastAsia="Calibri" w:hAnsi="Calibri" w:cs="Calibri"/>
        </w:rPr>
        <w:t xml:space="preserve">A climate service standard or accreditation scheme is an internationally recognised means to ensure that </w:t>
      </w:r>
      <w:r w:rsidRPr="0043193A">
        <w:t>services are delivered to a benchmark level of quality that meets the needs of climate service users</w:t>
      </w:r>
      <w:r>
        <w:t>.</w:t>
      </w:r>
      <w:r w:rsidRPr="0043193A">
        <w:rPr>
          <w:rStyle w:val="FootnoteReference"/>
        </w:rPr>
        <w:footnoteReference w:id="100"/>
      </w:r>
      <w:r w:rsidRPr="0043193A">
        <w:t xml:space="preserve"> Establishing a </w:t>
      </w:r>
      <w:r w:rsidRPr="0043193A">
        <w:rPr>
          <w:rFonts w:ascii="Calibri" w:eastAsia="Calibri" w:hAnsi="Calibri" w:cs="Calibri"/>
        </w:rPr>
        <w:t xml:space="preserve">climate service standard or accreditation scheme in Australia would build on other data governance initiatives to facilitate the growth of an effective climate services market. </w:t>
      </w:r>
    </w:p>
    <w:p w14:paraId="66B2BB68" w14:textId="77777777" w:rsidR="004362F5" w:rsidRPr="0043193A" w:rsidRDefault="004362F5" w:rsidP="004362F5">
      <w:pPr>
        <w:pStyle w:val="IntenseQuote"/>
      </w:pPr>
      <w:r w:rsidRPr="0043193A">
        <w:t xml:space="preserve">…demand has not gone unrecognised outside of government. Multiple climate service providers exist – several hundred – using multiple approaches, multiple data sources and </w:t>
      </w:r>
      <w:r w:rsidRPr="0043193A">
        <w:lastRenderedPageBreak/>
        <w:t>ranging from groups working to provide robust information to bad actors providing profoundly misleading products.</w:t>
      </w:r>
      <w:r w:rsidRPr="0043193A">
        <w:rPr>
          <w:rStyle w:val="FootnoteReference"/>
        </w:rPr>
        <w:footnoteReference w:id="101"/>
      </w:r>
    </w:p>
    <w:p w14:paraId="71CC7B17" w14:textId="12AF38C9" w:rsidR="00882D83" w:rsidRDefault="00882D83">
      <w:pPr>
        <w:spacing w:line="259" w:lineRule="auto"/>
      </w:pPr>
    </w:p>
    <w:p w14:paraId="4C9B1A4A" w14:textId="77777777" w:rsidR="004362F5" w:rsidRPr="0043193A" w:rsidRDefault="004362F5" w:rsidP="004362F5">
      <w:pPr>
        <w:pStyle w:val="IntenseQuote"/>
        <w:rPr>
          <w:rStyle w:val="Emphasis"/>
          <w:i/>
          <w:iCs/>
        </w:rPr>
      </w:pPr>
      <w:r w:rsidRPr="0043193A">
        <w:rPr>
          <w:rStyle w:val="Emphasis"/>
          <w:i/>
          <w:iCs/>
        </w:rPr>
        <w:t>There is very little trust by the community regarding quality of climate and natural hazard information services from the range of providers.</w:t>
      </w:r>
      <w:r w:rsidRPr="0043193A">
        <w:rPr>
          <w:rStyle w:val="FootnoteReference"/>
        </w:rPr>
        <w:footnoteReference w:id="102"/>
      </w:r>
    </w:p>
    <w:p w14:paraId="0F711980" w14:textId="77777777" w:rsidR="004362F5" w:rsidRPr="0043193A" w:rsidRDefault="004362F5" w:rsidP="00FF7262">
      <w:pPr>
        <w:pStyle w:val="Heading3"/>
        <w:ind w:left="720"/>
      </w:pPr>
      <w:bookmarkStart w:id="238" w:name="_Toc164686008"/>
      <w:bookmarkStart w:id="239" w:name="_Toc165277821"/>
      <w:bookmarkStart w:id="240" w:name="_Toc165386990"/>
      <w:bookmarkStart w:id="241" w:name="_Toc165388280"/>
      <w:r w:rsidRPr="0043193A">
        <w:t>Infrastructure and storage</w:t>
      </w:r>
      <w:bookmarkEnd w:id="238"/>
      <w:bookmarkEnd w:id="239"/>
      <w:bookmarkEnd w:id="240"/>
      <w:bookmarkEnd w:id="241"/>
    </w:p>
    <w:p w14:paraId="00EC0BA9" w14:textId="4898D7F0" w:rsidR="004362F5" w:rsidRPr="0043193A" w:rsidRDefault="004362F5" w:rsidP="004362F5">
      <w:pPr>
        <w:rPr>
          <w:rFonts w:cstheme="minorHAnsi"/>
        </w:rPr>
      </w:pPr>
      <w:r w:rsidRPr="0043193A">
        <w:rPr>
          <w:rFonts w:cstheme="minorHAnsi"/>
        </w:rPr>
        <w:t xml:space="preserve">Australia’s ‘federated’ approach to infrastructure and storage has led to siloed data across Australia, and previous investments not being leveraged across Australia. A primary challenge for integration is the lack of </w:t>
      </w:r>
      <w:r w:rsidR="00BE337B">
        <w:rPr>
          <w:rFonts w:cstheme="minorHAnsi"/>
        </w:rPr>
        <w:t>co-ordination</w:t>
      </w:r>
      <w:r w:rsidRPr="0043193A">
        <w:rPr>
          <w:rFonts w:cstheme="minorHAnsi"/>
        </w:rPr>
        <w:t xml:space="preserve"> of super-compute</w:t>
      </w:r>
      <w:r>
        <w:rPr>
          <w:rFonts w:cstheme="minorHAnsi"/>
        </w:rPr>
        <w:t>r</w:t>
      </w:r>
      <w:r w:rsidRPr="0043193A">
        <w:rPr>
          <w:rFonts w:cstheme="minorHAnsi"/>
        </w:rPr>
        <w:t xml:space="preserve"> infrastructure and data storage solutions to ensure public providers (Commonwealth and state government) share outputs and data from high-performance climate projections modelling. </w:t>
      </w:r>
    </w:p>
    <w:p w14:paraId="7A8802CC" w14:textId="77777777" w:rsidR="004362F5" w:rsidRPr="0043193A" w:rsidRDefault="004362F5" w:rsidP="004362F5">
      <w:pPr>
        <w:rPr>
          <w:rFonts w:cstheme="minorHAnsi"/>
        </w:rPr>
      </w:pPr>
      <w:r w:rsidRPr="0043193A">
        <w:rPr>
          <w:rFonts w:cstheme="minorHAnsi"/>
        </w:rPr>
        <w:t xml:space="preserve">Combining a robust data governance framework with a shared national computing infrastructure has potential to revolutionise the accessibility and utilisation of climate data. While data governance ensures credibility of data and establishes a baseline for quality, shared storage infrastructure would bring together the national network of information to enable information providers </w:t>
      </w:r>
      <w:r>
        <w:rPr>
          <w:rFonts w:cstheme="minorHAnsi"/>
        </w:rPr>
        <w:t xml:space="preserve">efficient </w:t>
      </w:r>
      <w:r w:rsidRPr="0043193A">
        <w:rPr>
          <w:rFonts w:cstheme="minorHAnsi"/>
        </w:rPr>
        <w:t>access to vast amounts of climate data, enabling more accurate modelling, forecasting and decision</w:t>
      </w:r>
      <w:r>
        <w:rPr>
          <w:rFonts w:cstheme="minorHAnsi"/>
        </w:rPr>
        <w:t>-</w:t>
      </w:r>
      <w:r w:rsidRPr="0043193A">
        <w:rPr>
          <w:rFonts w:cstheme="minorHAnsi"/>
        </w:rPr>
        <w:t>making.</w:t>
      </w:r>
    </w:p>
    <w:p w14:paraId="4EE032FD" w14:textId="78224996" w:rsidR="004362F5" w:rsidRPr="0043193A" w:rsidRDefault="004362F5" w:rsidP="002E1892">
      <w:pPr>
        <w:pStyle w:val="ListBullet"/>
        <w:numPr>
          <w:ilvl w:val="0"/>
          <w:numId w:val="0"/>
        </w:numPr>
        <w:tabs>
          <w:tab w:val="left" w:pos="720"/>
        </w:tabs>
        <w:rPr>
          <w:rFonts w:cstheme="minorHAnsi"/>
        </w:rPr>
      </w:pPr>
      <w:r w:rsidRPr="0043193A">
        <w:rPr>
          <w:rFonts w:cstheme="minorHAnsi"/>
        </w:rPr>
        <w:t xml:space="preserve">The National Computing Infrastructure (NCI) is a critical enabler for Australia’s climate information supply chain by providing supercomputing power, data storage and artificial intelligence. Through NCI, users can access and work with a range of climate datasets, and key observational and re-analysis datasets </w:t>
      </w:r>
      <w:r>
        <w:rPr>
          <w:rFonts w:cstheme="minorHAnsi"/>
        </w:rPr>
        <w:t>–</w:t>
      </w:r>
      <w:r w:rsidRPr="0043193A">
        <w:rPr>
          <w:rFonts w:cstheme="minorHAnsi"/>
        </w:rPr>
        <w:t xml:space="preserve"> including researchers, science agencies, government departments, industry and international researchers.</w:t>
      </w:r>
      <w:r w:rsidR="004C5A2F">
        <w:rPr>
          <w:rFonts w:cstheme="minorHAnsi"/>
        </w:rPr>
        <w:t xml:space="preserve"> </w:t>
      </w:r>
      <w:r w:rsidRPr="0043193A">
        <w:rPr>
          <w:rFonts w:cstheme="minorHAnsi"/>
        </w:rPr>
        <w:t xml:space="preserve">This </w:t>
      </w:r>
      <w:r w:rsidR="0033221F" w:rsidRPr="0043193A">
        <w:rPr>
          <w:rFonts w:cstheme="minorHAnsi"/>
        </w:rPr>
        <w:t>contains</w:t>
      </w:r>
      <w:r w:rsidRPr="0043193A">
        <w:rPr>
          <w:rFonts w:cstheme="minorHAnsi"/>
        </w:rPr>
        <w:t xml:space="preserve"> dependent data, including replicated data from CMIP global climate models and ERA5 climate reanalysis developed by the European Centre for Medium-Range Weather Forecasts.</w:t>
      </w:r>
    </w:p>
    <w:p w14:paraId="0A10E210" w14:textId="77777777" w:rsidR="004362F5" w:rsidRPr="0043193A" w:rsidRDefault="004362F5" w:rsidP="002E1892">
      <w:pPr>
        <w:pStyle w:val="ListBullet"/>
        <w:numPr>
          <w:ilvl w:val="0"/>
          <w:numId w:val="0"/>
        </w:numPr>
        <w:tabs>
          <w:tab w:val="left" w:pos="720"/>
        </w:tabs>
        <w:rPr>
          <w:rFonts w:cstheme="minorHAnsi"/>
        </w:rPr>
      </w:pPr>
      <w:r w:rsidRPr="0043193A">
        <w:rPr>
          <w:rFonts w:cstheme="minorHAnsi"/>
        </w:rPr>
        <w:t xml:space="preserve">However, not all of Australia’s climate data is available through the NCI, or publicly through an alternate source. Although states and territories are producing high-quality climate datasets that could be used to support </w:t>
      </w:r>
      <w:r w:rsidRPr="0043193A">
        <w:t xml:space="preserve">the delivery of national climate services, they are not being expanded nationally </w:t>
      </w:r>
      <w:r w:rsidRPr="0043193A">
        <w:rPr>
          <w:rFonts w:cstheme="minorHAnsi"/>
        </w:rPr>
        <w:t xml:space="preserve">due to high storage costs and lack of incentives. Supporting access to shared infrastructure would leverage the existing work of the states and territories and be an efficient way to bolster foundational data capabilities and national climate science. </w:t>
      </w:r>
    </w:p>
    <w:p w14:paraId="44BD4499" w14:textId="66BFBD5B" w:rsidR="004362F5" w:rsidRPr="0043193A" w:rsidRDefault="004362F5" w:rsidP="002E1892">
      <w:pPr>
        <w:pStyle w:val="ListBullet"/>
        <w:numPr>
          <w:ilvl w:val="0"/>
          <w:numId w:val="0"/>
        </w:numPr>
        <w:tabs>
          <w:tab w:val="left" w:pos="720"/>
        </w:tabs>
        <w:rPr>
          <w:rFonts w:cstheme="minorHAnsi"/>
        </w:rPr>
      </w:pPr>
      <w:r>
        <w:rPr>
          <w:rFonts w:cstheme="minorHAnsi"/>
        </w:rPr>
        <w:t>Also</w:t>
      </w:r>
      <w:r w:rsidRPr="0043193A">
        <w:rPr>
          <w:rFonts w:cstheme="minorHAnsi"/>
        </w:rPr>
        <w:t xml:space="preserve"> lack</w:t>
      </w:r>
      <w:r>
        <w:rPr>
          <w:rFonts w:cstheme="minorHAnsi"/>
        </w:rPr>
        <w:t>ing</w:t>
      </w:r>
      <w:r w:rsidRPr="0043193A">
        <w:rPr>
          <w:rFonts w:cstheme="minorHAnsi"/>
        </w:rPr>
        <w:t xml:space="preserve"> </w:t>
      </w:r>
      <w:r>
        <w:rPr>
          <w:rFonts w:cstheme="minorHAnsi"/>
        </w:rPr>
        <w:t>is</w:t>
      </w:r>
      <w:r w:rsidRPr="0043193A">
        <w:rPr>
          <w:rFonts w:cstheme="minorHAnsi"/>
        </w:rPr>
        <w:t xml:space="preserve"> a long-term national funding strategy for comput</w:t>
      </w:r>
      <w:r w:rsidR="00001BAC">
        <w:rPr>
          <w:rFonts w:cstheme="minorHAnsi"/>
        </w:rPr>
        <w:t>ational</w:t>
      </w:r>
      <w:r w:rsidR="00475E63">
        <w:rPr>
          <w:rFonts w:cstheme="minorHAnsi"/>
        </w:rPr>
        <w:t xml:space="preserve"> </w:t>
      </w:r>
      <w:r w:rsidR="00EC6B4C">
        <w:rPr>
          <w:rFonts w:cstheme="minorHAnsi"/>
        </w:rPr>
        <w:t>infrastructure</w:t>
      </w:r>
      <w:r w:rsidRPr="0043193A">
        <w:rPr>
          <w:rFonts w:cstheme="minorHAnsi"/>
        </w:rPr>
        <w:t xml:space="preserve"> and data storage for climate modelling</w:t>
      </w:r>
      <w:r>
        <w:rPr>
          <w:rFonts w:cstheme="minorHAnsi"/>
        </w:rPr>
        <w:t>,</w:t>
      </w:r>
      <w:r w:rsidRPr="0043193A">
        <w:rPr>
          <w:rFonts w:cstheme="minorHAnsi"/>
        </w:rPr>
        <w:t xml:space="preserve"> which is critical for the development of high-quality climate projections due to the high computational power needs. </w:t>
      </w:r>
      <w:r w:rsidRPr="0043193A">
        <w:rPr>
          <w:rFonts w:eastAsia="Calibri" w:cstheme="minorHAnsi"/>
        </w:rPr>
        <w:t xml:space="preserve">Ongoing and increasing funding will be needed to run and store Australia’s climate models, including nationally relevant models produced by the Commonwealth (e.g. </w:t>
      </w:r>
      <w:r>
        <w:rPr>
          <w:rFonts w:eastAsia="Calibri" w:cstheme="minorHAnsi"/>
        </w:rPr>
        <w:t>the Bureau</w:t>
      </w:r>
      <w:r w:rsidRPr="0043193A">
        <w:rPr>
          <w:rFonts w:eastAsia="Calibri" w:cstheme="minorHAnsi"/>
        </w:rPr>
        <w:t xml:space="preserve"> and CSIRO) and state and territory governments. </w:t>
      </w:r>
      <w:r w:rsidRPr="0043193A">
        <w:rPr>
          <w:rFonts w:cstheme="minorHAnsi"/>
        </w:rPr>
        <w:t xml:space="preserve">Dependent data including CMIP and ERA5 will also need funding certainty. </w:t>
      </w:r>
    </w:p>
    <w:p w14:paraId="2BFD71AF" w14:textId="77777777" w:rsidR="004362F5" w:rsidRPr="0043193A" w:rsidRDefault="004362F5" w:rsidP="002E1892">
      <w:pPr>
        <w:pStyle w:val="ListBullet"/>
        <w:numPr>
          <w:ilvl w:val="0"/>
          <w:numId w:val="0"/>
        </w:numPr>
        <w:tabs>
          <w:tab w:val="left" w:pos="720"/>
        </w:tabs>
        <w:rPr>
          <w:rFonts w:cstheme="minorHAnsi"/>
        </w:rPr>
      </w:pPr>
      <w:r w:rsidRPr="0043193A">
        <w:rPr>
          <w:rFonts w:cstheme="minorHAnsi"/>
        </w:rPr>
        <w:t>Australia will need to improve its research infrastructure to support increasing technical needs for climate modelling, for example, for the development and adoption of machine learning. “Australia’s scientists say the nation is at risk of being left behind when it comes to reaping the benefits of high-</w:t>
      </w:r>
      <w:r w:rsidRPr="0043193A">
        <w:rPr>
          <w:rFonts w:cstheme="minorHAnsi"/>
        </w:rPr>
        <w:lastRenderedPageBreak/>
        <w:t>performance computing without a long-term strategy and more significant strategic investment from government.”</w:t>
      </w:r>
      <w:r w:rsidRPr="0043193A">
        <w:rPr>
          <w:vertAlign w:val="superscript"/>
        </w:rPr>
        <w:footnoteReference w:id="103"/>
      </w:r>
    </w:p>
    <w:tbl>
      <w:tblPr>
        <w:tblStyle w:val="TableGrid"/>
        <w:tblW w:w="0" w:type="auto"/>
        <w:tblLook w:val="04A0" w:firstRow="1" w:lastRow="0" w:firstColumn="1" w:lastColumn="0" w:noHBand="0" w:noVBand="1"/>
      </w:tblPr>
      <w:tblGrid>
        <w:gridCol w:w="9016"/>
      </w:tblGrid>
      <w:tr w:rsidR="0054395B" w:rsidRPr="0043193A" w14:paraId="434BFB8B" w14:textId="77777777">
        <w:trPr>
          <w:cantSplit/>
        </w:trPr>
        <w:tc>
          <w:tcPr>
            <w:tcW w:w="9016" w:type="dxa"/>
            <w:tcBorders>
              <w:top w:val="nil"/>
              <w:left w:val="nil"/>
              <w:bottom w:val="nil"/>
              <w:right w:val="nil"/>
            </w:tcBorders>
            <w:shd w:val="clear" w:color="auto" w:fill="D8F2EE"/>
          </w:tcPr>
          <w:p w14:paraId="6479AC6D" w14:textId="77777777" w:rsidR="0054395B" w:rsidRPr="0043193A" w:rsidRDefault="0054395B">
            <w:pPr>
              <w:pStyle w:val="Boxheading0"/>
            </w:pPr>
            <w:r w:rsidRPr="0043193A">
              <w:t>Recommendations</w:t>
            </w:r>
          </w:p>
          <w:p w14:paraId="2AD8CC68" w14:textId="0D209E1D" w:rsidR="0054395B" w:rsidRPr="0043193A" w:rsidRDefault="0054395B" w:rsidP="0054395B">
            <w:pPr>
              <w:pStyle w:val="ListParagraph"/>
              <w:numPr>
                <w:ilvl w:val="0"/>
                <w:numId w:val="33"/>
              </w:numPr>
              <w:rPr>
                <w:rFonts w:asciiTheme="minorHAnsi" w:hAnsiTheme="minorHAnsi" w:cstheme="minorHAnsi"/>
                <w:sz w:val="22"/>
                <w:szCs w:val="22"/>
              </w:rPr>
            </w:pPr>
            <w:bookmarkStart w:id="242" w:name="_Hlk165036605"/>
            <w:r w:rsidRPr="0043193A">
              <w:rPr>
                <w:rFonts w:asciiTheme="minorHAnsi" w:hAnsiTheme="minorHAnsi" w:cstheme="minorHAnsi"/>
                <w:sz w:val="22"/>
                <w:szCs w:val="22"/>
              </w:rPr>
              <w:t xml:space="preserve">That the </w:t>
            </w:r>
            <w:r w:rsidR="00B833E4">
              <w:rPr>
                <w:rFonts w:asciiTheme="minorHAnsi" w:hAnsiTheme="minorHAnsi" w:cstheme="minorHAnsi"/>
                <w:sz w:val="22"/>
                <w:szCs w:val="24"/>
              </w:rPr>
              <w:t>National Climate Service</w:t>
            </w:r>
            <w:r w:rsidR="00B833E4" w:rsidRPr="0043193A">
              <w:rPr>
                <w:rFonts w:asciiTheme="minorHAnsi" w:hAnsiTheme="minorHAnsi" w:cstheme="minorHAnsi"/>
                <w:sz w:val="22"/>
                <w:szCs w:val="22"/>
              </w:rPr>
              <w:t xml:space="preserve"> </w:t>
            </w:r>
            <w:r w:rsidRPr="0043193A">
              <w:rPr>
                <w:rFonts w:asciiTheme="minorHAnsi" w:hAnsiTheme="minorHAnsi" w:cstheme="minorHAnsi"/>
                <w:sz w:val="22"/>
                <w:szCs w:val="22"/>
              </w:rPr>
              <w:t>establish a data governance framework to en</w:t>
            </w:r>
            <w:r w:rsidR="00625843">
              <w:rPr>
                <w:rFonts w:asciiTheme="minorHAnsi" w:hAnsiTheme="minorHAnsi" w:cstheme="minorHAnsi"/>
                <w:sz w:val="22"/>
                <w:szCs w:val="22"/>
              </w:rPr>
              <w:t>abl</w:t>
            </w:r>
            <w:r w:rsidRPr="0043193A">
              <w:rPr>
                <w:rFonts w:asciiTheme="minorHAnsi" w:hAnsiTheme="minorHAnsi" w:cstheme="minorHAnsi"/>
                <w:sz w:val="22"/>
                <w:szCs w:val="22"/>
              </w:rPr>
              <w:t>e consistent, high-quality climate-related data, information and services for Australia.</w:t>
            </w:r>
          </w:p>
          <w:p w14:paraId="5A268074" w14:textId="77777777" w:rsidR="0054395B" w:rsidRPr="0043193A" w:rsidRDefault="0054395B" w:rsidP="0054395B">
            <w:pPr>
              <w:pStyle w:val="ListParagraph"/>
              <w:numPr>
                <w:ilvl w:val="1"/>
                <w:numId w:val="33"/>
              </w:numPr>
              <w:rPr>
                <w:rFonts w:asciiTheme="minorHAnsi" w:hAnsiTheme="minorHAnsi" w:cstheme="minorHAnsi"/>
                <w:sz w:val="22"/>
                <w:szCs w:val="22"/>
              </w:rPr>
            </w:pPr>
            <w:r w:rsidRPr="0043193A">
              <w:rPr>
                <w:rFonts w:asciiTheme="minorHAnsi" w:hAnsiTheme="minorHAnsi" w:cstheme="minorHAnsi"/>
                <w:sz w:val="22"/>
                <w:szCs w:val="22"/>
              </w:rPr>
              <w:t xml:space="preserve">Establish best practice for climate service providers in Australia, either via a climate service provider accreditation scheme or climate service standards. </w:t>
            </w:r>
          </w:p>
          <w:p w14:paraId="121AD7B5" w14:textId="77777777" w:rsidR="0054395B" w:rsidRPr="0043193A" w:rsidRDefault="0054395B" w:rsidP="0054395B">
            <w:pPr>
              <w:pStyle w:val="ListParagraph"/>
              <w:numPr>
                <w:ilvl w:val="1"/>
                <w:numId w:val="33"/>
              </w:numPr>
              <w:rPr>
                <w:rFonts w:asciiTheme="minorHAnsi" w:hAnsiTheme="minorHAnsi" w:cstheme="minorHAnsi"/>
                <w:sz w:val="22"/>
                <w:szCs w:val="22"/>
              </w:rPr>
            </w:pPr>
            <w:r w:rsidRPr="0043193A">
              <w:rPr>
                <w:rFonts w:asciiTheme="minorHAnsi" w:hAnsiTheme="minorHAnsi" w:cstheme="minorHAnsi"/>
                <w:sz w:val="22"/>
                <w:szCs w:val="22"/>
              </w:rPr>
              <w:t xml:space="preserve">Promote data standards to integrate and connect data from different fields, aligned with international best practice. </w:t>
            </w:r>
          </w:p>
          <w:p w14:paraId="2AD1EE02" w14:textId="375E78D5" w:rsidR="0054395B" w:rsidRPr="0043193A" w:rsidRDefault="0054395B" w:rsidP="0054395B">
            <w:pPr>
              <w:pStyle w:val="ListParagraph"/>
              <w:numPr>
                <w:ilvl w:val="1"/>
                <w:numId w:val="33"/>
              </w:numPr>
              <w:rPr>
                <w:rFonts w:asciiTheme="minorHAnsi" w:hAnsiTheme="minorHAnsi" w:cstheme="minorHAnsi"/>
                <w:sz w:val="22"/>
                <w:szCs w:val="22"/>
              </w:rPr>
            </w:pPr>
            <w:r w:rsidRPr="0043193A">
              <w:rPr>
                <w:rFonts w:asciiTheme="minorHAnsi" w:hAnsiTheme="minorHAnsi" w:cstheme="minorHAnsi"/>
                <w:sz w:val="22"/>
                <w:szCs w:val="22"/>
              </w:rPr>
              <w:t>Develop robust quality assurance processes for data, tools, information and services provided by the N</w:t>
            </w:r>
            <w:r w:rsidR="00CD3F38">
              <w:rPr>
                <w:rFonts w:asciiTheme="minorHAnsi" w:hAnsiTheme="minorHAnsi" w:cstheme="minorHAnsi"/>
                <w:sz w:val="22"/>
                <w:szCs w:val="22"/>
              </w:rPr>
              <w:t>ational Climate Service</w:t>
            </w:r>
            <w:r w:rsidRPr="0043193A">
              <w:rPr>
                <w:rFonts w:asciiTheme="minorHAnsi" w:hAnsiTheme="minorHAnsi" w:cstheme="minorHAnsi"/>
                <w:sz w:val="22"/>
                <w:szCs w:val="22"/>
              </w:rPr>
              <w:t xml:space="preserve"> and made available on the climate information portal.</w:t>
            </w:r>
          </w:p>
          <w:p w14:paraId="52A47F7E" w14:textId="3E4E42FE" w:rsidR="0054395B" w:rsidRPr="0043193A" w:rsidRDefault="0054395B" w:rsidP="0054395B">
            <w:pPr>
              <w:pStyle w:val="BoxHeading"/>
              <w:numPr>
                <w:ilvl w:val="0"/>
                <w:numId w:val="33"/>
              </w:numPr>
              <w:spacing w:line="256" w:lineRule="auto"/>
              <w:rPr>
                <w:rFonts w:asciiTheme="minorHAnsi" w:hAnsiTheme="minorHAnsi" w:cstheme="minorHAnsi"/>
                <w:b w:val="0"/>
                <w:color w:val="auto"/>
                <w:sz w:val="22"/>
              </w:rPr>
            </w:pPr>
            <w:r w:rsidRPr="0043193A">
              <w:rPr>
                <w:rFonts w:asciiTheme="minorHAnsi" w:hAnsiTheme="minorHAnsi" w:cstheme="minorHAnsi"/>
                <w:b w:val="0"/>
                <w:color w:val="auto"/>
                <w:sz w:val="22"/>
              </w:rPr>
              <w:t xml:space="preserve">That the Australian Government ensures the </w:t>
            </w:r>
            <w:r w:rsidR="00B833E4" w:rsidRPr="00B833E4">
              <w:rPr>
                <w:rFonts w:asciiTheme="minorHAnsi" w:hAnsiTheme="minorHAnsi" w:cstheme="minorHAnsi"/>
                <w:b w:val="0"/>
                <w:color w:val="auto"/>
                <w:sz w:val="22"/>
              </w:rPr>
              <w:t xml:space="preserve">National Climate Service </w:t>
            </w:r>
            <w:r w:rsidRPr="0043193A">
              <w:rPr>
                <w:rFonts w:asciiTheme="minorHAnsi" w:hAnsiTheme="minorHAnsi" w:cstheme="minorHAnsi"/>
                <w:b w:val="0"/>
                <w:color w:val="auto"/>
                <w:sz w:val="22"/>
              </w:rPr>
              <w:t xml:space="preserve">has the data </w:t>
            </w:r>
            <w:r w:rsidR="00051336">
              <w:rPr>
                <w:rFonts w:asciiTheme="minorHAnsi" w:hAnsiTheme="minorHAnsi" w:cstheme="minorHAnsi"/>
                <w:b w:val="0"/>
                <w:color w:val="auto"/>
                <w:sz w:val="22"/>
              </w:rPr>
              <w:t xml:space="preserve">and </w:t>
            </w:r>
            <w:r w:rsidRPr="0043193A">
              <w:rPr>
                <w:rFonts w:asciiTheme="minorHAnsi" w:hAnsiTheme="minorHAnsi" w:cstheme="minorHAnsi"/>
                <w:b w:val="0"/>
                <w:color w:val="auto"/>
                <w:sz w:val="22"/>
              </w:rPr>
              <w:t>computational infrastructure it needs to succeed</w:t>
            </w:r>
            <w:r>
              <w:rPr>
                <w:rFonts w:asciiTheme="minorHAnsi" w:hAnsiTheme="minorHAnsi" w:cstheme="minorHAnsi"/>
                <w:b w:val="0"/>
                <w:color w:val="auto"/>
                <w:sz w:val="22"/>
              </w:rPr>
              <w:t>.</w:t>
            </w:r>
          </w:p>
          <w:p w14:paraId="493C495B" w14:textId="664CD427" w:rsidR="00B6133D" w:rsidRPr="00B6133D" w:rsidRDefault="00B6133D" w:rsidP="00B6133D">
            <w:pPr>
              <w:pStyle w:val="ListParagraph"/>
              <w:numPr>
                <w:ilvl w:val="1"/>
                <w:numId w:val="33"/>
              </w:numPr>
              <w:rPr>
                <w:rFonts w:asciiTheme="minorHAnsi" w:hAnsiTheme="minorHAnsi" w:cstheme="minorHAnsi"/>
                <w:sz w:val="22"/>
                <w:szCs w:val="22"/>
              </w:rPr>
            </w:pPr>
            <w:r w:rsidRPr="00B6133D">
              <w:rPr>
                <w:rFonts w:asciiTheme="minorHAnsi" w:hAnsiTheme="minorHAnsi" w:cstheme="minorHAnsi"/>
                <w:sz w:val="22"/>
                <w:szCs w:val="22"/>
              </w:rPr>
              <w:t xml:space="preserve">Develop a long-term national strategy </w:t>
            </w:r>
            <w:r w:rsidR="00430889">
              <w:rPr>
                <w:rFonts w:asciiTheme="minorHAnsi" w:hAnsiTheme="minorHAnsi" w:cstheme="minorHAnsi"/>
                <w:sz w:val="22"/>
                <w:szCs w:val="22"/>
              </w:rPr>
              <w:t>and funding</w:t>
            </w:r>
            <w:r w:rsidR="00430889" w:rsidRPr="00B6133D">
              <w:rPr>
                <w:rFonts w:asciiTheme="minorHAnsi" w:hAnsiTheme="minorHAnsi" w:cstheme="minorHAnsi"/>
                <w:sz w:val="22"/>
                <w:szCs w:val="22"/>
              </w:rPr>
              <w:t xml:space="preserve"> </w:t>
            </w:r>
            <w:r w:rsidR="00430889">
              <w:rPr>
                <w:rFonts w:asciiTheme="minorHAnsi" w:hAnsiTheme="minorHAnsi" w:cstheme="minorHAnsi"/>
                <w:sz w:val="22"/>
                <w:szCs w:val="22"/>
              </w:rPr>
              <w:t xml:space="preserve">approach </w:t>
            </w:r>
            <w:r w:rsidRPr="00B6133D">
              <w:rPr>
                <w:rFonts w:asciiTheme="minorHAnsi" w:hAnsiTheme="minorHAnsi" w:cstheme="minorHAnsi"/>
                <w:sz w:val="22"/>
                <w:szCs w:val="22"/>
              </w:rPr>
              <w:t xml:space="preserve">for computational infrastructure and data storage for climate </w:t>
            </w:r>
            <w:r w:rsidR="00AB3BFC">
              <w:rPr>
                <w:rFonts w:asciiTheme="minorHAnsi" w:hAnsiTheme="minorHAnsi" w:cstheme="minorHAnsi"/>
                <w:sz w:val="22"/>
                <w:szCs w:val="22"/>
              </w:rPr>
              <w:t xml:space="preserve">data and </w:t>
            </w:r>
            <w:r w:rsidRPr="00B6133D">
              <w:rPr>
                <w:rFonts w:asciiTheme="minorHAnsi" w:hAnsiTheme="minorHAnsi" w:cstheme="minorHAnsi"/>
                <w:sz w:val="22"/>
                <w:szCs w:val="22"/>
              </w:rPr>
              <w:t>modelling</w:t>
            </w:r>
            <w:r>
              <w:rPr>
                <w:rFonts w:asciiTheme="minorHAnsi" w:hAnsiTheme="minorHAnsi" w:cstheme="minorHAnsi"/>
                <w:sz w:val="22"/>
                <w:szCs w:val="22"/>
              </w:rPr>
              <w:t>.</w:t>
            </w:r>
          </w:p>
          <w:p w14:paraId="0BBBEA88" w14:textId="77777777" w:rsidR="0054395B" w:rsidRDefault="0054395B" w:rsidP="0054395B">
            <w:pPr>
              <w:pStyle w:val="BoxHeading"/>
              <w:numPr>
                <w:ilvl w:val="1"/>
                <w:numId w:val="33"/>
              </w:numPr>
              <w:spacing w:line="256" w:lineRule="auto"/>
              <w:rPr>
                <w:rFonts w:asciiTheme="minorHAnsi" w:hAnsiTheme="minorHAnsi" w:cstheme="minorHAnsi"/>
                <w:b w:val="0"/>
                <w:bCs/>
                <w:color w:val="auto"/>
                <w:sz w:val="22"/>
                <w:szCs w:val="22"/>
              </w:rPr>
            </w:pPr>
            <w:r w:rsidRPr="0043193A">
              <w:rPr>
                <w:rFonts w:asciiTheme="minorHAnsi" w:hAnsiTheme="minorHAnsi" w:cstheme="minorHAnsi"/>
                <w:b w:val="0"/>
                <w:bCs/>
                <w:color w:val="auto"/>
                <w:sz w:val="22"/>
                <w:szCs w:val="22"/>
              </w:rPr>
              <w:t>Review roles and responsibilities for climate, hazard, exposure, vulnerability and impact data across the Commonwealth.</w:t>
            </w:r>
          </w:p>
          <w:p w14:paraId="21EEB29F" w14:textId="7717C862" w:rsidR="0054395B" w:rsidRPr="0054395B" w:rsidRDefault="0054395B" w:rsidP="0054395B">
            <w:pPr>
              <w:pStyle w:val="BoxHeading"/>
              <w:numPr>
                <w:ilvl w:val="1"/>
                <w:numId w:val="33"/>
              </w:numPr>
              <w:spacing w:line="256" w:lineRule="auto"/>
              <w:rPr>
                <w:rFonts w:asciiTheme="minorHAnsi" w:hAnsiTheme="minorHAnsi" w:cstheme="minorHAnsi"/>
                <w:b w:val="0"/>
                <w:bCs/>
                <w:color w:val="auto"/>
                <w:sz w:val="22"/>
                <w:szCs w:val="22"/>
              </w:rPr>
            </w:pPr>
            <w:r>
              <w:rPr>
                <w:rFonts w:asciiTheme="minorHAnsi" w:hAnsiTheme="minorHAnsi" w:cstheme="minorHAnsi"/>
                <w:b w:val="0"/>
                <w:bCs/>
                <w:color w:val="auto"/>
                <w:sz w:val="22"/>
                <w:szCs w:val="22"/>
              </w:rPr>
              <w:t xml:space="preserve">Establish an appropriate data solution (e.g. a data platform) to publish climate and hazard data; enable federated data curation including for </w:t>
            </w:r>
            <w:r w:rsidR="00464409">
              <w:rPr>
                <w:rFonts w:asciiTheme="minorHAnsi" w:hAnsiTheme="minorHAnsi" w:cstheme="minorHAnsi"/>
                <w:b w:val="0"/>
                <w:bCs/>
                <w:color w:val="auto"/>
                <w:sz w:val="22"/>
                <w:szCs w:val="22"/>
              </w:rPr>
              <w:t>domain data</w:t>
            </w:r>
            <w:r>
              <w:rPr>
                <w:rFonts w:asciiTheme="minorHAnsi" w:hAnsiTheme="minorHAnsi" w:cstheme="minorHAnsi"/>
                <w:b w:val="0"/>
                <w:bCs/>
                <w:color w:val="auto"/>
                <w:sz w:val="22"/>
                <w:szCs w:val="22"/>
              </w:rPr>
              <w:t xml:space="preserve">; support access for a broad range of data providers and public; create data insights and publish information as needed. </w:t>
            </w:r>
          </w:p>
          <w:p w14:paraId="658F03C2" w14:textId="77777777" w:rsidR="0054395B" w:rsidRPr="0043193A" w:rsidRDefault="0054395B" w:rsidP="0054395B">
            <w:pPr>
              <w:pStyle w:val="BoxHeading"/>
              <w:numPr>
                <w:ilvl w:val="1"/>
                <w:numId w:val="33"/>
              </w:numPr>
              <w:spacing w:line="256" w:lineRule="auto"/>
              <w:rPr>
                <w:rFonts w:asciiTheme="minorHAnsi" w:hAnsiTheme="minorHAnsi" w:cstheme="minorHAnsi"/>
                <w:b w:val="0"/>
                <w:bCs/>
                <w:color w:val="auto"/>
                <w:sz w:val="22"/>
                <w:szCs w:val="22"/>
              </w:rPr>
            </w:pPr>
            <w:r w:rsidRPr="0043193A">
              <w:rPr>
                <w:rFonts w:asciiTheme="minorHAnsi" w:hAnsiTheme="minorHAnsi" w:cstheme="minorHAnsi"/>
                <w:b w:val="0"/>
                <w:color w:val="auto"/>
                <w:sz w:val="22"/>
                <w:szCs w:val="22"/>
              </w:rPr>
              <w:t>Require all publicly funded climate models to be published on the National Computing Infrastructure with minimal restrictions, to encourage wide reuse and scientific scrutiny.</w:t>
            </w:r>
          </w:p>
          <w:p w14:paraId="3A900CE8" w14:textId="4B3EA38E" w:rsidR="0054395B" w:rsidRPr="0043193A" w:rsidRDefault="0054395B" w:rsidP="0054395B">
            <w:pPr>
              <w:pStyle w:val="BoxHeading"/>
              <w:numPr>
                <w:ilvl w:val="1"/>
                <w:numId w:val="33"/>
              </w:numPr>
              <w:spacing w:line="256" w:lineRule="auto"/>
              <w:rPr>
                <w:rFonts w:asciiTheme="minorHAnsi" w:hAnsiTheme="minorHAnsi" w:cstheme="minorHAnsi"/>
                <w:b w:val="0"/>
                <w:bCs/>
                <w:color w:val="auto"/>
                <w:sz w:val="22"/>
                <w:szCs w:val="22"/>
              </w:rPr>
            </w:pPr>
            <w:r w:rsidRPr="0043193A">
              <w:rPr>
                <w:rFonts w:asciiTheme="minorHAnsi" w:hAnsiTheme="minorHAnsi" w:cstheme="minorHAnsi"/>
                <w:b w:val="0"/>
                <w:bCs/>
                <w:color w:val="auto"/>
                <w:sz w:val="22"/>
                <w:szCs w:val="22"/>
              </w:rPr>
              <w:t xml:space="preserve">Require, and fund </w:t>
            </w:r>
            <w:r>
              <w:rPr>
                <w:rFonts w:asciiTheme="minorHAnsi" w:hAnsiTheme="minorHAnsi" w:cstheme="minorHAnsi"/>
                <w:b w:val="0"/>
                <w:bCs/>
                <w:color w:val="auto"/>
                <w:sz w:val="22"/>
                <w:szCs w:val="22"/>
              </w:rPr>
              <w:t>as</w:t>
            </w:r>
            <w:r w:rsidRPr="0043193A">
              <w:rPr>
                <w:rFonts w:asciiTheme="minorHAnsi" w:hAnsiTheme="minorHAnsi" w:cstheme="minorHAnsi"/>
                <w:b w:val="0"/>
                <w:bCs/>
                <w:color w:val="auto"/>
                <w:sz w:val="22"/>
                <w:szCs w:val="22"/>
              </w:rPr>
              <w:t xml:space="preserve"> necessary, the responsible agencies to uplift natural hazard data inputs to a level required by the </w:t>
            </w:r>
            <w:r w:rsidR="00B833E4" w:rsidRPr="00B833E4">
              <w:rPr>
                <w:rFonts w:asciiTheme="minorHAnsi" w:hAnsiTheme="minorHAnsi" w:cstheme="minorHAnsi"/>
                <w:b w:val="0"/>
                <w:bCs/>
                <w:color w:val="auto"/>
                <w:sz w:val="22"/>
                <w:szCs w:val="22"/>
              </w:rPr>
              <w:t xml:space="preserve">National Climate Service </w:t>
            </w:r>
            <w:r w:rsidRPr="0043193A">
              <w:rPr>
                <w:rFonts w:asciiTheme="minorHAnsi" w:hAnsiTheme="minorHAnsi" w:cstheme="minorHAnsi"/>
                <w:b w:val="0"/>
                <w:bCs/>
                <w:color w:val="auto"/>
                <w:sz w:val="22"/>
                <w:szCs w:val="22"/>
              </w:rPr>
              <w:t xml:space="preserve">and </w:t>
            </w:r>
            <w:r w:rsidR="00B833E4">
              <w:rPr>
                <w:rFonts w:asciiTheme="minorHAnsi" w:hAnsiTheme="minorHAnsi" w:cstheme="minorHAnsi"/>
                <w:b w:val="0"/>
                <w:bCs/>
                <w:color w:val="auto"/>
                <w:sz w:val="22"/>
                <w:szCs w:val="22"/>
              </w:rPr>
              <w:t xml:space="preserve">the </w:t>
            </w:r>
            <w:r w:rsidRPr="0043193A">
              <w:rPr>
                <w:rFonts w:asciiTheme="minorHAnsi" w:hAnsiTheme="minorHAnsi" w:cstheme="minorHAnsi"/>
                <w:b w:val="0"/>
                <w:bCs/>
                <w:color w:val="auto"/>
                <w:sz w:val="22"/>
                <w:szCs w:val="22"/>
              </w:rPr>
              <w:t>N</w:t>
            </w:r>
            <w:r w:rsidR="00B833E4">
              <w:rPr>
                <w:rFonts w:asciiTheme="minorHAnsi" w:hAnsiTheme="minorHAnsi" w:cstheme="minorHAnsi"/>
                <w:b w:val="0"/>
                <w:bCs/>
                <w:color w:val="auto"/>
                <w:sz w:val="22"/>
                <w:szCs w:val="22"/>
              </w:rPr>
              <w:t xml:space="preserve">ational </w:t>
            </w:r>
            <w:r w:rsidRPr="0043193A">
              <w:rPr>
                <w:rFonts w:asciiTheme="minorHAnsi" w:hAnsiTheme="minorHAnsi" w:cstheme="minorHAnsi"/>
                <w:b w:val="0"/>
                <w:bCs/>
                <w:color w:val="auto"/>
                <w:sz w:val="22"/>
                <w:szCs w:val="22"/>
              </w:rPr>
              <w:t>E</w:t>
            </w:r>
            <w:r w:rsidR="00B833E4">
              <w:rPr>
                <w:rFonts w:asciiTheme="minorHAnsi" w:hAnsiTheme="minorHAnsi" w:cstheme="minorHAnsi"/>
                <w:b w:val="0"/>
                <w:bCs/>
                <w:color w:val="auto"/>
                <w:sz w:val="22"/>
                <w:szCs w:val="22"/>
              </w:rPr>
              <w:t xml:space="preserve">mergency </w:t>
            </w:r>
            <w:r w:rsidRPr="0043193A">
              <w:rPr>
                <w:rFonts w:asciiTheme="minorHAnsi" w:hAnsiTheme="minorHAnsi" w:cstheme="minorHAnsi"/>
                <w:b w:val="0"/>
                <w:bCs/>
                <w:color w:val="auto"/>
                <w:sz w:val="22"/>
                <w:szCs w:val="22"/>
              </w:rPr>
              <w:t>M</w:t>
            </w:r>
            <w:r w:rsidR="00B833E4">
              <w:rPr>
                <w:rFonts w:asciiTheme="minorHAnsi" w:hAnsiTheme="minorHAnsi" w:cstheme="minorHAnsi"/>
                <w:b w:val="0"/>
                <w:bCs/>
                <w:color w:val="auto"/>
                <w:sz w:val="22"/>
                <w:szCs w:val="22"/>
              </w:rPr>
              <w:t xml:space="preserve">anagement </w:t>
            </w:r>
            <w:r w:rsidRPr="0043193A">
              <w:rPr>
                <w:rFonts w:asciiTheme="minorHAnsi" w:hAnsiTheme="minorHAnsi" w:cstheme="minorHAnsi"/>
                <w:b w:val="0"/>
                <w:bCs/>
                <w:color w:val="auto"/>
                <w:sz w:val="22"/>
                <w:szCs w:val="22"/>
              </w:rPr>
              <w:t>A</w:t>
            </w:r>
            <w:r w:rsidR="00B833E4">
              <w:rPr>
                <w:rFonts w:asciiTheme="minorHAnsi" w:hAnsiTheme="minorHAnsi" w:cstheme="minorHAnsi"/>
                <w:b w:val="0"/>
                <w:bCs/>
                <w:color w:val="auto"/>
                <w:sz w:val="22"/>
                <w:szCs w:val="22"/>
              </w:rPr>
              <w:t>gency</w:t>
            </w:r>
            <w:r w:rsidRPr="0043193A">
              <w:rPr>
                <w:rFonts w:asciiTheme="minorHAnsi" w:hAnsiTheme="minorHAnsi" w:cstheme="minorHAnsi"/>
                <w:b w:val="0"/>
                <w:bCs/>
                <w:color w:val="auto"/>
                <w:sz w:val="22"/>
                <w:szCs w:val="22"/>
              </w:rPr>
              <w:t>, with co</w:t>
            </w:r>
            <w:r w:rsidR="007365F3">
              <w:rPr>
                <w:rFonts w:asciiTheme="minorHAnsi" w:hAnsiTheme="minorHAnsi" w:cstheme="minorHAnsi"/>
                <w:b w:val="0"/>
                <w:bCs/>
                <w:color w:val="auto"/>
                <w:sz w:val="22"/>
                <w:szCs w:val="22"/>
              </w:rPr>
              <w:t>-</w:t>
            </w:r>
            <w:r w:rsidRPr="0043193A">
              <w:rPr>
                <w:rFonts w:asciiTheme="minorHAnsi" w:hAnsiTheme="minorHAnsi" w:cstheme="minorHAnsi"/>
                <w:b w:val="0"/>
                <w:bCs/>
                <w:color w:val="auto"/>
                <w:sz w:val="22"/>
                <w:szCs w:val="22"/>
              </w:rPr>
              <w:t xml:space="preserve">ordination </w:t>
            </w:r>
            <w:r w:rsidR="00CD26F5">
              <w:rPr>
                <w:rFonts w:asciiTheme="minorHAnsi" w:hAnsiTheme="minorHAnsi" w:cstheme="minorHAnsi"/>
                <w:b w:val="0"/>
                <w:bCs/>
                <w:color w:val="auto"/>
                <w:sz w:val="22"/>
                <w:szCs w:val="22"/>
              </w:rPr>
              <w:t xml:space="preserve">of data for emergency management (e.g. </w:t>
            </w:r>
            <w:r w:rsidR="00B17B31">
              <w:rPr>
                <w:rFonts w:asciiTheme="minorHAnsi" w:hAnsiTheme="minorHAnsi" w:cstheme="minorHAnsi"/>
                <w:b w:val="0"/>
                <w:bCs/>
                <w:color w:val="auto"/>
                <w:sz w:val="22"/>
                <w:szCs w:val="22"/>
              </w:rPr>
              <w:t xml:space="preserve">hazard </w:t>
            </w:r>
            <w:r w:rsidR="00CD26F5">
              <w:rPr>
                <w:rFonts w:asciiTheme="minorHAnsi" w:hAnsiTheme="minorHAnsi" w:cstheme="minorHAnsi"/>
                <w:b w:val="0"/>
                <w:bCs/>
                <w:color w:val="auto"/>
                <w:sz w:val="22"/>
                <w:szCs w:val="22"/>
              </w:rPr>
              <w:t>extent mapping</w:t>
            </w:r>
            <w:r w:rsidR="006F3049" w:rsidRPr="00E825B0">
              <w:rPr>
                <w:rFonts w:asciiTheme="minorHAnsi" w:hAnsiTheme="minorHAnsi" w:cstheme="minorHAnsi"/>
                <w:b w:val="0"/>
                <w:color w:val="auto"/>
                <w:sz w:val="22"/>
                <w:szCs w:val="22"/>
              </w:rPr>
              <w:t>, forecasting</w:t>
            </w:r>
            <w:r w:rsidR="00B17B31">
              <w:rPr>
                <w:rFonts w:asciiTheme="minorHAnsi" w:hAnsiTheme="minorHAnsi" w:cstheme="minorHAnsi"/>
                <w:b w:val="0"/>
                <w:bCs/>
                <w:color w:val="auto"/>
                <w:sz w:val="22"/>
                <w:szCs w:val="22"/>
              </w:rPr>
              <w:t xml:space="preserve"> and tracking of historical events</w:t>
            </w:r>
            <w:r w:rsidR="00CD26F5">
              <w:rPr>
                <w:rFonts w:asciiTheme="minorHAnsi" w:hAnsiTheme="minorHAnsi" w:cstheme="minorHAnsi"/>
                <w:b w:val="0"/>
                <w:bCs/>
                <w:color w:val="auto"/>
                <w:sz w:val="22"/>
                <w:szCs w:val="22"/>
              </w:rPr>
              <w:t xml:space="preserve">) </w:t>
            </w:r>
            <w:r w:rsidRPr="0043193A">
              <w:rPr>
                <w:rFonts w:asciiTheme="minorHAnsi" w:hAnsiTheme="minorHAnsi" w:cstheme="minorHAnsi"/>
                <w:b w:val="0"/>
                <w:bCs/>
                <w:color w:val="auto"/>
                <w:sz w:val="22"/>
                <w:szCs w:val="22"/>
              </w:rPr>
              <w:t xml:space="preserve">to be managed by </w:t>
            </w:r>
            <w:r w:rsidR="00B833E4" w:rsidRPr="0043193A">
              <w:rPr>
                <w:rFonts w:asciiTheme="minorHAnsi" w:hAnsiTheme="minorHAnsi" w:cstheme="minorHAnsi"/>
                <w:b w:val="0"/>
                <w:bCs/>
                <w:color w:val="auto"/>
                <w:sz w:val="22"/>
                <w:szCs w:val="22"/>
              </w:rPr>
              <w:t>N</w:t>
            </w:r>
            <w:r w:rsidR="00B833E4">
              <w:rPr>
                <w:rFonts w:asciiTheme="minorHAnsi" w:hAnsiTheme="minorHAnsi" w:cstheme="minorHAnsi"/>
                <w:b w:val="0"/>
                <w:bCs/>
                <w:color w:val="auto"/>
                <w:sz w:val="22"/>
                <w:szCs w:val="22"/>
              </w:rPr>
              <w:t xml:space="preserve">ational </w:t>
            </w:r>
            <w:r w:rsidR="00B833E4" w:rsidRPr="0043193A">
              <w:rPr>
                <w:rFonts w:asciiTheme="minorHAnsi" w:hAnsiTheme="minorHAnsi" w:cstheme="minorHAnsi"/>
                <w:b w:val="0"/>
                <w:bCs/>
                <w:color w:val="auto"/>
                <w:sz w:val="22"/>
                <w:szCs w:val="22"/>
              </w:rPr>
              <w:t>E</w:t>
            </w:r>
            <w:r w:rsidR="00B833E4">
              <w:rPr>
                <w:rFonts w:asciiTheme="minorHAnsi" w:hAnsiTheme="minorHAnsi" w:cstheme="minorHAnsi"/>
                <w:b w:val="0"/>
                <w:bCs/>
                <w:color w:val="auto"/>
                <w:sz w:val="22"/>
                <w:szCs w:val="22"/>
              </w:rPr>
              <w:t xml:space="preserve">mergency </w:t>
            </w:r>
            <w:r w:rsidR="00B833E4" w:rsidRPr="0043193A">
              <w:rPr>
                <w:rFonts w:asciiTheme="minorHAnsi" w:hAnsiTheme="minorHAnsi" w:cstheme="minorHAnsi"/>
                <w:b w:val="0"/>
                <w:bCs/>
                <w:color w:val="auto"/>
                <w:sz w:val="22"/>
                <w:szCs w:val="22"/>
              </w:rPr>
              <w:t>M</w:t>
            </w:r>
            <w:r w:rsidR="00B833E4">
              <w:rPr>
                <w:rFonts w:asciiTheme="minorHAnsi" w:hAnsiTheme="minorHAnsi" w:cstheme="minorHAnsi"/>
                <w:b w:val="0"/>
                <w:bCs/>
                <w:color w:val="auto"/>
                <w:sz w:val="22"/>
                <w:szCs w:val="22"/>
              </w:rPr>
              <w:t xml:space="preserve">anagement </w:t>
            </w:r>
            <w:r w:rsidR="00B833E4" w:rsidRPr="0043193A">
              <w:rPr>
                <w:rFonts w:asciiTheme="minorHAnsi" w:hAnsiTheme="minorHAnsi" w:cstheme="minorHAnsi"/>
                <w:b w:val="0"/>
                <w:bCs/>
                <w:color w:val="auto"/>
                <w:sz w:val="22"/>
                <w:szCs w:val="22"/>
              </w:rPr>
              <w:t>A</w:t>
            </w:r>
            <w:r w:rsidR="00B833E4">
              <w:rPr>
                <w:rFonts w:asciiTheme="minorHAnsi" w:hAnsiTheme="minorHAnsi" w:cstheme="minorHAnsi"/>
                <w:b w:val="0"/>
                <w:bCs/>
                <w:color w:val="auto"/>
                <w:sz w:val="22"/>
                <w:szCs w:val="22"/>
              </w:rPr>
              <w:t>gency</w:t>
            </w:r>
            <w:r w:rsidR="00CD26F5">
              <w:rPr>
                <w:rFonts w:asciiTheme="minorHAnsi" w:hAnsiTheme="minorHAnsi" w:cstheme="minorHAnsi"/>
                <w:b w:val="0"/>
                <w:bCs/>
                <w:color w:val="auto"/>
                <w:sz w:val="22"/>
                <w:szCs w:val="22"/>
              </w:rPr>
              <w:t xml:space="preserve"> and </w:t>
            </w:r>
            <w:r w:rsidR="00AF449F">
              <w:rPr>
                <w:rFonts w:asciiTheme="minorHAnsi" w:hAnsiTheme="minorHAnsi" w:cstheme="minorHAnsi"/>
                <w:b w:val="0"/>
                <w:bCs/>
                <w:color w:val="auto"/>
                <w:sz w:val="22"/>
                <w:szCs w:val="22"/>
              </w:rPr>
              <w:t xml:space="preserve">hazard </w:t>
            </w:r>
            <w:r w:rsidR="006F3049" w:rsidRPr="00E825B0">
              <w:rPr>
                <w:rFonts w:asciiTheme="minorHAnsi" w:hAnsiTheme="minorHAnsi" w:cstheme="minorHAnsi"/>
                <w:b w:val="0"/>
                <w:color w:val="auto"/>
                <w:sz w:val="22"/>
                <w:szCs w:val="22"/>
              </w:rPr>
              <w:t>projections</w:t>
            </w:r>
            <w:r w:rsidR="00AF449F">
              <w:rPr>
                <w:rFonts w:asciiTheme="minorHAnsi" w:hAnsiTheme="minorHAnsi" w:cstheme="minorHAnsi"/>
                <w:b w:val="0"/>
                <w:bCs/>
                <w:color w:val="auto"/>
                <w:sz w:val="22"/>
                <w:szCs w:val="22"/>
              </w:rPr>
              <w:t xml:space="preserve"> to be co-ordinated by </w:t>
            </w:r>
            <w:r w:rsidR="00B17B31">
              <w:rPr>
                <w:rFonts w:asciiTheme="minorHAnsi" w:hAnsiTheme="minorHAnsi" w:cstheme="minorHAnsi"/>
                <w:b w:val="0"/>
                <w:bCs/>
                <w:color w:val="auto"/>
                <w:sz w:val="22"/>
                <w:szCs w:val="22"/>
              </w:rPr>
              <w:t>the</w:t>
            </w:r>
            <w:r w:rsidR="00AF449F">
              <w:rPr>
                <w:rFonts w:asciiTheme="minorHAnsi" w:hAnsiTheme="minorHAnsi" w:cstheme="minorHAnsi"/>
                <w:b w:val="0"/>
                <w:bCs/>
                <w:color w:val="auto"/>
                <w:sz w:val="22"/>
                <w:szCs w:val="22"/>
              </w:rPr>
              <w:t xml:space="preserve"> N</w:t>
            </w:r>
            <w:r w:rsidR="00F42295">
              <w:rPr>
                <w:rFonts w:asciiTheme="minorHAnsi" w:hAnsiTheme="minorHAnsi" w:cstheme="minorHAnsi"/>
                <w:b w:val="0"/>
                <w:bCs/>
                <w:color w:val="auto"/>
                <w:sz w:val="22"/>
                <w:szCs w:val="22"/>
              </w:rPr>
              <w:t>ational Climate Service</w:t>
            </w:r>
            <w:r w:rsidRPr="0043193A">
              <w:rPr>
                <w:rFonts w:asciiTheme="minorHAnsi" w:hAnsiTheme="minorHAnsi" w:cstheme="minorHAnsi"/>
                <w:b w:val="0"/>
                <w:bCs/>
                <w:color w:val="auto"/>
                <w:sz w:val="22"/>
                <w:szCs w:val="22"/>
              </w:rPr>
              <w:t>.</w:t>
            </w:r>
            <w:bookmarkEnd w:id="242"/>
          </w:p>
        </w:tc>
      </w:tr>
    </w:tbl>
    <w:p w14:paraId="694BDFD0" w14:textId="7F7A90F4" w:rsidR="009765CF" w:rsidRPr="0043193A" w:rsidRDefault="009765CF" w:rsidP="009765CF">
      <w:pPr>
        <w:pStyle w:val="Outcomesby2030"/>
      </w:pPr>
      <w:r w:rsidRPr="0043193A">
        <w:t>Outcomes by 2030</w:t>
      </w:r>
    </w:p>
    <w:p w14:paraId="1ED61B70" w14:textId="77777777" w:rsidR="009765CF" w:rsidRPr="0043193A" w:rsidRDefault="009765CF" w:rsidP="009765CF">
      <w:pPr>
        <w:pStyle w:val="ListParagraph"/>
        <w:numPr>
          <w:ilvl w:val="0"/>
          <w:numId w:val="24"/>
        </w:numPr>
      </w:pPr>
      <w:r w:rsidRPr="0043193A">
        <w:t>Users of private climate services are assured of the quality of the products they receive.</w:t>
      </w:r>
    </w:p>
    <w:p w14:paraId="16E7483E" w14:textId="0BDADA2B" w:rsidR="009765CF" w:rsidRDefault="00960213" w:rsidP="009765CF">
      <w:pPr>
        <w:pStyle w:val="ListParagraph"/>
        <w:numPr>
          <w:ilvl w:val="0"/>
          <w:numId w:val="24"/>
        </w:numPr>
      </w:pPr>
      <w:r>
        <w:t>D</w:t>
      </w:r>
      <w:r w:rsidRPr="0043193A">
        <w:t xml:space="preserve">ata integration </w:t>
      </w:r>
      <w:r w:rsidR="004B5239">
        <w:t>has derived i</w:t>
      </w:r>
      <w:r w:rsidR="009765CF" w:rsidRPr="0043193A">
        <w:t>nsights specific to different sectors and fields.</w:t>
      </w:r>
    </w:p>
    <w:p w14:paraId="5C5F6AE4" w14:textId="5EA3C44A" w:rsidR="004B5239" w:rsidRDefault="004B5239" w:rsidP="009765CF">
      <w:pPr>
        <w:pStyle w:val="ListParagraph"/>
        <w:numPr>
          <w:ilvl w:val="0"/>
          <w:numId w:val="24"/>
        </w:numPr>
      </w:pPr>
      <w:r>
        <w:t>Data required for modelling climate risks is centrally available.</w:t>
      </w:r>
    </w:p>
    <w:p w14:paraId="24BFF1F9" w14:textId="471635DF" w:rsidR="004B5239" w:rsidRDefault="004B5239" w:rsidP="009765CF">
      <w:pPr>
        <w:pStyle w:val="ListParagraph"/>
        <w:numPr>
          <w:ilvl w:val="0"/>
          <w:numId w:val="24"/>
        </w:numPr>
      </w:pPr>
      <w:r>
        <w:t>Publicly-funded climate models are freely available on the National Computing Infrastructure.</w:t>
      </w:r>
    </w:p>
    <w:p w14:paraId="0B60FFDF" w14:textId="3C63FF63" w:rsidR="004B5239" w:rsidRPr="0043193A" w:rsidRDefault="004B5239" w:rsidP="009765CF">
      <w:pPr>
        <w:pStyle w:val="ListParagraph"/>
        <w:numPr>
          <w:ilvl w:val="0"/>
          <w:numId w:val="24"/>
        </w:numPr>
      </w:pPr>
      <w:r>
        <w:t>National hazard datasets are of a suitable quality.</w:t>
      </w:r>
    </w:p>
    <w:p w14:paraId="41CB40F9" w14:textId="77777777" w:rsidR="009765CF" w:rsidRPr="00934710" w:rsidRDefault="009765CF" w:rsidP="00934710">
      <w:bookmarkStart w:id="243" w:name="_Toc162593793"/>
      <w:bookmarkStart w:id="244" w:name="_Toc164686009"/>
      <w:r w:rsidRPr="0043193A">
        <w:br w:type="page"/>
      </w:r>
    </w:p>
    <w:p w14:paraId="2D88711E" w14:textId="77777777" w:rsidR="009765CF" w:rsidRPr="0043193A" w:rsidRDefault="009765CF" w:rsidP="009765CF">
      <w:pPr>
        <w:pStyle w:val="Heading2"/>
      </w:pPr>
      <w:bookmarkStart w:id="245" w:name="_Toc165277822"/>
      <w:bookmarkStart w:id="246" w:name="_Toc165386991"/>
      <w:bookmarkStart w:id="247" w:name="_Toc165388281"/>
      <w:r w:rsidRPr="0043193A">
        <w:lastRenderedPageBreak/>
        <w:t>Continuously improve through monitoring and evaluation</w:t>
      </w:r>
      <w:bookmarkEnd w:id="243"/>
      <w:bookmarkEnd w:id="244"/>
      <w:bookmarkEnd w:id="245"/>
      <w:bookmarkEnd w:id="246"/>
      <w:bookmarkEnd w:id="247"/>
    </w:p>
    <w:tbl>
      <w:tblPr>
        <w:tblStyle w:val="TableGrid"/>
        <w:tblW w:w="0" w:type="auto"/>
        <w:tblLook w:val="04A0" w:firstRow="1" w:lastRow="0" w:firstColumn="1" w:lastColumn="0" w:noHBand="0" w:noVBand="1"/>
      </w:tblPr>
      <w:tblGrid>
        <w:gridCol w:w="9006"/>
      </w:tblGrid>
      <w:tr w:rsidR="009765CF" w:rsidRPr="0043193A" w14:paraId="7E5F77B8" w14:textId="77777777">
        <w:tc>
          <w:tcPr>
            <w:tcW w:w="9006" w:type="dxa"/>
            <w:tcBorders>
              <w:top w:val="single" w:sz="8" w:space="0" w:color="197C7D"/>
              <w:left w:val="single" w:sz="8" w:space="0" w:color="197C7D"/>
              <w:bottom w:val="single" w:sz="8" w:space="0" w:color="197C7D"/>
              <w:right w:val="single" w:sz="8" w:space="0" w:color="197C7D"/>
            </w:tcBorders>
            <w:shd w:val="clear" w:color="auto" w:fill="auto"/>
          </w:tcPr>
          <w:p w14:paraId="66684B83" w14:textId="77777777" w:rsidR="009765CF" w:rsidRPr="0043193A" w:rsidRDefault="009765CF">
            <w:pPr>
              <w:pStyle w:val="BoxHeading"/>
              <w:rPr>
                <w:rFonts w:asciiTheme="minorHAnsi" w:hAnsiTheme="minorHAnsi" w:cstheme="minorHAnsi"/>
              </w:rPr>
            </w:pPr>
            <w:r w:rsidRPr="0043193A">
              <w:rPr>
                <w:rFonts w:asciiTheme="minorHAnsi" w:hAnsiTheme="minorHAnsi" w:cstheme="minorHAnsi"/>
              </w:rPr>
              <w:t>Key findings</w:t>
            </w:r>
          </w:p>
          <w:p w14:paraId="4A25C299" w14:textId="77777777" w:rsidR="009765CF" w:rsidRPr="0043193A" w:rsidRDefault="009765CF">
            <w:pPr>
              <w:spacing w:before="0" w:after="160"/>
              <w:rPr>
                <w:rFonts w:asciiTheme="minorHAnsi" w:eastAsiaTheme="minorHAnsi" w:hAnsiTheme="minorHAnsi" w:cstheme="minorBidi"/>
                <w:sz w:val="22"/>
                <w:szCs w:val="22"/>
                <w:lang w:eastAsia="en-US"/>
              </w:rPr>
            </w:pPr>
            <w:r w:rsidRPr="0043193A">
              <w:rPr>
                <w:rFonts w:asciiTheme="minorHAnsi" w:eastAsiaTheme="minorHAnsi" w:hAnsiTheme="minorHAnsi" w:cstheme="minorBidi"/>
                <w:sz w:val="22"/>
                <w:szCs w:val="22"/>
                <w:lang w:eastAsia="en-US"/>
              </w:rPr>
              <w:t xml:space="preserve">Delivering climate services is a global challenge and an emerging capability. Australia’s climate service model </w:t>
            </w:r>
            <w:r>
              <w:rPr>
                <w:rFonts w:asciiTheme="minorHAnsi" w:eastAsiaTheme="minorHAnsi" w:hAnsiTheme="minorHAnsi" w:cstheme="minorBidi"/>
                <w:sz w:val="22"/>
                <w:szCs w:val="22"/>
                <w:lang w:eastAsia="en-US"/>
              </w:rPr>
              <w:t xml:space="preserve">will need </w:t>
            </w:r>
            <w:r w:rsidRPr="0043193A">
              <w:rPr>
                <w:rFonts w:asciiTheme="minorHAnsi" w:eastAsiaTheme="minorHAnsi" w:hAnsiTheme="minorHAnsi" w:cstheme="minorBidi"/>
                <w:sz w:val="22"/>
                <w:szCs w:val="22"/>
                <w:lang w:eastAsia="en-US"/>
              </w:rPr>
              <w:t>to evolve and adapt to new and emerging priorities.</w:t>
            </w:r>
          </w:p>
          <w:p w14:paraId="25A7318A" w14:textId="77777777" w:rsidR="009765CF" w:rsidRPr="0043193A" w:rsidRDefault="009765CF">
            <w:pPr>
              <w:spacing w:before="0" w:after="160"/>
              <w:rPr>
                <w:rFonts w:asciiTheme="minorHAnsi" w:eastAsiaTheme="minorHAnsi" w:hAnsiTheme="minorHAnsi" w:cstheme="minorBidi"/>
                <w:sz w:val="22"/>
                <w:szCs w:val="22"/>
                <w:lang w:eastAsia="en-US"/>
              </w:rPr>
            </w:pPr>
            <w:r w:rsidRPr="0043193A">
              <w:rPr>
                <w:rFonts w:asciiTheme="minorHAnsi" w:eastAsiaTheme="minorHAnsi" w:hAnsiTheme="minorHAnsi" w:cstheme="minorBidi"/>
                <w:sz w:val="22"/>
                <w:szCs w:val="22"/>
                <w:lang w:eastAsia="en-US"/>
              </w:rPr>
              <w:t>Continuous improvement through regular reporting against the requirements of the Statement of Expectations and independent review is essential for an effective NCS that adequately meets the increasing needs of users.</w:t>
            </w:r>
          </w:p>
          <w:p w14:paraId="1A243953" w14:textId="77777777" w:rsidR="009765CF" w:rsidRPr="0043193A" w:rsidRDefault="009765CF">
            <w:pPr>
              <w:spacing w:before="0" w:after="160"/>
              <w:rPr>
                <w:rFonts w:asciiTheme="minorHAnsi" w:eastAsiaTheme="minorHAnsi" w:hAnsiTheme="minorHAnsi" w:cstheme="minorBidi"/>
                <w:sz w:val="22"/>
                <w:szCs w:val="22"/>
                <w:lang w:eastAsia="en-US"/>
              </w:rPr>
            </w:pPr>
            <w:r w:rsidRPr="0043193A">
              <w:rPr>
                <w:rFonts w:asciiTheme="minorHAnsi" w:eastAsiaTheme="minorHAnsi" w:hAnsiTheme="minorHAnsi" w:cstheme="minorBidi"/>
                <w:sz w:val="22"/>
                <w:szCs w:val="22"/>
                <w:lang w:eastAsia="en-US"/>
              </w:rPr>
              <w:t>Analysing user experience and feedback informs the evolution of climate services by identifying areas for improvement, gaps in knowledge and service priorities.</w:t>
            </w:r>
          </w:p>
          <w:p w14:paraId="7AB7F5D9" w14:textId="77777777" w:rsidR="009765CF" w:rsidRPr="0043193A" w:rsidRDefault="009765CF">
            <w:pPr>
              <w:spacing w:before="0" w:after="160"/>
              <w:rPr>
                <w:rFonts w:asciiTheme="minorHAnsi" w:eastAsia="Calibri" w:hAnsiTheme="minorHAnsi" w:cstheme="minorHAnsi"/>
                <w:sz w:val="22"/>
                <w:szCs w:val="22"/>
              </w:rPr>
            </w:pPr>
            <w:r w:rsidRPr="0043193A">
              <w:rPr>
                <w:rFonts w:asciiTheme="minorHAnsi" w:eastAsiaTheme="minorHAnsi" w:hAnsiTheme="minorHAnsi" w:cstheme="minorBidi"/>
                <w:sz w:val="22"/>
                <w:szCs w:val="22"/>
                <w:lang w:eastAsia="en-US"/>
              </w:rPr>
              <w:t>The Climate Change Authority has a proven track record of delivering independent reviews on Australia’s climate change capability and would be well placed to review the performance of our climate services.</w:t>
            </w:r>
          </w:p>
        </w:tc>
      </w:tr>
    </w:tbl>
    <w:p w14:paraId="2F80D1A5" w14:textId="77777777" w:rsidR="009765CF" w:rsidRPr="0043193A" w:rsidRDefault="009765CF" w:rsidP="00FF7262">
      <w:pPr>
        <w:pStyle w:val="Heading3"/>
        <w:ind w:left="720"/>
      </w:pPr>
      <w:bookmarkStart w:id="248" w:name="_Toc162593755"/>
      <w:bookmarkStart w:id="249" w:name="_Toc164686010"/>
      <w:bookmarkStart w:id="250" w:name="_Toc165277823"/>
      <w:bookmarkStart w:id="251" w:name="_Toc165386992"/>
      <w:bookmarkStart w:id="252" w:name="_Toc165388282"/>
      <w:r w:rsidRPr="0043193A">
        <w:t>Continuous improvement for an emerging field</w:t>
      </w:r>
      <w:bookmarkEnd w:id="248"/>
      <w:bookmarkEnd w:id="249"/>
      <w:bookmarkEnd w:id="250"/>
      <w:bookmarkEnd w:id="251"/>
      <w:bookmarkEnd w:id="252"/>
    </w:p>
    <w:p w14:paraId="7BF76DE5" w14:textId="77777777" w:rsidR="009765CF" w:rsidRPr="0043193A" w:rsidRDefault="009765CF" w:rsidP="009765CF">
      <w:r w:rsidRPr="0043193A">
        <w:t>As part of this Review, equivalent international organisations were interviewed. These national and transnational climate services around the world are developing simultaneously, exploring new functions and capabilities in parallel. Many are experiencing the same challenges in bringing together data from various sources and establishing the ideal roles and responsibilities of a national public climate service.</w:t>
      </w:r>
    </w:p>
    <w:p w14:paraId="5E3FEAEB" w14:textId="78E97E6A" w:rsidR="009765CF" w:rsidRPr="0043193A" w:rsidRDefault="009765CF" w:rsidP="009765CF">
      <w:pPr>
        <w:rPr>
          <w:lang w:eastAsia="ja-JP"/>
        </w:rPr>
      </w:pPr>
      <w:r w:rsidRPr="0043193A">
        <w:t>As Australia’s national climate service evolves, it is reasonable to expect that it will need to adapt and pivot to ensure it continues to meet user needs. The NCS should be assessed regularly to ensure the outcomes of its work are making an impact</w:t>
      </w:r>
      <w:r w:rsidR="009A08ED">
        <w:t>,</w:t>
      </w:r>
      <w:r w:rsidRPr="0043193A">
        <w:t xml:space="preserve"> are aligned with international best practice</w:t>
      </w:r>
      <w:r w:rsidR="009A08ED">
        <w:t>, and its limited resources are being used effectively</w:t>
      </w:r>
      <w:r w:rsidR="009A08ED" w:rsidRPr="0043193A">
        <w:t>.</w:t>
      </w:r>
    </w:p>
    <w:p w14:paraId="5524159B" w14:textId="77777777" w:rsidR="009765CF" w:rsidRPr="0043193A" w:rsidRDefault="009765CF" w:rsidP="00FF7262">
      <w:pPr>
        <w:pStyle w:val="Heading3"/>
        <w:ind w:left="720"/>
      </w:pPr>
      <w:bookmarkStart w:id="253" w:name="_Toc162593796"/>
      <w:bookmarkStart w:id="254" w:name="_Toc164686011"/>
      <w:bookmarkStart w:id="255" w:name="_Toc165277824"/>
      <w:bookmarkStart w:id="256" w:name="_Toc165386993"/>
      <w:bookmarkStart w:id="257" w:name="_Toc162593795"/>
      <w:bookmarkStart w:id="258" w:name="_Toc165388283"/>
      <w:r w:rsidRPr="0043193A">
        <w:t>Analysing user requirements</w:t>
      </w:r>
      <w:bookmarkEnd w:id="253"/>
      <w:bookmarkEnd w:id="254"/>
      <w:bookmarkEnd w:id="255"/>
      <w:bookmarkEnd w:id="256"/>
      <w:bookmarkEnd w:id="258"/>
    </w:p>
    <w:p w14:paraId="645DCC26" w14:textId="77777777" w:rsidR="009765CF" w:rsidRPr="0043193A" w:rsidRDefault="009765CF" w:rsidP="009765CF">
      <w:pPr>
        <w:spacing w:after="120"/>
        <w:rPr>
          <w:lang w:eastAsia="ja-JP"/>
        </w:rPr>
      </w:pPr>
      <w:r w:rsidRPr="0043193A">
        <w:rPr>
          <w:lang w:eastAsia="ja-JP"/>
        </w:rPr>
        <w:t xml:space="preserve">A user experience and feedback mechanism to evaluate the NCS will ensure that data is fit-for-purpose and meeting the needs of user groups. Understanding user requirements supports improvement and expansion of useful datasets and ensures the services adapt to changing user needs. It also informs the evolution of services and the research informing services by keeping track of user requirements and gaps, </w:t>
      </w:r>
      <w:r>
        <w:rPr>
          <w:lang w:eastAsia="ja-JP"/>
        </w:rPr>
        <w:t xml:space="preserve">and </w:t>
      </w:r>
      <w:r w:rsidRPr="0043193A">
        <w:rPr>
          <w:lang w:eastAsia="ja-JP"/>
        </w:rPr>
        <w:t>limitations and shortcomings in products and service delivered.</w:t>
      </w:r>
    </w:p>
    <w:p w14:paraId="7D6DBCC5" w14:textId="77777777" w:rsidR="009765CF" w:rsidRPr="0043193A" w:rsidRDefault="009765CF" w:rsidP="00FF7262">
      <w:pPr>
        <w:pStyle w:val="Heading3"/>
        <w:ind w:left="720"/>
      </w:pPr>
      <w:bookmarkStart w:id="259" w:name="_Toc164686012"/>
      <w:bookmarkStart w:id="260" w:name="_Toc165277825"/>
      <w:bookmarkStart w:id="261" w:name="_Toc165386994"/>
      <w:bookmarkStart w:id="262" w:name="_Toc165388284"/>
      <w:r w:rsidRPr="0043193A">
        <w:t>Regular, independent review</w:t>
      </w:r>
      <w:bookmarkEnd w:id="257"/>
      <w:bookmarkEnd w:id="259"/>
      <w:bookmarkEnd w:id="260"/>
      <w:bookmarkEnd w:id="261"/>
      <w:bookmarkEnd w:id="262"/>
    </w:p>
    <w:p w14:paraId="75EFD224" w14:textId="3D1551E8" w:rsidR="009765CF" w:rsidRPr="0043193A" w:rsidRDefault="009765CF" w:rsidP="009765CF">
      <w:pPr>
        <w:spacing w:after="240"/>
        <w:rPr>
          <w:lang w:eastAsia="ja-JP"/>
        </w:rPr>
      </w:pPr>
      <w:r w:rsidRPr="0043193A">
        <w:rPr>
          <w:lang w:eastAsia="ja-JP"/>
        </w:rPr>
        <w:t xml:space="preserve">The </w:t>
      </w:r>
      <w:r w:rsidR="0033221F">
        <w:rPr>
          <w:lang w:eastAsia="ja-JP"/>
        </w:rPr>
        <w:t>CCA</w:t>
      </w:r>
      <w:r w:rsidRPr="0043193A">
        <w:rPr>
          <w:lang w:eastAsia="ja-JP"/>
        </w:rPr>
        <w:t xml:space="preserve"> is an independent statutory body established under the </w:t>
      </w:r>
      <w:r w:rsidRPr="0043193A">
        <w:rPr>
          <w:i/>
          <w:iCs/>
          <w:lang w:eastAsia="ja-JP"/>
        </w:rPr>
        <w:t>Climate Change Authority Act 2011</w:t>
      </w:r>
      <w:r w:rsidR="00210667">
        <w:rPr>
          <w:i/>
          <w:iCs/>
          <w:lang w:eastAsia="ja-JP"/>
        </w:rPr>
        <w:t xml:space="preserve"> </w:t>
      </w:r>
      <w:r w:rsidRPr="0043193A">
        <w:rPr>
          <w:lang w:eastAsia="ja-JP"/>
        </w:rPr>
        <w:t>to provide expert advice to the Australian Government on climate change policy. The CCA has significant expertise in reviewing Australia’s climate change initiatives, ensuring transparency and continuous improvement in Australia’s climate change policies through independent research, analysis and public consultation.</w:t>
      </w:r>
    </w:p>
    <w:p w14:paraId="0C5DA398" w14:textId="1606B0D9" w:rsidR="009765CF" w:rsidRPr="0043193A" w:rsidRDefault="009765CF" w:rsidP="009765CF">
      <w:pPr>
        <w:spacing w:after="120"/>
        <w:rPr>
          <w:lang w:eastAsia="ja-JP"/>
        </w:rPr>
      </w:pPr>
      <w:r w:rsidRPr="0043193A">
        <w:rPr>
          <w:lang w:eastAsia="ja-JP"/>
        </w:rPr>
        <w:t xml:space="preserve">The </w:t>
      </w:r>
      <w:r w:rsidR="0033221F">
        <w:rPr>
          <w:lang w:eastAsia="ja-JP"/>
        </w:rPr>
        <w:t>CCA</w:t>
      </w:r>
      <w:r w:rsidR="0033221F" w:rsidRPr="0043193A">
        <w:rPr>
          <w:lang w:eastAsia="ja-JP"/>
        </w:rPr>
        <w:t xml:space="preserve"> </w:t>
      </w:r>
      <w:r w:rsidR="00D5329E">
        <w:rPr>
          <w:lang w:eastAsia="ja-JP"/>
        </w:rPr>
        <w:t>c</w:t>
      </w:r>
      <w:r w:rsidRPr="0043193A">
        <w:rPr>
          <w:lang w:eastAsia="ja-JP"/>
        </w:rPr>
        <w:t xml:space="preserve">ould be tasked with undertaking a regular, review of the NCS to ensure that it continues to achieve </w:t>
      </w:r>
      <w:r>
        <w:rPr>
          <w:lang w:eastAsia="ja-JP"/>
        </w:rPr>
        <w:t>its</w:t>
      </w:r>
      <w:r w:rsidRPr="0043193A">
        <w:rPr>
          <w:lang w:eastAsia="ja-JP"/>
        </w:rPr>
        <w:t xml:space="preserve"> goals and objectives. Identifying where the NCS’s processes, information and services are working well and where there is room for improvement will foster innovation in climate science, </w:t>
      </w:r>
      <w:r w:rsidRPr="0043193A">
        <w:rPr>
          <w:lang w:eastAsia="ja-JP"/>
        </w:rPr>
        <w:lastRenderedPageBreak/>
        <w:t>climate services and knowledge delivery</w:t>
      </w:r>
      <w:r>
        <w:rPr>
          <w:lang w:eastAsia="ja-JP"/>
        </w:rPr>
        <w:t>,</w:t>
      </w:r>
      <w:r w:rsidRPr="0043193A">
        <w:rPr>
          <w:lang w:eastAsia="ja-JP"/>
        </w:rPr>
        <w:t xml:space="preserve"> and build trust with users. This will ensure that the NCS remains a relevant and valuable resource that enables Australians to make informed and effective decisions to adapt to the challenges of climate change.</w:t>
      </w:r>
    </w:p>
    <w:p w14:paraId="7F59C313" w14:textId="77777777" w:rsidR="009765CF" w:rsidRPr="0043193A" w:rsidRDefault="009765CF" w:rsidP="00FF7262">
      <w:pPr>
        <w:pStyle w:val="Heading3"/>
        <w:ind w:left="720"/>
      </w:pPr>
      <w:bookmarkStart w:id="263" w:name="_Toc164686013"/>
      <w:bookmarkStart w:id="264" w:name="_Toc165277826"/>
      <w:bookmarkStart w:id="265" w:name="_Toc165386995"/>
      <w:bookmarkStart w:id="266" w:name="_Toc165388285"/>
      <w:r w:rsidRPr="0043193A">
        <w:t>Key performance indicators</w:t>
      </w:r>
      <w:bookmarkEnd w:id="263"/>
      <w:bookmarkEnd w:id="264"/>
      <w:bookmarkEnd w:id="265"/>
      <w:bookmarkEnd w:id="266"/>
    </w:p>
    <w:p w14:paraId="319DAD55" w14:textId="58484E07" w:rsidR="009765CF" w:rsidRPr="0043193A" w:rsidRDefault="009765CF" w:rsidP="009765CF">
      <w:pPr>
        <w:rPr>
          <w:lang w:eastAsia="ja-JP"/>
        </w:rPr>
      </w:pPr>
      <w:r w:rsidRPr="0043193A">
        <w:rPr>
          <w:lang w:eastAsia="ja-JP"/>
        </w:rPr>
        <w:t xml:space="preserve">KPIs for the NCS will need to extend beyond delivery and capability milestones to incorporate feedback on how effective and impactful users find the service. </w:t>
      </w:r>
      <w:r w:rsidRPr="0043193A">
        <w:t>Measuring the real-world impact of services and information will ensure that user</w:t>
      </w:r>
      <w:r>
        <w:t xml:space="preserve"> </w:t>
      </w:r>
      <w:r w:rsidRPr="0043193A">
        <w:t xml:space="preserve">needs continue to </w:t>
      </w:r>
      <w:r>
        <w:t xml:space="preserve">engage and </w:t>
      </w:r>
      <w:r w:rsidRPr="0043193A">
        <w:t xml:space="preserve">drive the evolution of the service. </w:t>
      </w:r>
      <w:r w:rsidR="00885EC5">
        <w:t>Box</w:t>
      </w:r>
      <w:r w:rsidR="007C5B6F">
        <w:t xml:space="preserve"> 7</w:t>
      </w:r>
      <w:r w:rsidRPr="0043193A">
        <w:t xml:space="preserve"> details outcome-driven goals that could help the NCS to understand whether it is successfully supporting climate adaptation decision-making across the country.</w:t>
      </w:r>
    </w:p>
    <w:tbl>
      <w:tblPr>
        <w:tblStyle w:val="TableGrid"/>
        <w:tblW w:w="0" w:type="auto"/>
        <w:tblLook w:val="04A0" w:firstRow="1" w:lastRow="0" w:firstColumn="1" w:lastColumn="0" w:noHBand="0" w:noVBand="1"/>
      </w:tblPr>
      <w:tblGrid>
        <w:gridCol w:w="9016"/>
      </w:tblGrid>
      <w:tr w:rsidR="009765CF" w:rsidRPr="0043193A" w14:paraId="129D76C7" w14:textId="77777777">
        <w:trPr>
          <w:cantSplit/>
        </w:trPr>
        <w:tc>
          <w:tcPr>
            <w:tcW w:w="9016" w:type="dxa"/>
            <w:tcBorders>
              <w:top w:val="nil"/>
              <w:left w:val="nil"/>
              <w:bottom w:val="nil"/>
              <w:right w:val="nil"/>
            </w:tcBorders>
            <w:shd w:val="clear" w:color="auto" w:fill="D8F2EE"/>
          </w:tcPr>
          <w:p w14:paraId="090F726B" w14:textId="77777777" w:rsidR="009765CF" w:rsidRPr="0043193A" w:rsidRDefault="009765CF">
            <w:pPr>
              <w:pStyle w:val="Boxheading0"/>
            </w:pPr>
            <w:r w:rsidRPr="0043193A">
              <w:t>Recommendations</w:t>
            </w:r>
          </w:p>
          <w:p w14:paraId="30A532DC" w14:textId="68E64BBD" w:rsidR="009765CF" w:rsidRPr="0043193A" w:rsidRDefault="009765CF" w:rsidP="009765CF">
            <w:pPr>
              <w:pStyle w:val="ListParagraph"/>
              <w:numPr>
                <w:ilvl w:val="0"/>
                <w:numId w:val="33"/>
              </w:numPr>
              <w:rPr>
                <w:rFonts w:asciiTheme="minorHAnsi" w:hAnsiTheme="minorHAnsi" w:cstheme="minorHAnsi"/>
                <w:sz w:val="22"/>
                <w:szCs w:val="22"/>
              </w:rPr>
            </w:pPr>
            <w:r w:rsidRPr="0043193A">
              <w:rPr>
                <w:rFonts w:asciiTheme="minorHAnsi" w:hAnsiTheme="minorHAnsi" w:cstheme="minorHAnsi"/>
                <w:sz w:val="22"/>
                <w:szCs w:val="22"/>
              </w:rPr>
              <w:t xml:space="preserve">That the Australian Government establish an effective monitoring, evaluation, reporting and improvement (MERI) framework for the </w:t>
            </w:r>
            <w:r w:rsidR="00B833E4">
              <w:rPr>
                <w:rFonts w:asciiTheme="minorHAnsi" w:hAnsiTheme="minorHAnsi" w:cstheme="minorHAnsi"/>
                <w:sz w:val="22"/>
                <w:szCs w:val="22"/>
              </w:rPr>
              <w:t>National Climate Service</w:t>
            </w:r>
            <w:r w:rsidRPr="0043193A">
              <w:rPr>
                <w:rFonts w:asciiTheme="minorHAnsi" w:hAnsiTheme="minorHAnsi" w:cstheme="minorHAnsi"/>
                <w:sz w:val="22"/>
                <w:szCs w:val="22"/>
              </w:rPr>
              <w:t>.</w:t>
            </w:r>
          </w:p>
          <w:p w14:paraId="4C9D0068" w14:textId="2E4476F8" w:rsidR="009765CF" w:rsidRPr="0043193A" w:rsidRDefault="009765CF" w:rsidP="009765CF">
            <w:pPr>
              <w:pStyle w:val="ListParagraph"/>
              <w:numPr>
                <w:ilvl w:val="1"/>
                <w:numId w:val="33"/>
              </w:numPr>
              <w:ind w:hanging="471"/>
              <w:rPr>
                <w:rFonts w:asciiTheme="minorHAnsi" w:hAnsiTheme="minorHAnsi" w:cstheme="minorBidi"/>
                <w:sz w:val="22"/>
                <w:szCs w:val="22"/>
              </w:rPr>
            </w:pPr>
            <w:r w:rsidRPr="0043193A">
              <w:rPr>
                <w:rFonts w:asciiTheme="minorHAnsi" w:hAnsiTheme="minorHAnsi" w:cstheme="minorBidi"/>
                <w:sz w:val="22"/>
                <w:szCs w:val="22"/>
              </w:rPr>
              <w:t xml:space="preserve">Regularly monitor against the new Statement of Expectations </w:t>
            </w:r>
            <w:r w:rsidR="009F5C3C">
              <w:rPr>
                <w:rFonts w:asciiTheme="minorHAnsi" w:hAnsiTheme="minorHAnsi" w:cstheme="minorBidi"/>
                <w:sz w:val="22"/>
                <w:szCs w:val="22"/>
              </w:rPr>
              <w:t xml:space="preserve">(refer Recommendation </w:t>
            </w:r>
            <w:r w:rsidR="007965B9" w:rsidRPr="004E780B">
              <w:rPr>
                <w:rFonts w:asciiTheme="minorHAnsi" w:hAnsiTheme="minorHAnsi" w:cstheme="minorBidi"/>
                <w:sz w:val="22"/>
                <w:szCs w:val="22"/>
              </w:rPr>
              <w:t>4.1</w:t>
            </w:r>
            <w:r w:rsidR="001725E8">
              <w:rPr>
                <w:rFonts w:asciiTheme="minorHAnsi" w:hAnsiTheme="minorHAnsi" w:cstheme="minorBidi"/>
                <w:sz w:val="22"/>
                <w:szCs w:val="22"/>
              </w:rPr>
              <w:t xml:space="preserve"> </w:t>
            </w:r>
            <w:r w:rsidRPr="0043193A">
              <w:rPr>
                <w:rFonts w:asciiTheme="minorHAnsi" w:hAnsiTheme="minorHAnsi" w:cstheme="minorBidi"/>
                <w:sz w:val="22"/>
                <w:szCs w:val="22"/>
              </w:rPr>
              <w:t xml:space="preserve">and KPIs </w:t>
            </w:r>
            <w:r w:rsidR="00625F27">
              <w:rPr>
                <w:rFonts w:asciiTheme="minorHAnsi" w:hAnsiTheme="minorHAnsi" w:cstheme="minorBidi"/>
                <w:sz w:val="22"/>
                <w:szCs w:val="22"/>
              </w:rPr>
              <w:t xml:space="preserve">in </w:t>
            </w:r>
            <w:r w:rsidR="00D35D75">
              <w:rPr>
                <w:rFonts w:asciiTheme="minorHAnsi" w:hAnsiTheme="minorHAnsi" w:cstheme="minorBidi"/>
                <w:sz w:val="22"/>
                <w:szCs w:val="22"/>
              </w:rPr>
              <w:t>Box 7</w:t>
            </w:r>
            <w:r w:rsidRPr="0043193A">
              <w:rPr>
                <w:rFonts w:asciiTheme="minorHAnsi" w:hAnsiTheme="minorHAnsi" w:cstheme="minorBidi"/>
                <w:sz w:val="22"/>
                <w:szCs w:val="22"/>
              </w:rPr>
              <w:t xml:space="preserve">) to ensure the </w:t>
            </w:r>
            <w:r w:rsidR="00B833E4">
              <w:rPr>
                <w:rFonts w:asciiTheme="minorHAnsi" w:hAnsiTheme="minorHAnsi" w:cstheme="minorHAnsi"/>
                <w:sz w:val="22"/>
                <w:szCs w:val="22"/>
              </w:rPr>
              <w:t xml:space="preserve">National Climate Service </w:t>
            </w:r>
            <w:r w:rsidRPr="0043193A">
              <w:rPr>
                <w:rFonts w:asciiTheme="minorHAnsi" w:hAnsiTheme="minorHAnsi" w:cstheme="minorBidi"/>
                <w:sz w:val="22"/>
                <w:szCs w:val="22"/>
              </w:rPr>
              <w:t>is meeting expectations.</w:t>
            </w:r>
          </w:p>
          <w:p w14:paraId="3E25717E" w14:textId="755C476B" w:rsidR="009765CF" w:rsidRPr="0043193A" w:rsidRDefault="009765CF" w:rsidP="009765CF">
            <w:pPr>
              <w:pStyle w:val="ListParagraph"/>
              <w:numPr>
                <w:ilvl w:val="1"/>
                <w:numId w:val="33"/>
              </w:numPr>
              <w:ind w:hanging="471"/>
              <w:rPr>
                <w:rFonts w:asciiTheme="minorHAnsi" w:hAnsiTheme="minorHAnsi" w:cstheme="minorHAnsi"/>
                <w:sz w:val="22"/>
                <w:szCs w:val="22"/>
              </w:rPr>
            </w:pPr>
            <w:r w:rsidRPr="0043193A">
              <w:rPr>
                <w:rFonts w:asciiTheme="minorHAnsi" w:hAnsiTheme="minorHAnsi" w:cstheme="minorHAnsi"/>
                <w:sz w:val="22"/>
                <w:szCs w:val="22"/>
              </w:rPr>
              <w:t xml:space="preserve">Task the Climate Change Authority with a regular review of the </w:t>
            </w:r>
            <w:r w:rsidR="00B833E4">
              <w:rPr>
                <w:rFonts w:asciiTheme="minorHAnsi" w:hAnsiTheme="minorHAnsi" w:cstheme="minorHAnsi"/>
                <w:sz w:val="22"/>
                <w:szCs w:val="22"/>
              </w:rPr>
              <w:t xml:space="preserve">National Climate Service </w:t>
            </w:r>
            <w:r w:rsidRPr="0043193A">
              <w:rPr>
                <w:rFonts w:asciiTheme="minorHAnsi" w:hAnsiTheme="minorHAnsi" w:cstheme="minorHAnsi"/>
                <w:sz w:val="22"/>
                <w:szCs w:val="22"/>
              </w:rPr>
              <w:t>against the KPIs.</w:t>
            </w:r>
          </w:p>
          <w:p w14:paraId="3D7FD533" w14:textId="702CD75E" w:rsidR="009765CF" w:rsidRPr="0043193A" w:rsidRDefault="009765CF" w:rsidP="009765CF">
            <w:pPr>
              <w:pStyle w:val="ListParagraph"/>
              <w:numPr>
                <w:ilvl w:val="2"/>
                <w:numId w:val="33"/>
              </w:numPr>
              <w:ind w:left="1310" w:hanging="706"/>
              <w:rPr>
                <w:rFonts w:asciiTheme="minorHAnsi" w:hAnsiTheme="minorHAnsi" w:cstheme="minorHAnsi"/>
                <w:sz w:val="22"/>
                <w:szCs w:val="22"/>
              </w:rPr>
            </w:pPr>
            <w:r w:rsidRPr="0043193A">
              <w:rPr>
                <w:rFonts w:asciiTheme="minorHAnsi" w:hAnsiTheme="minorHAnsi" w:cstheme="minorHAnsi"/>
                <w:sz w:val="22"/>
                <w:szCs w:val="22"/>
              </w:rPr>
              <w:t xml:space="preserve">The first review should consider whether </w:t>
            </w:r>
            <w:r w:rsidR="00B833E4">
              <w:rPr>
                <w:rFonts w:asciiTheme="minorHAnsi" w:hAnsiTheme="minorHAnsi" w:cstheme="minorHAnsi"/>
                <w:sz w:val="22"/>
                <w:szCs w:val="22"/>
              </w:rPr>
              <w:t xml:space="preserve">National Climate Service </w:t>
            </w:r>
            <w:r w:rsidRPr="0043193A">
              <w:rPr>
                <w:rFonts w:asciiTheme="minorHAnsi" w:hAnsiTheme="minorHAnsi" w:cstheme="minorHAnsi"/>
                <w:sz w:val="22"/>
                <w:szCs w:val="22"/>
              </w:rPr>
              <w:t>should be an independent statutory authority.</w:t>
            </w:r>
          </w:p>
          <w:p w14:paraId="6C22EAFA" w14:textId="034F28F6" w:rsidR="009765CF" w:rsidRPr="0043193A" w:rsidRDefault="009765CF" w:rsidP="009765CF">
            <w:pPr>
              <w:pStyle w:val="ListParagraph"/>
              <w:numPr>
                <w:ilvl w:val="1"/>
                <w:numId w:val="33"/>
              </w:numPr>
              <w:ind w:hanging="471"/>
              <w:rPr>
                <w:rFonts w:asciiTheme="minorHAnsi" w:hAnsiTheme="minorHAnsi" w:cstheme="minorHAnsi"/>
                <w:sz w:val="22"/>
                <w:szCs w:val="22"/>
              </w:rPr>
            </w:pPr>
            <w:r w:rsidRPr="0043193A">
              <w:rPr>
                <w:rFonts w:asciiTheme="minorHAnsi" w:hAnsiTheme="minorHAnsi" w:cstheme="minorHAnsi"/>
                <w:sz w:val="22"/>
                <w:szCs w:val="22"/>
              </w:rPr>
              <w:t xml:space="preserve">Establish a mechanism within the </w:t>
            </w:r>
            <w:r w:rsidR="00B833E4">
              <w:rPr>
                <w:rFonts w:asciiTheme="minorHAnsi" w:hAnsiTheme="minorHAnsi" w:cstheme="minorHAnsi"/>
                <w:sz w:val="22"/>
                <w:szCs w:val="22"/>
              </w:rPr>
              <w:t xml:space="preserve">National Climate Service </w:t>
            </w:r>
            <w:r w:rsidRPr="0043193A">
              <w:rPr>
                <w:rFonts w:asciiTheme="minorHAnsi" w:hAnsiTheme="minorHAnsi" w:cstheme="minorHAnsi"/>
                <w:sz w:val="22"/>
                <w:szCs w:val="22"/>
              </w:rPr>
              <w:t xml:space="preserve">to track user experience and </w:t>
            </w:r>
            <w:r w:rsidR="00937603">
              <w:rPr>
                <w:rFonts w:asciiTheme="minorHAnsi" w:hAnsiTheme="minorHAnsi" w:cstheme="minorHAnsi"/>
                <w:sz w:val="22"/>
                <w:szCs w:val="22"/>
              </w:rPr>
              <w:t>satisfaction</w:t>
            </w:r>
            <w:r w:rsidR="0058155C">
              <w:rPr>
                <w:rFonts w:asciiTheme="minorHAnsi" w:hAnsiTheme="minorHAnsi" w:cstheme="minorHAnsi"/>
                <w:sz w:val="22"/>
                <w:szCs w:val="22"/>
              </w:rPr>
              <w:t xml:space="preserve"> </w:t>
            </w:r>
            <w:r w:rsidR="00144495">
              <w:rPr>
                <w:rFonts w:asciiTheme="minorHAnsi" w:hAnsiTheme="minorHAnsi" w:cstheme="minorHAnsi"/>
                <w:sz w:val="22"/>
                <w:szCs w:val="22"/>
              </w:rPr>
              <w:t>which</w:t>
            </w:r>
            <w:r w:rsidR="0058155C">
              <w:rPr>
                <w:rFonts w:asciiTheme="minorHAnsi" w:hAnsiTheme="minorHAnsi" w:cstheme="minorHAnsi"/>
                <w:sz w:val="22"/>
                <w:szCs w:val="22"/>
              </w:rPr>
              <w:t xml:space="preserve"> </w:t>
            </w:r>
            <w:r w:rsidR="00144495">
              <w:rPr>
                <w:rFonts w:asciiTheme="minorHAnsi" w:hAnsiTheme="minorHAnsi" w:cstheme="minorHAnsi"/>
                <w:sz w:val="22"/>
                <w:szCs w:val="22"/>
              </w:rPr>
              <w:t>gathers</w:t>
            </w:r>
            <w:r w:rsidR="00204F66">
              <w:rPr>
                <w:rFonts w:asciiTheme="minorHAnsi" w:hAnsiTheme="minorHAnsi" w:cstheme="minorHAnsi"/>
                <w:sz w:val="22"/>
                <w:szCs w:val="22"/>
              </w:rPr>
              <w:t xml:space="preserve"> user needs and preferences, to </w:t>
            </w:r>
            <w:r w:rsidR="00E52AEF">
              <w:rPr>
                <w:rFonts w:asciiTheme="minorHAnsi" w:hAnsiTheme="minorHAnsi" w:cstheme="minorHAnsi"/>
                <w:sz w:val="22"/>
                <w:szCs w:val="22"/>
              </w:rPr>
              <w:t>guide the development of future products and services</w:t>
            </w:r>
            <w:r w:rsidRPr="0043193A">
              <w:rPr>
                <w:rFonts w:asciiTheme="minorHAnsi" w:hAnsiTheme="minorHAnsi" w:cstheme="minorHAnsi"/>
                <w:sz w:val="22"/>
                <w:szCs w:val="22"/>
              </w:rPr>
              <w:t>.</w:t>
            </w:r>
          </w:p>
        </w:tc>
      </w:tr>
    </w:tbl>
    <w:p w14:paraId="3DE270CF" w14:textId="77777777" w:rsidR="009765CF" w:rsidRPr="0043193A" w:rsidRDefault="009765CF" w:rsidP="009765CF">
      <w:pPr>
        <w:pStyle w:val="Outcomesby2030"/>
      </w:pPr>
      <w:r w:rsidRPr="0043193A">
        <w:t>Outcomes by 2030</w:t>
      </w:r>
    </w:p>
    <w:p w14:paraId="330E77BD" w14:textId="77777777" w:rsidR="009765CF" w:rsidRDefault="009765CF" w:rsidP="009765CF">
      <w:pPr>
        <w:pStyle w:val="ListParagraph"/>
        <w:numPr>
          <w:ilvl w:val="0"/>
          <w:numId w:val="24"/>
        </w:numPr>
      </w:pPr>
      <w:r>
        <w:t>The</w:t>
      </w:r>
      <w:r w:rsidRPr="0043193A">
        <w:t xml:space="preserve"> NCS is meeting user needs in a timely manner.</w:t>
      </w:r>
    </w:p>
    <w:p w14:paraId="28C35937" w14:textId="3BBF7BF1" w:rsidR="004B5239" w:rsidRPr="0043193A" w:rsidRDefault="004B5239" w:rsidP="009765CF">
      <w:pPr>
        <w:pStyle w:val="ListParagraph"/>
        <w:numPr>
          <w:ilvl w:val="0"/>
          <w:numId w:val="24"/>
        </w:numPr>
      </w:pPr>
      <w:r>
        <w:t>The NCS is responsive to changing user needs and expectations.</w:t>
      </w:r>
    </w:p>
    <w:p w14:paraId="4D144C86" w14:textId="77777777" w:rsidR="009765CF" w:rsidRPr="0043193A" w:rsidRDefault="009765CF" w:rsidP="009765CF">
      <w:r w:rsidRPr="0043193A">
        <w:br w:type="page"/>
      </w:r>
    </w:p>
    <w:p w14:paraId="1EC899BB" w14:textId="77777777" w:rsidR="009765CF" w:rsidRPr="0043193A" w:rsidRDefault="009765CF" w:rsidP="009765CF">
      <w:pPr>
        <w:pStyle w:val="Heading2"/>
      </w:pPr>
      <w:bookmarkStart w:id="267" w:name="_Toc164686014"/>
      <w:bookmarkStart w:id="268" w:name="_Toc165277827"/>
      <w:bookmarkStart w:id="269" w:name="_Toc165386996"/>
      <w:bookmarkStart w:id="270" w:name="_Toc165388286"/>
      <w:r w:rsidRPr="0043193A">
        <w:lastRenderedPageBreak/>
        <w:t>Transition planning</w:t>
      </w:r>
      <w:bookmarkEnd w:id="267"/>
      <w:bookmarkEnd w:id="268"/>
      <w:bookmarkEnd w:id="269"/>
      <w:bookmarkEnd w:id="270"/>
    </w:p>
    <w:tbl>
      <w:tblPr>
        <w:tblStyle w:val="TableGrid"/>
        <w:tblW w:w="0" w:type="auto"/>
        <w:tblLook w:val="04A0" w:firstRow="1" w:lastRow="0" w:firstColumn="1" w:lastColumn="0" w:noHBand="0" w:noVBand="1"/>
      </w:tblPr>
      <w:tblGrid>
        <w:gridCol w:w="9006"/>
      </w:tblGrid>
      <w:tr w:rsidR="009765CF" w:rsidRPr="0043193A" w14:paraId="5B5D04FB" w14:textId="77777777">
        <w:tc>
          <w:tcPr>
            <w:tcW w:w="9006" w:type="dxa"/>
            <w:tcBorders>
              <w:top w:val="single" w:sz="8" w:space="0" w:color="197C7D"/>
              <w:left w:val="single" w:sz="8" w:space="0" w:color="197C7D"/>
              <w:bottom w:val="single" w:sz="8" w:space="0" w:color="197C7D"/>
              <w:right w:val="single" w:sz="8" w:space="0" w:color="197C7D"/>
            </w:tcBorders>
            <w:shd w:val="clear" w:color="auto" w:fill="auto"/>
          </w:tcPr>
          <w:p w14:paraId="10BE67BD" w14:textId="77777777" w:rsidR="009765CF" w:rsidRPr="0043193A" w:rsidRDefault="009765CF">
            <w:pPr>
              <w:pStyle w:val="BoxHeading"/>
              <w:rPr>
                <w:rFonts w:asciiTheme="minorHAnsi" w:hAnsiTheme="minorHAnsi" w:cstheme="minorHAnsi"/>
              </w:rPr>
            </w:pPr>
            <w:r w:rsidRPr="0043193A">
              <w:rPr>
                <w:rFonts w:asciiTheme="minorHAnsi" w:hAnsiTheme="minorHAnsi" w:cstheme="minorHAnsi"/>
              </w:rPr>
              <w:t>Key findings</w:t>
            </w:r>
          </w:p>
          <w:p w14:paraId="739E781A" w14:textId="136B4B9C" w:rsidR="009765CF" w:rsidRPr="0043193A" w:rsidRDefault="009765CF">
            <w:pPr>
              <w:spacing w:before="0" w:after="160"/>
              <w:rPr>
                <w:rFonts w:asciiTheme="minorHAnsi" w:eastAsiaTheme="minorHAnsi" w:hAnsiTheme="minorHAnsi" w:cstheme="minorBidi"/>
                <w:sz w:val="22"/>
                <w:szCs w:val="22"/>
                <w:lang w:eastAsia="en-US"/>
              </w:rPr>
            </w:pPr>
            <w:r>
              <w:rPr>
                <w:rFonts w:asciiTheme="minorHAnsi" w:eastAsiaTheme="minorHAnsi" w:hAnsiTheme="minorHAnsi" w:cstheme="minorBidi"/>
                <w:sz w:val="22"/>
                <w:szCs w:val="22"/>
                <w:lang w:eastAsia="en-US"/>
              </w:rPr>
              <w:t>The provision of c</w:t>
            </w:r>
            <w:r w:rsidRPr="0043193A">
              <w:rPr>
                <w:rFonts w:asciiTheme="minorHAnsi" w:eastAsiaTheme="minorHAnsi" w:hAnsiTheme="minorHAnsi" w:cstheme="minorBidi"/>
                <w:sz w:val="22"/>
                <w:szCs w:val="22"/>
                <w:lang w:eastAsia="en-US"/>
              </w:rPr>
              <w:t>limate and disaster information services to improve decision</w:t>
            </w:r>
            <w:r>
              <w:rPr>
                <w:rFonts w:asciiTheme="minorHAnsi" w:eastAsiaTheme="minorHAnsi" w:hAnsiTheme="minorHAnsi" w:cstheme="minorBidi"/>
                <w:sz w:val="22"/>
                <w:szCs w:val="22"/>
                <w:lang w:eastAsia="en-US"/>
              </w:rPr>
              <w:t>-</w:t>
            </w:r>
            <w:r w:rsidRPr="0043193A">
              <w:rPr>
                <w:rFonts w:asciiTheme="minorHAnsi" w:eastAsiaTheme="minorHAnsi" w:hAnsiTheme="minorHAnsi" w:cstheme="minorBidi"/>
                <w:sz w:val="22"/>
                <w:szCs w:val="22"/>
                <w:lang w:eastAsia="en-US"/>
              </w:rPr>
              <w:t xml:space="preserve">making is an economic and social challenge that many countries around the world are addressing. </w:t>
            </w:r>
            <w:r w:rsidR="00303BA5">
              <w:rPr>
                <w:rFonts w:asciiTheme="minorHAnsi" w:eastAsiaTheme="minorHAnsi" w:hAnsiTheme="minorHAnsi" w:cstheme="minorBidi"/>
                <w:sz w:val="22"/>
                <w:szCs w:val="22"/>
                <w:lang w:eastAsia="en-US"/>
              </w:rPr>
              <w:t>The field of c</w:t>
            </w:r>
            <w:r w:rsidRPr="0043193A">
              <w:rPr>
                <w:rFonts w:asciiTheme="minorHAnsi" w:eastAsiaTheme="minorHAnsi" w:hAnsiTheme="minorHAnsi" w:cstheme="minorBidi"/>
                <w:sz w:val="22"/>
                <w:szCs w:val="22"/>
                <w:lang w:eastAsia="en-US"/>
              </w:rPr>
              <w:t xml:space="preserve">limate services </w:t>
            </w:r>
            <w:r w:rsidR="00303BA5">
              <w:rPr>
                <w:rFonts w:asciiTheme="minorHAnsi" w:eastAsiaTheme="minorHAnsi" w:hAnsiTheme="minorHAnsi" w:cstheme="minorBidi"/>
                <w:sz w:val="22"/>
                <w:szCs w:val="22"/>
                <w:lang w:eastAsia="en-US"/>
              </w:rPr>
              <w:t>is</w:t>
            </w:r>
            <w:r w:rsidRPr="0043193A">
              <w:rPr>
                <w:rFonts w:asciiTheme="minorHAnsi" w:eastAsiaTheme="minorHAnsi" w:hAnsiTheme="minorHAnsi" w:cstheme="minorBidi"/>
                <w:sz w:val="22"/>
                <w:szCs w:val="22"/>
                <w:lang w:eastAsia="en-US"/>
              </w:rPr>
              <w:t xml:space="preserve"> rapidly evolving, with research, information and technology providing opportunities to reduce the costs of necessary adaptation. </w:t>
            </w:r>
          </w:p>
          <w:p w14:paraId="2172715D" w14:textId="01A8EE7F" w:rsidR="009765CF" w:rsidRPr="0043193A" w:rsidRDefault="009765CF">
            <w:pPr>
              <w:spacing w:before="0" w:after="160"/>
              <w:rPr>
                <w:rFonts w:asciiTheme="minorHAnsi" w:eastAsiaTheme="minorHAnsi" w:hAnsiTheme="minorHAnsi" w:cstheme="minorBidi"/>
                <w:sz w:val="22"/>
                <w:szCs w:val="22"/>
                <w:lang w:eastAsia="en-US"/>
              </w:rPr>
            </w:pPr>
            <w:r w:rsidRPr="0043193A">
              <w:rPr>
                <w:rFonts w:asciiTheme="minorHAnsi" w:eastAsiaTheme="minorHAnsi" w:hAnsiTheme="minorHAnsi" w:cstheme="minorBidi"/>
                <w:sz w:val="22"/>
                <w:szCs w:val="22"/>
                <w:lang w:eastAsia="en-US"/>
              </w:rPr>
              <w:t xml:space="preserve">It is vital that </w:t>
            </w:r>
            <w:r w:rsidR="0054313A">
              <w:rPr>
                <w:rFonts w:asciiTheme="minorHAnsi" w:eastAsiaTheme="minorHAnsi" w:hAnsiTheme="minorHAnsi" w:cstheme="minorBidi"/>
                <w:sz w:val="22"/>
                <w:szCs w:val="22"/>
                <w:lang w:eastAsia="en-US"/>
              </w:rPr>
              <w:t>the</w:t>
            </w:r>
            <w:r w:rsidR="0054313A" w:rsidRPr="0043193A">
              <w:rPr>
                <w:rFonts w:asciiTheme="minorHAnsi" w:eastAsiaTheme="minorHAnsi" w:hAnsiTheme="minorHAnsi" w:cstheme="minorBidi"/>
                <w:sz w:val="22"/>
                <w:szCs w:val="22"/>
                <w:lang w:eastAsia="en-US"/>
              </w:rPr>
              <w:t xml:space="preserve"> </w:t>
            </w:r>
            <w:r w:rsidR="0054313A">
              <w:rPr>
                <w:rFonts w:asciiTheme="minorHAnsi" w:eastAsiaTheme="minorHAnsi" w:hAnsiTheme="minorHAnsi" w:cstheme="minorBidi"/>
                <w:sz w:val="22"/>
                <w:szCs w:val="22"/>
                <w:lang w:eastAsia="en-US"/>
              </w:rPr>
              <w:t>NCS</w:t>
            </w:r>
            <w:r w:rsidRPr="0043193A">
              <w:rPr>
                <w:rFonts w:asciiTheme="minorHAnsi" w:eastAsiaTheme="minorHAnsi" w:hAnsiTheme="minorHAnsi" w:cstheme="minorBidi"/>
                <w:sz w:val="22"/>
                <w:szCs w:val="22"/>
                <w:lang w:eastAsia="en-US"/>
              </w:rPr>
              <w:t xml:space="preserve"> commence</w:t>
            </w:r>
            <w:r w:rsidR="002A7406">
              <w:rPr>
                <w:rFonts w:asciiTheme="minorHAnsi" w:eastAsiaTheme="minorHAnsi" w:hAnsiTheme="minorHAnsi" w:cstheme="minorBidi"/>
                <w:sz w:val="22"/>
                <w:szCs w:val="22"/>
                <w:lang w:eastAsia="en-US"/>
              </w:rPr>
              <w:t>s</w:t>
            </w:r>
            <w:r w:rsidRPr="0043193A">
              <w:rPr>
                <w:rFonts w:asciiTheme="minorHAnsi" w:eastAsiaTheme="minorHAnsi" w:hAnsiTheme="minorHAnsi" w:cstheme="minorBidi"/>
                <w:sz w:val="22"/>
                <w:szCs w:val="22"/>
                <w:lang w:eastAsia="en-US"/>
              </w:rPr>
              <w:t xml:space="preserve"> operating as soon as possible</w:t>
            </w:r>
            <w:r>
              <w:rPr>
                <w:rFonts w:asciiTheme="minorHAnsi" w:eastAsiaTheme="minorHAnsi" w:hAnsiTheme="minorHAnsi" w:cstheme="minorBidi"/>
                <w:sz w:val="22"/>
                <w:szCs w:val="22"/>
                <w:lang w:eastAsia="en-US"/>
              </w:rPr>
              <w:t>,</w:t>
            </w:r>
            <w:r w:rsidRPr="0043193A">
              <w:rPr>
                <w:rFonts w:asciiTheme="minorHAnsi" w:eastAsiaTheme="minorHAnsi" w:hAnsiTheme="minorHAnsi" w:cstheme="minorBidi"/>
                <w:sz w:val="22"/>
                <w:szCs w:val="22"/>
                <w:lang w:eastAsia="en-US"/>
              </w:rPr>
              <w:t xml:space="preserve"> but it will take time and effort to improve current capabilities and scale the NCS to a fully-fledged national climate service capability. It is important that expectations of its development </w:t>
            </w:r>
            <w:r w:rsidR="0079032E">
              <w:rPr>
                <w:rFonts w:asciiTheme="minorHAnsi" w:eastAsiaTheme="minorHAnsi" w:hAnsiTheme="minorHAnsi" w:cstheme="minorBidi"/>
                <w:sz w:val="22"/>
                <w:szCs w:val="22"/>
                <w:lang w:eastAsia="en-US"/>
              </w:rPr>
              <w:t xml:space="preserve">are </w:t>
            </w:r>
            <w:r w:rsidRPr="0043193A">
              <w:rPr>
                <w:rFonts w:asciiTheme="minorHAnsi" w:eastAsiaTheme="minorHAnsi" w:hAnsiTheme="minorHAnsi" w:cstheme="minorBidi"/>
                <w:sz w:val="22"/>
                <w:szCs w:val="22"/>
                <w:lang w:eastAsia="en-US"/>
              </w:rPr>
              <w:t>realistic while it works to build capability commensurate with the scale and complexity of Australia’s climate information needs.</w:t>
            </w:r>
          </w:p>
          <w:p w14:paraId="3E73B043" w14:textId="43EE3863" w:rsidR="009765CF" w:rsidRPr="0043193A" w:rsidRDefault="009765CF">
            <w:pPr>
              <w:spacing w:before="0" w:after="160"/>
              <w:rPr>
                <w:rFonts w:asciiTheme="minorHAnsi" w:eastAsiaTheme="minorHAnsi" w:hAnsiTheme="minorHAnsi" w:cstheme="minorBidi"/>
                <w:sz w:val="22"/>
                <w:szCs w:val="22"/>
                <w:lang w:eastAsia="en-US"/>
              </w:rPr>
            </w:pPr>
            <w:r w:rsidRPr="0043193A">
              <w:rPr>
                <w:rFonts w:asciiTheme="minorHAnsi" w:eastAsiaTheme="minorHAnsi" w:hAnsiTheme="minorHAnsi" w:cstheme="minorBidi"/>
                <w:sz w:val="22"/>
                <w:szCs w:val="22"/>
                <w:lang w:eastAsia="en-US"/>
              </w:rPr>
              <w:t xml:space="preserve">The degree of difficulty in establishing an effective </w:t>
            </w:r>
            <w:r w:rsidR="0033221F">
              <w:rPr>
                <w:rFonts w:asciiTheme="minorHAnsi" w:eastAsiaTheme="minorHAnsi" w:hAnsiTheme="minorHAnsi" w:cstheme="minorBidi"/>
                <w:sz w:val="22"/>
                <w:szCs w:val="22"/>
                <w:lang w:eastAsia="en-US"/>
              </w:rPr>
              <w:t>national climate service</w:t>
            </w:r>
            <w:r w:rsidR="0033221F" w:rsidRPr="0043193A">
              <w:rPr>
                <w:rFonts w:asciiTheme="minorHAnsi" w:eastAsiaTheme="minorHAnsi" w:hAnsiTheme="minorHAnsi" w:cstheme="minorBidi"/>
                <w:sz w:val="22"/>
                <w:szCs w:val="22"/>
                <w:lang w:eastAsia="en-US"/>
              </w:rPr>
              <w:t xml:space="preserve"> </w:t>
            </w:r>
            <w:r w:rsidRPr="0043193A">
              <w:rPr>
                <w:rFonts w:asciiTheme="minorHAnsi" w:eastAsiaTheme="minorHAnsi" w:hAnsiTheme="minorHAnsi" w:cstheme="minorBidi"/>
                <w:sz w:val="22"/>
                <w:szCs w:val="22"/>
                <w:lang w:eastAsia="en-US"/>
              </w:rPr>
              <w:t>has been underestimated to date. This is evidenced by the way in which the ACS was set up, the outcomes to date and international experience.</w:t>
            </w:r>
          </w:p>
          <w:p w14:paraId="773DCC02" w14:textId="77777777" w:rsidR="009765CF" w:rsidRPr="0043193A" w:rsidRDefault="009765CF">
            <w:pPr>
              <w:spacing w:before="0" w:after="160"/>
              <w:rPr>
                <w:rFonts w:asciiTheme="minorHAnsi" w:eastAsiaTheme="minorHAnsi" w:hAnsiTheme="minorHAnsi" w:cstheme="minorBidi"/>
                <w:sz w:val="22"/>
                <w:szCs w:val="22"/>
                <w:lang w:eastAsia="en-US"/>
              </w:rPr>
            </w:pPr>
            <w:r w:rsidRPr="0043193A">
              <w:rPr>
                <w:rFonts w:asciiTheme="minorHAnsi" w:eastAsiaTheme="minorHAnsi" w:hAnsiTheme="minorHAnsi" w:cstheme="minorBidi"/>
                <w:sz w:val="22"/>
                <w:szCs w:val="22"/>
                <w:lang w:eastAsia="en-US"/>
              </w:rPr>
              <w:t>The ACS has lacked appropriate skills and expertise related to communication and knowledge brokering climate information. The market for these skills is highly competitive.</w:t>
            </w:r>
          </w:p>
          <w:p w14:paraId="18C8687B" w14:textId="77777777" w:rsidR="009765CF" w:rsidRPr="0043193A" w:rsidRDefault="009765CF">
            <w:pPr>
              <w:spacing w:before="0" w:after="160"/>
              <w:rPr>
                <w:rFonts w:asciiTheme="minorHAnsi" w:eastAsia="Calibri" w:hAnsiTheme="minorHAnsi" w:cstheme="minorHAnsi"/>
                <w:sz w:val="22"/>
                <w:szCs w:val="22"/>
              </w:rPr>
            </w:pPr>
            <w:r w:rsidRPr="0043193A">
              <w:rPr>
                <w:rFonts w:asciiTheme="minorHAnsi" w:eastAsiaTheme="minorHAnsi" w:hAnsiTheme="minorHAnsi" w:cstheme="minorBidi"/>
                <w:sz w:val="22"/>
                <w:szCs w:val="22"/>
                <w:lang w:eastAsia="en-US"/>
              </w:rPr>
              <w:t>Leveraging the existing initiatives and capabilities of the ACS, states and territories, research organisations and other actors in Australia’s climate information ecosystem and learning from international best practice would facilitate a more efficient and rapid uplift in climate service capability.</w:t>
            </w:r>
          </w:p>
        </w:tc>
      </w:tr>
    </w:tbl>
    <w:p w14:paraId="1A950A45" w14:textId="77777777" w:rsidR="009765CF" w:rsidRPr="0043193A" w:rsidRDefault="009765CF" w:rsidP="00FF7262">
      <w:pPr>
        <w:pStyle w:val="Heading3"/>
        <w:ind w:left="720"/>
      </w:pPr>
      <w:bookmarkStart w:id="271" w:name="_Toc164686015"/>
      <w:bookmarkStart w:id="272" w:name="_Toc165277828"/>
      <w:bookmarkStart w:id="273" w:name="_Toc165386997"/>
      <w:bookmarkStart w:id="274" w:name="_Toc165388287"/>
      <w:r w:rsidRPr="0043193A">
        <w:t>Reasonable expectations</w:t>
      </w:r>
      <w:bookmarkEnd w:id="271"/>
      <w:bookmarkEnd w:id="272"/>
      <w:bookmarkEnd w:id="273"/>
      <w:bookmarkEnd w:id="274"/>
    </w:p>
    <w:p w14:paraId="62B7C0EC" w14:textId="77777777" w:rsidR="009765CF" w:rsidRPr="0043193A" w:rsidRDefault="009765CF" w:rsidP="009765CF">
      <w:r w:rsidRPr="0043193A">
        <w:t>A new national climate service capability needs to be implemented as quickly as possible but with realistic goals and expectations set and understood by stakeholders. The NCS need</w:t>
      </w:r>
      <w:r>
        <w:t>s</w:t>
      </w:r>
      <w:r w:rsidRPr="0043193A">
        <w:t xml:space="preserve"> to begin by meeting the urgent needs of priority sectors that have the largest influence on mitigating climate change impacts or which will be most impacted by climate change.</w:t>
      </w:r>
    </w:p>
    <w:p w14:paraId="3E70FEFE" w14:textId="77777777" w:rsidR="009765CF" w:rsidRPr="0043193A" w:rsidRDefault="009765CF" w:rsidP="009765CF">
      <w:pPr>
        <w:spacing w:after="120"/>
        <w:rPr>
          <w:rFonts w:eastAsia="Calibri"/>
        </w:rPr>
      </w:pPr>
      <w:r w:rsidRPr="0043193A">
        <w:rPr>
          <w:rFonts w:eastAsia="Calibri"/>
        </w:rPr>
        <w:t xml:space="preserve">Climate services is a relatively new and specialised field and Australia does not yet have the mature partnership networks, computational infrastructure and data sharing frameworks in place to integrate and synthesise multidisciplinary data to deliver a national climate service. There is also only a small knowledge brokering capability in Australia, and </w:t>
      </w:r>
      <w:r>
        <w:rPr>
          <w:rFonts w:eastAsia="Calibri"/>
        </w:rPr>
        <w:t>a very limited</w:t>
      </w:r>
      <w:r w:rsidRPr="0043193A">
        <w:rPr>
          <w:rFonts w:eastAsia="Calibri"/>
        </w:rPr>
        <w:t xml:space="preserve"> number of individuals with the knowledge and skills required for these roles. </w:t>
      </w:r>
      <w:r w:rsidRPr="0043193A">
        <w:t xml:space="preserve">The continued development of communication and knowledge brokering skills alongside developing the expertise to interpret and apply climate information will be necessary to deliver effective climate services. </w:t>
      </w:r>
    </w:p>
    <w:p w14:paraId="0FF32746" w14:textId="6EB47817" w:rsidR="009765CF" w:rsidRPr="0043193A" w:rsidRDefault="009765CF" w:rsidP="009765CF">
      <w:pPr>
        <w:spacing w:after="120"/>
        <w:rPr>
          <w:rFonts w:eastAsia="Calibri"/>
        </w:rPr>
      </w:pPr>
      <w:r w:rsidRPr="0043193A">
        <w:rPr>
          <w:rFonts w:eastAsia="Calibri"/>
        </w:rPr>
        <w:t xml:space="preserve">The Australian Government and the </w:t>
      </w:r>
      <w:r w:rsidR="00E74EC7">
        <w:rPr>
          <w:rFonts w:eastAsia="Calibri"/>
        </w:rPr>
        <w:t>public</w:t>
      </w:r>
      <w:r w:rsidRPr="0043193A">
        <w:rPr>
          <w:rFonts w:eastAsia="Calibri"/>
        </w:rPr>
        <w:t xml:space="preserve"> will need to maintain reasonable expectations given experience to date domestically and internationally and the embryonic state of Australia’s climate risk expertise. </w:t>
      </w:r>
      <w:r w:rsidR="00E74EC7">
        <w:t>Ongoing</w:t>
      </w:r>
      <w:r w:rsidRPr="0043193A">
        <w:t xml:space="preserve"> evolution of a national climate service is to be expected. </w:t>
      </w:r>
    </w:p>
    <w:p w14:paraId="7E366977" w14:textId="100190E8" w:rsidR="009765CF" w:rsidRPr="0043193A" w:rsidRDefault="009765CF" w:rsidP="009765CF">
      <w:pPr>
        <w:pStyle w:val="IntenseQuote"/>
        <w:ind w:left="360"/>
      </w:pPr>
      <w:r w:rsidRPr="0043193A">
        <w:t>Generating an integrated and ongoing understanding of climate and disaster risks nationally is a new function for Australia. Historically there has been limited mechanisms for integrating, coordinating and translating climate information for national use in climate adaptation and disaster risk reduction policy</w:t>
      </w:r>
      <w:r w:rsidRPr="0043193A">
        <w:rPr>
          <w:rFonts w:eastAsia="Times New Roman" w:cs="Calibri"/>
          <w:lang w:eastAsia="en-AU"/>
        </w:rPr>
        <w:t>.</w:t>
      </w:r>
      <w:r w:rsidRPr="0043193A">
        <w:rPr>
          <w:rStyle w:val="FootnoteReference"/>
        </w:rPr>
        <w:footnoteReference w:id="104"/>
      </w:r>
    </w:p>
    <w:p w14:paraId="0878ED8D" w14:textId="77777777" w:rsidR="009765CF" w:rsidRPr="0043193A" w:rsidRDefault="009765CF" w:rsidP="00FF7262">
      <w:pPr>
        <w:pStyle w:val="Heading3"/>
        <w:ind w:left="720"/>
      </w:pPr>
      <w:bookmarkStart w:id="275" w:name="_Toc162593753"/>
      <w:bookmarkStart w:id="276" w:name="_Toc164686016"/>
      <w:bookmarkStart w:id="277" w:name="_Toc165277829"/>
      <w:bookmarkStart w:id="278" w:name="_Toc165386998"/>
      <w:bookmarkStart w:id="279" w:name="_Toc165388288"/>
      <w:r w:rsidRPr="0043193A">
        <w:lastRenderedPageBreak/>
        <w:t>Build on existing initiatives and achievements</w:t>
      </w:r>
      <w:bookmarkEnd w:id="275"/>
      <w:bookmarkEnd w:id="276"/>
      <w:bookmarkEnd w:id="277"/>
      <w:bookmarkEnd w:id="278"/>
      <w:bookmarkEnd w:id="279"/>
    </w:p>
    <w:p w14:paraId="223DDC51" w14:textId="77777777" w:rsidR="009765CF" w:rsidRPr="0043193A" w:rsidRDefault="009765CF" w:rsidP="009765CF">
      <w:pPr>
        <w:spacing w:after="120"/>
      </w:pPr>
      <w:r w:rsidRPr="0043193A">
        <w:rPr>
          <w:rFonts w:eastAsia="Calibri"/>
        </w:rPr>
        <w:t xml:space="preserve">It will be important to leverage and add value to successful </w:t>
      </w:r>
      <w:r w:rsidRPr="0043193A">
        <w:t xml:space="preserve">initiatives and capabilities developed by the ACS, ACS partners, states and territories and other actors in Australia’s climate information ecosystem </w:t>
      </w:r>
      <w:r w:rsidRPr="0043193A">
        <w:rPr>
          <w:rFonts w:eastAsia="Calibri"/>
        </w:rPr>
        <w:t xml:space="preserve">to support the rapid innovation needed across the climate information supply chain. </w:t>
      </w:r>
    </w:p>
    <w:p w14:paraId="3A39DBB4" w14:textId="6B8DDA13" w:rsidR="009765CF" w:rsidRPr="0043193A" w:rsidRDefault="009765CF" w:rsidP="009765CF">
      <w:pPr>
        <w:rPr>
          <w:lang w:eastAsia="ja-JP"/>
        </w:rPr>
      </w:pPr>
      <w:r w:rsidRPr="0043193A">
        <w:rPr>
          <w:lang w:eastAsia="ja-JP"/>
        </w:rPr>
        <w:t xml:space="preserve">Throughout the past three years, the ACS has delivered products and uplifted data inputs for natural hazards, climate and other domains. The successful initiatives and learnings from the ACS should be drawn upon when establishing the NCS. Many of the initiatives that the ACS has commenced will also take years in development before benefits are realised. </w:t>
      </w:r>
      <w:r>
        <w:rPr>
          <w:lang w:eastAsia="ja-JP"/>
        </w:rPr>
        <w:t>F</w:t>
      </w:r>
      <w:r w:rsidRPr="0043193A">
        <w:rPr>
          <w:lang w:eastAsia="ja-JP"/>
        </w:rPr>
        <w:t>ollowing this Review</w:t>
      </w:r>
      <w:r>
        <w:rPr>
          <w:lang w:eastAsia="ja-JP"/>
        </w:rPr>
        <w:t>, government</w:t>
      </w:r>
      <w:r w:rsidRPr="0043193A">
        <w:rPr>
          <w:lang w:eastAsia="ja-JP"/>
        </w:rPr>
        <w:t xml:space="preserve"> will </w:t>
      </w:r>
      <w:r>
        <w:rPr>
          <w:lang w:eastAsia="ja-JP"/>
        </w:rPr>
        <w:t>need</w:t>
      </w:r>
      <w:r w:rsidRPr="0043193A">
        <w:rPr>
          <w:lang w:eastAsia="ja-JP"/>
        </w:rPr>
        <w:t xml:space="preserve"> to consider which elements of the ACS </w:t>
      </w:r>
      <w:r>
        <w:rPr>
          <w:lang w:eastAsia="ja-JP"/>
        </w:rPr>
        <w:t>should</w:t>
      </w:r>
      <w:r w:rsidRPr="0043193A">
        <w:rPr>
          <w:lang w:eastAsia="ja-JP"/>
        </w:rPr>
        <w:t xml:space="preserve"> continue </w:t>
      </w:r>
      <w:r w:rsidRPr="00476280">
        <w:rPr>
          <w:lang w:eastAsia="ja-JP"/>
        </w:rPr>
        <w:t>(</w:t>
      </w:r>
      <w:r w:rsidRPr="00934710">
        <w:rPr>
          <w:lang w:eastAsia="ja-JP"/>
        </w:rPr>
        <w:t xml:space="preserve">Recommendation </w:t>
      </w:r>
      <w:r w:rsidR="00A455D7" w:rsidRPr="00934710">
        <w:rPr>
          <w:lang w:eastAsia="ja-JP"/>
        </w:rPr>
        <w:t>11.2</w:t>
      </w:r>
      <w:r w:rsidRPr="0043193A">
        <w:rPr>
          <w:lang w:eastAsia="ja-JP"/>
        </w:rPr>
        <w:t xml:space="preserve">) </w:t>
      </w:r>
      <w:r w:rsidR="00E74EC7">
        <w:rPr>
          <w:lang w:eastAsia="ja-JP"/>
        </w:rPr>
        <w:t>to help guide design of</w:t>
      </w:r>
      <w:r w:rsidR="00E74EC7" w:rsidRPr="0043193A">
        <w:rPr>
          <w:lang w:eastAsia="ja-JP"/>
        </w:rPr>
        <w:t xml:space="preserve"> </w:t>
      </w:r>
      <w:r w:rsidRPr="0043193A">
        <w:rPr>
          <w:lang w:eastAsia="ja-JP"/>
        </w:rPr>
        <w:t>future NCS services.</w:t>
      </w:r>
    </w:p>
    <w:p w14:paraId="58AE5EC8" w14:textId="77777777" w:rsidR="009765CF" w:rsidRPr="0043193A" w:rsidRDefault="009765CF" w:rsidP="009765CF">
      <w:pPr>
        <w:rPr>
          <w:lang w:eastAsia="ja-JP"/>
        </w:rPr>
      </w:pPr>
      <w:r w:rsidRPr="0043193A">
        <w:t xml:space="preserve">There are also opportunities for the NCS to fast track its work by learning from the approaches and methods of international climate </w:t>
      </w:r>
      <w:r w:rsidRPr="00163F41">
        <w:t>services (</w:t>
      </w:r>
      <w:r w:rsidRPr="00934710">
        <w:t xml:space="preserve">Appendix </w:t>
      </w:r>
      <w:r w:rsidRPr="0043193A">
        <w:t>G). For example, the establishment and operationalisation of C3S has been well documented.</w:t>
      </w:r>
      <w:r w:rsidRPr="0043193A">
        <w:rPr>
          <w:rStyle w:val="FootnoteReference"/>
        </w:rPr>
        <w:footnoteReference w:id="105"/>
      </w:r>
    </w:p>
    <w:p w14:paraId="3477090E" w14:textId="77777777" w:rsidR="009765CF" w:rsidRPr="0043193A" w:rsidRDefault="009765CF" w:rsidP="00FF7262">
      <w:pPr>
        <w:pStyle w:val="Heading3"/>
        <w:ind w:left="720"/>
      </w:pPr>
      <w:bookmarkStart w:id="280" w:name="_Toc164686017"/>
      <w:bookmarkStart w:id="281" w:name="_Toc165277830"/>
      <w:bookmarkStart w:id="282" w:name="_Toc165386999"/>
      <w:bookmarkStart w:id="283" w:name="_Toc165388289"/>
      <w:r w:rsidRPr="0043193A">
        <w:t>Implementation and phasing</w:t>
      </w:r>
      <w:bookmarkEnd w:id="280"/>
      <w:bookmarkEnd w:id="281"/>
      <w:bookmarkEnd w:id="282"/>
      <w:bookmarkEnd w:id="283"/>
      <w:r w:rsidRPr="0043193A">
        <w:t xml:space="preserve"> </w:t>
      </w:r>
    </w:p>
    <w:p w14:paraId="55A3353A" w14:textId="77777777" w:rsidR="009765CF" w:rsidRPr="0043193A" w:rsidRDefault="009765CF" w:rsidP="009765CF">
      <w:pPr>
        <w:rPr>
          <w:color w:val="auto"/>
        </w:rPr>
      </w:pPr>
      <w:r w:rsidRPr="0043193A">
        <w:rPr>
          <w:rFonts w:ascii="Calibri" w:eastAsia="Calibri" w:hAnsi="Calibri" w:cs="Calibri"/>
        </w:rPr>
        <w:t>A phased approach to building an NCS with national capability is proposed. A foundational stage that enables the transition from the current state of the ACS to establishing the NCS will see the development of the strategic partnerships, infrastructure and frameworks that will govern the operation of the NCS. Gap and opportunity analysis will guide the NCS’s work program and ensure that</w:t>
      </w:r>
      <w:r w:rsidRPr="0043193A">
        <w:rPr>
          <w:color w:val="auto"/>
        </w:rPr>
        <w:t xml:space="preserve"> successful components of the ACS are used as the foundation for the NCS. The foundational phase will also see NCS releasing a set of useful but relatively easy to produce products.</w:t>
      </w:r>
    </w:p>
    <w:p w14:paraId="713DD56C" w14:textId="77777777" w:rsidR="009765CF" w:rsidRPr="0043193A" w:rsidRDefault="009765CF" w:rsidP="009765CF">
      <w:pPr>
        <w:rPr>
          <w:color w:val="auto"/>
        </w:rPr>
      </w:pPr>
      <w:r w:rsidRPr="0043193A">
        <w:rPr>
          <w:color w:val="auto"/>
        </w:rPr>
        <w:t>During this time the NCS will also establish and begin to build on a basic version of the climate information portal in order to provide users rapid access to the range of existing climate information products available across Australia.</w:t>
      </w:r>
    </w:p>
    <w:p w14:paraId="43AA3401" w14:textId="3BF3F407" w:rsidR="009765CF" w:rsidRPr="0043193A" w:rsidRDefault="009765CF" w:rsidP="009765CF">
      <w:r w:rsidRPr="0043193A">
        <w:t>Once the NCS is established it will take time to develop a national capability that provides climate information to all Australians. The NCS should initially concentrate on servicing Commonwealth and state and territory agencies and developing priority core products and services while it builds capability to expand services to other users (</w:t>
      </w:r>
      <w:r w:rsidRPr="00163F41">
        <w:t xml:space="preserve">see </w:t>
      </w:r>
      <w:r w:rsidRPr="00934710">
        <w:t>Table 3</w:t>
      </w:r>
      <w:r w:rsidRPr="00163F41">
        <w:t>).</w:t>
      </w:r>
    </w:p>
    <w:tbl>
      <w:tblPr>
        <w:tblStyle w:val="TableGrid"/>
        <w:tblW w:w="0" w:type="auto"/>
        <w:tblLook w:val="04A0" w:firstRow="1" w:lastRow="0" w:firstColumn="1" w:lastColumn="0" w:noHBand="0" w:noVBand="1"/>
      </w:tblPr>
      <w:tblGrid>
        <w:gridCol w:w="9016"/>
      </w:tblGrid>
      <w:tr w:rsidR="009765CF" w:rsidRPr="0043193A" w14:paraId="509B6B1A" w14:textId="77777777" w:rsidTr="00EA79CE">
        <w:trPr>
          <w:cantSplit/>
        </w:trPr>
        <w:tc>
          <w:tcPr>
            <w:tcW w:w="9016" w:type="dxa"/>
            <w:tcBorders>
              <w:top w:val="nil"/>
              <w:left w:val="nil"/>
              <w:bottom w:val="nil"/>
              <w:right w:val="nil"/>
            </w:tcBorders>
            <w:shd w:val="clear" w:color="auto" w:fill="D8F2EE"/>
          </w:tcPr>
          <w:p w14:paraId="7399E8D8" w14:textId="18E58464" w:rsidR="009765CF" w:rsidRPr="0043193A" w:rsidRDefault="009765CF">
            <w:pPr>
              <w:pStyle w:val="Boxheading0"/>
              <w:rPr>
                <w:rFonts w:asciiTheme="minorHAnsi" w:hAnsiTheme="minorHAnsi" w:cstheme="minorHAnsi"/>
                <w:sz w:val="22"/>
                <w:szCs w:val="22"/>
              </w:rPr>
            </w:pPr>
            <w:r w:rsidRPr="0043193A">
              <w:rPr>
                <w:rFonts w:asciiTheme="minorHAnsi" w:hAnsiTheme="minorHAnsi" w:cstheme="minorHAnsi"/>
                <w:sz w:val="22"/>
                <w:szCs w:val="22"/>
              </w:rPr>
              <w:lastRenderedPageBreak/>
              <w:t>Recommendation</w:t>
            </w:r>
          </w:p>
          <w:p w14:paraId="7286A88B" w14:textId="3814AD9F" w:rsidR="009765CF" w:rsidRPr="006E52D9" w:rsidRDefault="009765CF" w:rsidP="00934710">
            <w:pPr>
              <w:pStyle w:val="BoxHeading"/>
              <w:numPr>
                <w:ilvl w:val="0"/>
                <w:numId w:val="33"/>
              </w:numPr>
              <w:spacing w:line="256" w:lineRule="auto"/>
              <w:rPr>
                <w:rFonts w:asciiTheme="minorHAnsi" w:hAnsiTheme="minorHAnsi" w:cstheme="minorHAnsi"/>
                <w:b w:val="0"/>
                <w:color w:val="auto"/>
                <w:sz w:val="22"/>
                <w:szCs w:val="22"/>
                <w:lang w:eastAsia="ja-JP"/>
              </w:rPr>
            </w:pPr>
            <w:r w:rsidRPr="00942F43">
              <w:rPr>
                <w:rFonts w:asciiTheme="minorHAnsi" w:hAnsiTheme="minorHAnsi" w:cstheme="minorHAnsi"/>
                <w:b w:val="0"/>
                <w:bCs/>
                <w:color w:val="auto"/>
                <w:sz w:val="22"/>
                <w:szCs w:val="22"/>
              </w:rPr>
              <w:t xml:space="preserve">That the Australian Government build a national climate service capability using a phased </w:t>
            </w:r>
            <w:r w:rsidRPr="006E52D9">
              <w:rPr>
                <w:rFonts w:asciiTheme="minorHAnsi" w:hAnsiTheme="minorHAnsi" w:cstheme="minorHAnsi"/>
                <w:b w:val="0"/>
                <w:bCs/>
                <w:color w:val="auto"/>
                <w:sz w:val="22"/>
                <w:szCs w:val="22"/>
              </w:rPr>
              <w:t xml:space="preserve">approach that allows the </w:t>
            </w:r>
            <w:r w:rsidR="00EF7901" w:rsidRPr="00952AA3">
              <w:rPr>
                <w:rFonts w:cstheme="minorBidi"/>
                <w:b w:val="0"/>
                <w:color w:val="auto"/>
                <w:sz w:val="22"/>
              </w:rPr>
              <w:t>National Climate Service</w:t>
            </w:r>
            <w:r w:rsidR="00EF7901" w:rsidRPr="006E52D9">
              <w:rPr>
                <w:rFonts w:asciiTheme="minorHAnsi" w:hAnsiTheme="minorHAnsi" w:cstheme="minorHAnsi"/>
                <w:b w:val="0"/>
                <w:color w:val="auto"/>
                <w:sz w:val="22"/>
                <w:szCs w:val="22"/>
              </w:rPr>
              <w:t xml:space="preserve"> </w:t>
            </w:r>
            <w:r w:rsidRPr="006E52D9">
              <w:rPr>
                <w:rFonts w:asciiTheme="minorHAnsi" w:hAnsiTheme="minorHAnsi" w:cstheme="minorHAnsi"/>
                <w:b w:val="0"/>
                <w:color w:val="auto"/>
                <w:sz w:val="22"/>
                <w:szCs w:val="22"/>
              </w:rPr>
              <w:t>to</w:t>
            </w:r>
            <w:r w:rsidRPr="006E52D9">
              <w:rPr>
                <w:rFonts w:asciiTheme="minorHAnsi" w:hAnsiTheme="minorHAnsi" w:cstheme="minorHAnsi"/>
                <w:b w:val="0"/>
                <w:bCs/>
                <w:color w:val="auto"/>
                <w:sz w:val="22"/>
                <w:szCs w:val="22"/>
              </w:rPr>
              <w:t xml:space="preserve"> </w:t>
            </w:r>
            <w:r w:rsidRPr="006E52D9">
              <w:rPr>
                <w:rFonts w:asciiTheme="minorHAnsi" w:hAnsiTheme="minorHAnsi" w:cstheme="minorHAnsi"/>
                <w:b w:val="0"/>
                <w:color w:val="auto"/>
                <w:sz w:val="22"/>
                <w:szCs w:val="22"/>
              </w:rPr>
              <w:t xml:space="preserve">deliver as much information as possible, as quickly as possible, and to </w:t>
            </w:r>
            <w:r w:rsidRPr="006E52D9">
              <w:rPr>
                <w:rFonts w:asciiTheme="minorHAnsi" w:hAnsiTheme="minorHAnsi" w:cstheme="minorHAnsi"/>
                <w:b w:val="0"/>
                <w:bCs/>
                <w:color w:val="auto"/>
                <w:sz w:val="22"/>
                <w:szCs w:val="22"/>
              </w:rPr>
              <w:t xml:space="preserve">prioritise needs while scaling over time to </w:t>
            </w:r>
            <w:r w:rsidRPr="006E52D9">
              <w:rPr>
                <w:rFonts w:asciiTheme="minorHAnsi" w:hAnsiTheme="minorHAnsi" w:cstheme="minorHAnsi"/>
                <w:b w:val="0"/>
                <w:color w:val="auto"/>
                <w:sz w:val="22"/>
                <w:szCs w:val="22"/>
              </w:rPr>
              <w:t xml:space="preserve">deliver a more sophisticated service that can </w:t>
            </w:r>
            <w:r w:rsidRPr="006E52D9">
              <w:rPr>
                <w:rFonts w:asciiTheme="minorHAnsi" w:hAnsiTheme="minorHAnsi" w:cstheme="minorHAnsi"/>
                <w:b w:val="0"/>
                <w:bCs/>
                <w:color w:val="auto"/>
                <w:sz w:val="22"/>
                <w:szCs w:val="22"/>
              </w:rPr>
              <w:t>meet the rapidly increasing national requirements for climate information.</w:t>
            </w:r>
            <w:r w:rsidR="005739D9" w:rsidRPr="006E52D9">
              <w:rPr>
                <w:rFonts w:asciiTheme="minorHAnsi" w:hAnsiTheme="minorHAnsi" w:cstheme="minorHAnsi"/>
                <w:b w:val="0"/>
                <w:bCs/>
                <w:color w:val="auto"/>
                <w:sz w:val="22"/>
                <w:szCs w:val="22"/>
              </w:rPr>
              <w:t xml:space="preserve"> In the Foundational phase:</w:t>
            </w:r>
          </w:p>
          <w:p w14:paraId="25CEBD44" w14:textId="77777777" w:rsidR="009765CF" w:rsidRPr="006E52D9" w:rsidRDefault="009765CF" w:rsidP="00934710">
            <w:pPr>
              <w:pStyle w:val="BoxHeading"/>
              <w:numPr>
                <w:ilvl w:val="1"/>
                <w:numId w:val="33"/>
              </w:numPr>
              <w:spacing w:line="256" w:lineRule="auto"/>
              <w:ind w:left="888" w:hanging="528"/>
              <w:rPr>
                <w:rFonts w:asciiTheme="minorHAnsi" w:hAnsiTheme="minorHAnsi" w:cstheme="minorHAnsi"/>
                <w:b w:val="0"/>
                <w:color w:val="auto"/>
                <w:sz w:val="22"/>
                <w:szCs w:val="22"/>
                <w:lang w:eastAsia="ja-JP"/>
              </w:rPr>
            </w:pPr>
            <w:r w:rsidRPr="006E52D9">
              <w:rPr>
                <w:rFonts w:asciiTheme="minorHAnsi" w:hAnsiTheme="minorHAnsi" w:cstheme="minorHAnsi"/>
                <w:b w:val="0"/>
                <w:color w:val="auto"/>
                <w:sz w:val="22"/>
                <w:szCs w:val="22"/>
              </w:rPr>
              <w:t xml:space="preserve">concentrate on servicing Commonwealth and then state and territory agencies while </w:t>
            </w:r>
            <w:r w:rsidRPr="006E52D9">
              <w:rPr>
                <w:rFonts w:asciiTheme="minorHAnsi" w:hAnsiTheme="minorHAnsi" w:cstheme="minorHAnsi"/>
                <w:b w:val="0"/>
                <w:bCs/>
                <w:color w:val="auto"/>
                <w:sz w:val="22"/>
                <w:szCs w:val="22"/>
              </w:rPr>
              <w:t>a strategy</w:t>
            </w:r>
            <w:r w:rsidRPr="006E52D9">
              <w:rPr>
                <w:rFonts w:asciiTheme="minorHAnsi" w:hAnsiTheme="minorHAnsi" w:cstheme="minorHAnsi"/>
                <w:b w:val="0"/>
                <w:color w:val="auto"/>
                <w:sz w:val="22"/>
                <w:szCs w:val="22"/>
              </w:rPr>
              <w:t xml:space="preserve"> to expand to broader services</w:t>
            </w:r>
            <w:r w:rsidRPr="006E52D9">
              <w:rPr>
                <w:rFonts w:asciiTheme="minorHAnsi" w:hAnsiTheme="minorHAnsi" w:cstheme="minorHAnsi"/>
                <w:b w:val="0"/>
                <w:bCs/>
                <w:color w:val="auto"/>
                <w:sz w:val="22"/>
                <w:szCs w:val="22"/>
              </w:rPr>
              <w:t xml:space="preserve"> for the </w:t>
            </w:r>
            <w:r w:rsidRPr="006E52D9">
              <w:rPr>
                <w:rFonts w:asciiTheme="minorHAnsi" w:hAnsiTheme="minorHAnsi" w:cstheme="minorHAnsi"/>
                <w:b w:val="0"/>
                <w:color w:val="auto"/>
                <w:sz w:val="22"/>
                <w:szCs w:val="22"/>
              </w:rPr>
              <w:t xml:space="preserve">public </w:t>
            </w:r>
            <w:r w:rsidRPr="006E52D9">
              <w:rPr>
                <w:rFonts w:asciiTheme="minorHAnsi" w:hAnsiTheme="minorHAnsi" w:cstheme="minorHAnsi"/>
                <w:b w:val="0"/>
                <w:bCs/>
                <w:color w:val="auto"/>
                <w:sz w:val="22"/>
                <w:szCs w:val="22"/>
              </w:rPr>
              <w:t>is developed</w:t>
            </w:r>
          </w:p>
          <w:p w14:paraId="073F91E7" w14:textId="4C242137" w:rsidR="009765CF" w:rsidRPr="006E52D9" w:rsidRDefault="009765CF" w:rsidP="00934710">
            <w:pPr>
              <w:pStyle w:val="BoxHeading"/>
              <w:numPr>
                <w:ilvl w:val="1"/>
                <w:numId w:val="33"/>
              </w:numPr>
              <w:spacing w:line="256" w:lineRule="auto"/>
              <w:ind w:left="888" w:hanging="528"/>
              <w:rPr>
                <w:rFonts w:asciiTheme="minorHAnsi" w:hAnsiTheme="minorHAnsi" w:cstheme="minorHAnsi"/>
                <w:b w:val="0"/>
                <w:color w:val="auto"/>
                <w:sz w:val="22"/>
                <w:szCs w:val="22"/>
                <w:lang w:eastAsia="ja-JP"/>
              </w:rPr>
            </w:pPr>
            <w:r w:rsidRPr="006E52D9">
              <w:rPr>
                <w:rFonts w:asciiTheme="minorHAnsi" w:hAnsiTheme="minorHAnsi" w:cstheme="minorHAnsi"/>
                <w:b w:val="0"/>
                <w:color w:val="auto"/>
                <w:sz w:val="22"/>
                <w:szCs w:val="22"/>
                <w:lang w:eastAsia="ja-JP"/>
              </w:rPr>
              <w:t xml:space="preserve">review ACS initiatives and work program and decide which should be continued to support the </w:t>
            </w:r>
            <w:r w:rsidR="00180827" w:rsidRPr="006E52D9">
              <w:rPr>
                <w:rFonts w:asciiTheme="minorHAnsi" w:hAnsiTheme="minorHAnsi" w:cstheme="minorHAnsi"/>
                <w:b w:val="0"/>
                <w:color w:val="auto"/>
                <w:sz w:val="22"/>
                <w:szCs w:val="22"/>
                <w:lang w:eastAsia="ja-JP"/>
              </w:rPr>
              <w:t xml:space="preserve">planned </w:t>
            </w:r>
            <w:r w:rsidR="00EF7901" w:rsidRPr="00952AA3">
              <w:rPr>
                <w:rFonts w:cstheme="minorBidi"/>
                <w:b w:val="0"/>
                <w:color w:val="auto"/>
                <w:sz w:val="22"/>
              </w:rPr>
              <w:t>National Climate Service</w:t>
            </w:r>
            <w:r w:rsidR="00EF7901" w:rsidRPr="006E52D9">
              <w:rPr>
                <w:rFonts w:asciiTheme="minorHAnsi" w:hAnsiTheme="minorHAnsi" w:cstheme="minorHAnsi"/>
                <w:b w:val="0"/>
                <w:color w:val="auto"/>
                <w:sz w:val="22"/>
                <w:szCs w:val="22"/>
              </w:rPr>
              <w:t>'s</w:t>
            </w:r>
            <w:r w:rsidR="00EF7901" w:rsidRPr="006E52D9">
              <w:rPr>
                <w:rFonts w:asciiTheme="minorHAnsi" w:hAnsiTheme="minorHAnsi" w:cstheme="minorHAnsi"/>
                <w:b w:val="0"/>
                <w:color w:val="auto"/>
                <w:sz w:val="22"/>
                <w:szCs w:val="22"/>
                <w:lang w:eastAsia="ja-JP"/>
              </w:rPr>
              <w:t xml:space="preserve"> </w:t>
            </w:r>
            <w:r w:rsidRPr="006E52D9">
              <w:rPr>
                <w:rFonts w:asciiTheme="minorHAnsi" w:hAnsiTheme="minorHAnsi" w:cstheme="minorHAnsi"/>
                <w:b w:val="0"/>
                <w:color w:val="auto"/>
                <w:sz w:val="22"/>
                <w:szCs w:val="22"/>
                <w:lang w:eastAsia="ja-JP"/>
              </w:rPr>
              <w:t>scope and objectives</w:t>
            </w:r>
            <w:r w:rsidR="00180827" w:rsidRPr="006E52D9">
              <w:rPr>
                <w:rFonts w:asciiTheme="minorHAnsi" w:hAnsiTheme="minorHAnsi" w:cstheme="minorHAnsi"/>
                <w:b w:val="0"/>
                <w:color w:val="auto"/>
                <w:sz w:val="22"/>
                <w:szCs w:val="22"/>
                <w:lang w:eastAsia="ja-JP"/>
              </w:rPr>
              <w:t xml:space="preserve">. Start a phased </w:t>
            </w:r>
            <w:r w:rsidR="00175A81" w:rsidRPr="006E52D9">
              <w:rPr>
                <w:rFonts w:asciiTheme="minorHAnsi" w:hAnsiTheme="minorHAnsi" w:cstheme="minorHAnsi"/>
                <w:b w:val="0"/>
                <w:color w:val="auto"/>
                <w:sz w:val="22"/>
                <w:szCs w:val="22"/>
                <w:lang w:eastAsia="ja-JP"/>
              </w:rPr>
              <w:t>wind bac</w:t>
            </w:r>
            <w:r w:rsidR="00175A81" w:rsidRPr="006E52D9">
              <w:rPr>
                <w:rFonts w:asciiTheme="minorHAnsi" w:hAnsiTheme="minorHAnsi" w:cstheme="minorHAnsi"/>
                <w:b w:val="0"/>
                <w:color w:val="auto"/>
                <w:sz w:val="22"/>
                <w:lang w:eastAsia="ja-JP"/>
              </w:rPr>
              <w:t>k</w:t>
            </w:r>
            <w:r w:rsidR="00180827" w:rsidRPr="006E52D9">
              <w:rPr>
                <w:rFonts w:asciiTheme="minorHAnsi" w:hAnsiTheme="minorHAnsi" w:cstheme="minorHAnsi"/>
                <w:b w:val="0"/>
                <w:color w:val="auto"/>
                <w:sz w:val="22"/>
                <w:szCs w:val="22"/>
                <w:lang w:eastAsia="ja-JP"/>
              </w:rPr>
              <w:t xml:space="preserve"> (over 4 years) of the funding commitments to ACS partners.</w:t>
            </w:r>
          </w:p>
          <w:p w14:paraId="2CCD073D" w14:textId="77777777" w:rsidR="009765CF" w:rsidRPr="0043193A" w:rsidRDefault="009765CF" w:rsidP="00934710">
            <w:pPr>
              <w:pStyle w:val="BoxHeading"/>
              <w:numPr>
                <w:ilvl w:val="1"/>
                <w:numId w:val="33"/>
              </w:numPr>
              <w:spacing w:line="256" w:lineRule="auto"/>
              <w:ind w:left="888" w:hanging="528"/>
              <w:rPr>
                <w:rFonts w:asciiTheme="minorHAnsi" w:hAnsiTheme="minorHAnsi" w:cstheme="minorHAnsi"/>
                <w:b w:val="0"/>
                <w:color w:val="auto"/>
                <w:sz w:val="22"/>
                <w:szCs w:val="22"/>
                <w:lang w:eastAsia="ja-JP"/>
              </w:rPr>
            </w:pPr>
            <w:r w:rsidRPr="006E52D9">
              <w:rPr>
                <w:rFonts w:asciiTheme="minorHAnsi" w:hAnsiTheme="minorHAnsi" w:cstheme="minorHAnsi"/>
                <w:b w:val="0"/>
                <w:color w:val="auto"/>
                <w:sz w:val="22"/>
                <w:szCs w:val="22"/>
                <w:lang w:eastAsia="ja-JP"/>
              </w:rPr>
              <w:t>prepare a workforce plan and resulting recruitment and training to build strong capabilities in climate services, knowledge brokering, communication and user engagement.</w:t>
            </w:r>
            <w:r w:rsidRPr="0043193A">
              <w:rPr>
                <w:rFonts w:asciiTheme="minorHAnsi" w:hAnsiTheme="minorHAnsi" w:cstheme="minorHAnsi"/>
                <w:b w:val="0"/>
                <w:color w:val="auto"/>
                <w:sz w:val="22"/>
                <w:szCs w:val="22"/>
              </w:rPr>
              <w:t xml:space="preserve"> </w:t>
            </w:r>
          </w:p>
        </w:tc>
      </w:tr>
    </w:tbl>
    <w:p w14:paraId="004D136F" w14:textId="77777777" w:rsidR="00FB61A8" w:rsidRPr="0043193A" w:rsidRDefault="00FB61A8" w:rsidP="00FB61A8">
      <w:pPr>
        <w:pStyle w:val="Outcomesby2030"/>
      </w:pPr>
      <w:r w:rsidRPr="0043193A">
        <w:t>Outcomes by 2030</w:t>
      </w:r>
    </w:p>
    <w:p w14:paraId="27EF45A5" w14:textId="77777777" w:rsidR="00FB61A8" w:rsidRPr="0043193A" w:rsidRDefault="00FB61A8" w:rsidP="00FB61A8">
      <w:pPr>
        <w:pStyle w:val="ListParagraph"/>
        <w:numPr>
          <w:ilvl w:val="0"/>
          <w:numId w:val="34"/>
        </w:numPr>
      </w:pPr>
      <w:r w:rsidRPr="0043193A">
        <w:t>Successful ACS initiatives are still delivered in the new entity, within DCCEEW.</w:t>
      </w:r>
    </w:p>
    <w:p w14:paraId="02F68052" w14:textId="14C36C01" w:rsidR="00FB61A8" w:rsidRDefault="004B5239" w:rsidP="00586D67">
      <w:pPr>
        <w:pStyle w:val="ListParagraph"/>
        <w:numPr>
          <w:ilvl w:val="0"/>
          <w:numId w:val="34"/>
        </w:numPr>
      </w:pPr>
      <w:r>
        <w:t>Australian g</w:t>
      </w:r>
      <w:r w:rsidR="00FB61A8" w:rsidRPr="0043193A">
        <w:t>overnment</w:t>
      </w:r>
      <w:r>
        <w:t>s</w:t>
      </w:r>
      <w:r w:rsidR="00FB61A8" w:rsidRPr="0043193A">
        <w:t xml:space="preserve"> ha</w:t>
      </w:r>
      <w:r>
        <w:t>ve</w:t>
      </w:r>
      <w:r w:rsidR="00FB61A8" w:rsidRPr="0043193A">
        <w:t xml:space="preserve"> access to a </w:t>
      </w:r>
      <w:r w:rsidR="00586D67">
        <w:t xml:space="preserve">climate </w:t>
      </w:r>
      <w:r w:rsidR="00FB61A8" w:rsidRPr="0043193A">
        <w:t>knowledge brokering service.</w:t>
      </w:r>
    </w:p>
    <w:p w14:paraId="7568AA45" w14:textId="65E8FB98" w:rsidR="009765CF" w:rsidRDefault="00586D67" w:rsidP="001E3FF7">
      <w:pPr>
        <w:pStyle w:val="ListParagraph"/>
        <w:numPr>
          <w:ilvl w:val="0"/>
          <w:numId w:val="34"/>
        </w:numPr>
      </w:pPr>
      <w:r>
        <w:t>The public have access to</w:t>
      </w:r>
      <w:r w:rsidR="0068462D">
        <w:t xml:space="preserve"> </w:t>
      </w:r>
      <w:r>
        <w:t>a range of climate information products.</w:t>
      </w:r>
    </w:p>
    <w:p w14:paraId="3BCE0011" w14:textId="77777777" w:rsidR="000B7C6F" w:rsidRPr="0043193A" w:rsidRDefault="000B7C6F" w:rsidP="00934710">
      <w:pPr>
        <w:pStyle w:val="ListParagraph"/>
        <w:numPr>
          <w:ilvl w:val="0"/>
          <w:numId w:val="0"/>
        </w:numPr>
        <w:ind w:left="720"/>
      </w:pPr>
    </w:p>
    <w:tbl>
      <w:tblPr>
        <w:tblW w:w="0" w:type="auto"/>
        <w:tblLook w:val="04A0" w:firstRow="1" w:lastRow="0" w:firstColumn="1" w:lastColumn="0" w:noHBand="0" w:noVBand="1"/>
      </w:tblPr>
      <w:tblGrid>
        <w:gridCol w:w="709"/>
        <w:gridCol w:w="2076"/>
        <w:gridCol w:w="2077"/>
        <w:gridCol w:w="2077"/>
        <w:gridCol w:w="2077"/>
      </w:tblGrid>
      <w:tr w:rsidR="009765CF" w:rsidRPr="0043193A" w14:paraId="05CC94D4" w14:textId="77777777">
        <w:trPr>
          <w:trHeight w:val="64"/>
        </w:trPr>
        <w:tc>
          <w:tcPr>
            <w:tcW w:w="0" w:type="auto"/>
            <w:tcBorders>
              <w:top w:val="single" w:sz="4" w:space="0" w:color="auto"/>
              <w:left w:val="single" w:sz="4" w:space="0" w:color="auto"/>
              <w:bottom w:val="single" w:sz="4" w:space="0" w:color="auto"/>
              <w:right w:val="single" w:sz="4" w:space="0" w:color="auto"/>
            </w:tcBorders>
            <w:shd w:val="clear" w:color="auto" w:fill="auto"/>
            <w:noWrap/>
            <w:hideMark/>
          </w:tcPr>
          <w:p w14:paraId="4B591380" w14:textId="77777777" w:rsidR="009765CF" w:rsidRPr="0043193A" w:rsidRDefault="009765CF">
            <w:pPr>
              <w:spacing w:after="0"/>
              <w:rPr>
                <w:rFonts w:ascii="Calibri" w:eastAsia="Times New Roman" w:hAnsi="Calibri" w:cs="Calibri"/>
                <w:b/>
                <w:sz w:val="20"/>
                <w:szCs w:val="20"/>
                <w:lang w:eastAsia="en-AU"/>
              </w:rPr>
            </w:pPr>
            <w:r w:rsidRPr="0043193A">
              <w:rPr>
                <w:rFonts w:ascii="Calibri" w:eastAsia="Times New Roman" w:hAnsi="Calibri" w:cs="Calibri"/>
                <w:b/>
                <w:sz w:val="20"/>
                <w:szCs w:val="20"/>
                <w:lang w:eastAsia="en-AU"/>
              </w:rPr>
              <w:t>Phase</w:t>
            </w:r>
          </w:p>
        </w:tc>
        <w:tc>
          <w:tcPr>
            <w:tcW w:w="2076" w:type="dxa"/>
            <w:tcBorders>
              <w:top w:val="single" w:sz="4" w:space="0" w:color="auto"/>
              <w:left w:val="nil"/>
              <w:bottom w:val="single" w:sz="4" w:space="0" w:color="auto"/>
              <w:right w:val="single" w:sz="4" w:space="0" w:color="auto"/>
            </w:tcBorders>
            <w:shd w:val="clear" w:color="auto" w:fill="CBD3DE" w:themeFill="text2" w:themeFillTint="40"/>
            <w:hideMark/>
          </w:tcPr>
          <w:p w14:paraId="334DE7D9" w14:textId="77777777" w:rsidR="009765CF" w:rsidRPr="0043193A" w:rsidRDefault="009765CF">
            <w:pPr>
              <w:spacing w:after="0"/>
              <w:rPr>
                <w:rFonts w:ascii="Calibri" w:eastAsia="Times New Roman" w:hAnsi="Calibri" w:cs="Calibri"/>
                <w:b/>
                <w:sz w:val="20"/>
                <w:szCs w:val="20"/>
                <w:lang w:eastAsia="en-AU"/>
              </w:rPr>
            </w:pPr>
            <w:r w:rsidRPr="0043193A">
              <w:rPr>
                <w:rFonts w:ascii="Calibri" w:eastAsia="Times New Roman" w:hAnsi="Calibri" w:cs="Calibri"/>
                <w:b/>
                <w:sz w:val="20"/>
                <w:szCs w:val="20"/>
                <w:lang w:eastAsia="en-AU"/>
              </w:rPr>
              <w:t>Foundational (Year 1)</w:t>
            </w:r>
          </w:p>
        </w:tc>
        <w:tc>
          <w:tcPr>
            <w:tcW w:w="2077" w:type="dxa"/>
            <w:tcBorders>
              <w:top w:val="single" w:sz="4" w:space="0" w:color="auto"/>
              <w:left w:val="nil"/>
              <w:bottom w:val="single" w:sz="4" w:space="0" w:color="auto"/>
              <w:right w:val="single" w:sz="4" w:space="0" w:color="auto"/>
            </w:tcBorders>
            <w:shd w:val="clear" w:color="auto" w:fill="D8F2EE"/>
            <w:hideMark/>
          </w:tcPr>
          <w:p w14:paraId="4EC43B36" w14:textId="77777777" w:rsidR="009765CF" w:rsidRPr="0043193A" w:rsidRDefault="009765CF">
            <w:pPr>
              <w:spacing w:after="0"/>
              <w:rPr>
                <w:rFonts w:ascii="Calibri" w:eastAsia="Times New Roman" w:hAnsi="Calibri" w:cs="Calibri"/>
                <w:b/>
                <w:sz w:val="20"/>
                <w:szCs w:val="20"/>
                <w:lang w:eastAsia="en-AU"/>
              </w:rPr>
            </w:pPr>
            <w:r w:rsidRPr="0043193A">
              <w:rPr>
                <w:rFonts w:ascii="Calibri" w:eastAsia="Times New Roman" w:hAnsi="Calibri" w:cs="Calibri"/>
                <w:b/>
                <w:sz w:val="20"/>
                <w:szCs w:val="20"/>
                <w:lang w:eastAsia="en-AU"/>
              </w:rPr>
              <w:t>Short term (Year 2-3)</w:t>
            </w:r>
          </w:p>
        </w:tc>
        <w:tc>
          <w:tcPr>
            <w:tcW w:w="2077" w:type="dxa"/>
            <w:tcBorders>
              <w:top w:val="single" w:sz="4" w:space="0" w:color="auto"/>
              <w:left w:val="nil"/>
              <w:bottom w:val="single" w:sz="4" w:space="0" w:color="auto"/>
              <w:right w:val="single" w:sz="4" w:space="0" w:color="auto"/>
            </w:tcBorders>
            <w:shd w:val="clear" w:color="auto" w:fill="ABE3DB"/>
            <w:hideMark/>
          </w:tcPr>
          <w:p w14:paraId="5920561D" w14:textId="77777777" w:rsidR="009765CF" w:rsidRPr="0043193A" w:rsidRDefault="009765CF">
            <w:pPr>
              <w:spacing w:after="0"/>
              <w:rPr>
                <w:rFonts w:ascii="Calibri" w:eastAsia="Times New Roman" w:hAnsi="Calibri" w:cs="Calibri"/>
                <w:b/>
                <w:sz w:val="20"/>
                <w:szCs w:val="20"/>
                <w:lang w:eastAsia="en-AU"/>
              </w:rPr>
            </w:pPr>
            <w:r w:rsidRPr="0043193A">
              <w:rPr>
                <w:rFonts w:ascii="Calibri" w:eastAsia="Times New Roman" w:hAnsi="Calibri" w:cs="Calibri"/>
                <w:b/>
                <w:sz w:val="20"/>
                <w:szCs w:val="20"/>
                <w:lang w:eastAsia="en-AU"/>
              </w:rPr>
              <w:t>Medium term (Year 4-6)</w:t>
            </w:r>
          </w:p>
        </w:tc>
        <w:tc>
          <w:tcPr>
            <w:tcW w:w="2077" w:type="dxa"/>
            <w:tcBorders>
              <w:top w:val="single" w:sz="4" w:space="0" w:color="auto"/>
              <w:left w:val="nil"/>
              <w:bottom w:val="single" w:sz="4" w:space="0" w:color="auto"/>
              <w:right w:val="single" w:sz="4" w:space="0" w:color="auto"/>
            </w:tcBorders>
            <w:shd w:val="clear" w:color="auto" w:fill="4CC4B3"/>
            <w:hideMark/>
          </w:tcPr>
          <w:p w14:paraId="48948C06" w14:textId="77777777" w:rsidR="009765CF" w:rsidRPr="0043193A" w:rsidRDefault="009765CF">
            <w:pPr>
              <w:spacing w:after="0"/>
              <w:rPr>
                <w:rFonts w:ascii="Calibri" w:eastAsia="Times New Roman" w:hAnsi="Calibri" w:cs="Calibri"/>
                <w:b/>
                <w:sz w:val="20"/>
                <w:szCs w:val="20"/>
                <w:lang w:eastAsia="en-AU"/>
              </w:rPr>
            </w:pPr>
            <w:r w:rsidRPr="0043193A">
              <w:rPr>
                <w:rFonts w:ascii="Calibri" w:eastAsia="Times New Roman" w:hAnsi="Calibri" w:cs="Calibri"/>
                <w:b/>
                <w:sz w:val="20"/>
                <w:szCs w:val="20"/>
                <w:lang w:eastAsia="en-AU"/>
              </w:rPr>
              <w:t>Long term (7+ years)</w:t>
            </w:r>
          </w:p>
        </w:tc>
      </w:tr>
      <w:tr w:rsidR="009765CF" w:rsidRPr="0043193A" w14:paraId="665C7B48" w14:textId="77777777">
        <w:trPr>
          <w:cantSplit/>
          <w:trHeight w:val="728"/>
        </w:trPr>
        <w:tc>
          <w:tcPr>
            <w:tcW w:w="0" w:type="auto"/>
            <w:tcBorders>
              <w:top w:val="nil"/>
              <w:left w:val="single" w:sz="4" w:space="0" w:color="auto"/>
              <w:bottom w:val="single" w:sz="4" w:space="0" w:color="auto"/>
              <w:right w:val="single" w:sz="4" w:space="0" w:color="auto"/>
            </w:tcBorders>
            <w:shd w:val="clear" w:color="auto" w:fill="auto"/>
            <w:textDirection w:val="btLr"/>
          </w:tcPr>
          <w:p w14:paraId="147649E8" w14:textId="77777777" w:rsidR="009765CF" w:rsidRPr="0043193A" w:rsidRDefault="009765CF">
            <w:pPr>
              <w:spacing w:after="0"/>
              <w:ind w:left="113" w:right="113"/>
              <w:jc w:val="center"/>
              <w:rPr>
                <w:rFonts w:ascii="Calibri" w:eastAsia="Times New Roman" w:hAnsi="Calibri" w:cs="Calibri"/>
                <w:b/>
                <w:bCs/>
                <w:sz w:val="20"/>
                <w:szCs w:val="20"/>
                <w:lang w:eastAsia="en-AU"/>
              </w:rPr>
            </w:pPr>
            <w:r w:rsidRPr="0043193A">
              <w:rPr>
                <w:rFonts w:ascii="Calibri" w:eastAsia="Times New Roman" w:hAnsi="Calibri" w:cs="Calibri"/>
                <w:b/>
                <w:bCs/>
                <w:sz w:val="20"/>
                <w:szCs w:val="20"/>
                <w:lang w:eastAsia="en-AU"/>
              </w:rPr>
              <w:t>Goals</w:t>
            </w:r>
          </w:p>
        </w:tc>
        <w:tc>
          <w:tcPr>
            <w:tcW w:w="2076" w:type="dxa"/>
            <w:tcBorders>
              <w:top w:val="nil"/>
              <w:left w:val="nil"/>
              <w:bottom w:val="single" w:sz="4" w:space="0" w:color="auto"/>
              <w:right w:val="single" w:sz="4" w:space="0" w:color="auto"/>
            </w:tcBorders>
            <w:shd w:val="clear" w:color="auto" w:fill="EAEDF1" w:themeFill="text2" w:themeFillTint="1A"/>
          </w:tcPr>
          <w:p w14:paraId="18FE084C" w14:textId="77777777" w:rsidR="009765CF" w:rsidRPr="0043193A" w:rsidRDefault="009765CF">
            <w:pPr>
              <w:rPr>
                <w:color w:val="auto"/>
                <w:sz w:val="20"/>
                <w:szCs w:val="20"/>
              </w:rPr>
            </w:pPr>
            <w:r w:rsidRPr="0043193A">
              <w:rPr>
                <w:color w:val="auto"/>
                <w:sz w:val="20"/>
                <w:szCs w:val="20"/>
              </w:rPr>
              <w:t>NCS establishes foundational and strategic documents, processes and infrastructure and priority core products and services for the Commonwealth and the public.</w:t>
            </w:r>
          </w:p>
          <w:p w14:paraId="64911C3B" w14:textId="77777777" w:rsidR="009765CF" w:rsidRPr="0043193A" w:rsidRDefault="009765CF">
            <w:pPr>
              <w:rPr>
                <w:rFonts w:eastAsia="Times New Roman"/>
                <w:sz w:val="20"/>
                <w:szCs w:val="20"/>
                <w:lang w:eastAsia="en-AU"/>
              </w:rPr>
            </w:pPr>
            <w:r w:rsidRPr="0043193A">
              <w:rPr>
                <w:rFonts w:eastAsia="Times New Roman"/>
                <w:color w:val="auto"/>
                <w:sz w:val="20"/>
                <w:szCs w:val="20"/>
                <w:lang w:eastAsia="en-AU"/>
              </w:rPr>
              <w:t>Its public offering is a simple directory of climate information resources.</w:t>
            </w:r>
          </w:p>
        </w:tc>
        <w:tc>
          <w:tcPr>
            <w:tcW w:w="2077" w:type="dxa"/>
            <w:tcBorders>
              <w:top w:val="nil"/>
              <w:left w:val="nil"/>
              <w:bottom w:val="single" w:sz="4" w:space="0" w:color="auto"/>
              <w:right w:val="single" w:sz="4" w:space="0" w:color="auto"/>
            </w:tcBorders>
            <w:shd w:val="clear" w:color="auto" w:fill="auto"/>
          </w:tcPr>
          <w:p w14:paraId="2DF4EE5C" w14:textId="77777777" w:rsidR="009765CF" w:rsidRPr="0043193A" w:rsidRDefault="009765CF">
            <w:pPr>
              <w:rPr>
                <w:color w:val="auto"/>
                <w:sz w:val="20"/>
                <w:szCs w:val="20"/>
              </w:rPr>
            </w:pPr>
            <w:r w:rsidRPr="0043193A">
              <w:rPr>
                <w:color w:val="auto"/>
                <w:sz w:val="20"/>
                <w:szCs w:val="20"/>
              </w:rPr>
              <w:t xml:space="preserve">NCS begins to produce priority core products and services for users beyond the Commonwealth. </w:t>
            </w:r>
          </w:p>
          <w:p w14:paraId="2868FA9E" w14:textId="77777777" w:rsidR="009765CF" w:rsidRPr="0043193A" w:rsidRDefault="009765CF">
            <w:pPr>
              <w:rPr>
                <w:rFonts w:eastAsia="Times New Roman"/>
                <w:sz w:val="20"/>
                <w:szCs w:val="20"/>
                <w:lang w:eastAsia="en-AU"/>
              </w:rPr>
            </w:pPr>
            <w:r w:rsidRPr="0043193A">
              <w:rPr>
                <w:color w:val="auto"/>
                <w:sz w:val="20"/>
                <w:szCs w:val="20"/>
              </w:rPr>
              <w:t>States are contributing to the national view of climate risk.</w:t>
            </w:r>
          </w:p>
        </w:tc>
        <w:tc>
          <w:tcPr>
            <w:tcW w:w="2077" w:type="dxa"/>
            <w:tcBorders>
              <w:top w:val="nil"/>
              <w:left w:val="nil"/>
              <w:bottom w:val="single" w:sz="4" w:space="0" w:color="auto"/>
              <w:right w:val="single" w:sz="4" w:space="0" w:color="auto"/>
            </w:tcBorders>
            <w:shd w:val="clear" w:color="auto" w:fill="auto"/>
          </w:tcPr>
          <w:p w14:paraId="5E6345E8" w14:textId="77777777" w:rsidR="009765CF" w:rsidRPr="0043193A" w:rsidRDefault="009765CF">
            <w:pPr>
              <w:rPr>
                <w:color w:val="auto"/>
                <w:sz w:val="20"/>
                <w:szCs w:val="20"/>
              </w:rPr>
            </w:pPr>
            <w:r w:rsidRPr="0043193A">
              <w:rPr>
                <w:rFonts w:eastAsia="Times New Roman"/>
                <w:sz w:val="20"/>
                <w:szCs w:val="20"/>
                <w:lang w:eastAsia="en-AU"/>
              </w:rPr>
              <w:t xml:space="preserve">NCS </w:t>
            </w:r>
            <w:r w:rsidRPr="0043193A">
              <w:rPr>
                <w:color w:val="auto"/>
                <w:sz w:val="20"/>
                <w:szCs w:val="20"/>
              </w:rPr>
              <w:t xml:space="preserve">consolidates foundational structure and services, and provides core and differentiated-need products and services. </w:t>
            </w:r>
          </w:p>
          <w:p w14:paraId="217DAC33" w14:textId="77777777" w:rsidR="009765CF" w:rsidRPr="0043193A" w:rsidRDefault="009765CF">
            <w:pPr>
              <w:rPr>
                <w:color w:val="auto"/>
                <w:sz w:val="20"/>
                <w:szCs w:val="20"/>
              </w:rPr>
            </w:pPr>
            <w:r w:rsidRPr="0043193A">
              <w:rPr>
                <w:color w:val="auto"/>
                <w:sz w:val="20"/>
                <w:szCs w:val="20"/>
              </w:rPr>
              <w:t>Australians have a greater understanding of climate risks.</w:t>
            </w:r>
          </w:p>
          <w:p w14:paraId="6D43EEFA" w14:textId="77777777" w:rsidR="009765CF" w:rsidRPr="0043193A" w:rsidRDefault="009765CF">
            <w:pPr>
              <w:rPr>
                <w:rFonts w:eastAsia="Times New Roman"/>
                <w:sz w:val="20"/>
                <w:szCs w:val="20"/>
                <w:lang w:eastAsia="en-AU"/>
              </w:rPr>
            </w:pPr>
            <w:r>
              <w:rPr>
                <w:color w:val="auto"/>
                <w:sz w:val="20"/>
                <w:szCs w:val="20"/>
              </w:rPr>
              <w:t>I</w:t>
            </w:r>
            <w:r w:rsidRPr="0043193A">
              <w:rPr>
                <w:color w:val="auto"/>
                <w:sz w:val="20"/>
                <w:szCs w:val="20"/>
              </w:rPr>
              <w:t>mproved climate products and tools are co-designed with a variety of partners.</w:t>
            </w:r>
          </w:p>
        </w:tc>
        <w:tc>
          <w:tcPr>
            <w:tcW w:w="2077" w:type="dxa"/>
            <w:tcBorders>
              <w:top w:val="nil"/>
              <w:left w:val="nil"/>
              <w:bottom w:val="single" w:sz="4" w:space="0" w:color="auto"/>
              <w:right w:val="single" w:sz="4" w:space="0" w:color="auto"/>
            </w:tcBorders>
            <w:shd w:val="clear" w:color="auto" w:fill="auto"/>
          </w:tcPr>
          <w:p w14:paraId="6233CD7A" w14:textId="77777777" w:rsidR="009765CF" w:rsidRPr="0043193A" w:rsidRDefault="009765CF">
            <w:pPr>
              <w:rPr>
                <w:rFonts w:eastAsia="Times New Roman"/>
                <w:sz w:val="20"/>
                <w:szCs w:val="20"/>
                <w:lang w:eastAsia="en-AU"/>
              </w:rPr>
            </w:pPr>
            <w:r w:rsidRPr="0043193A">
              <w:rPr>
                <w:rFonts w:eastAsia="Times New Roman"/>
                <w:sz w:val="20"/>
                <w:szCs w:val="20"/>
                <w:lang w:eastAsia="en-AU"/>
              </w:rPr>
              <w:t>NCS has a mature structure and services, and continues to deliver core and differentiated-need products and services.</w:t>
            </w:r>
          </w:p>
          <w:p w14:paraId="785EA772" w14:textId="77777777" w:rsidR="009765CF" w:rsidRPr="0043193A" w:rsidRDefault="009765CF">
            <w:pPr>
              <w:rPr>
                <w:rFonts w:eastAsia="Times New Roman"/>
                <w:sz w:val="20"/>
                <w:szCs w:val="20"/>
                <w:lang w:eastAsia="en-AU"/>
              </w:rPr>
            </w:pPr>
            <w:r w:rsidRPr="0043193A">
              <w:rPr>
                <w:rFonts w:eastAsia="Times New Roman"/>
                <w:sz w:val="20"/>
                <w:szCs w:val="20"/>
                <w:lang w:eastAsia="en-AU"/>
              </w:rPr>
              <w:t>Australians have a greater understanding of climate risks.</w:t>
            </w:r>
          </w:p>
          <w:p w14:paraId="624AB05B" w14:textId="77777777" w:rsidR="009765CF" w:rsidRPr="0043193A" w:rsidRDefault="009765CF">
            <w:pPr>
              <w:rPr>
                <w:rFonts w:eastAsia="Times New Roman"/>
                <w:sz w:val="20"/>
                <w:szCs w:val="20"/>
                <w:lang w:eastAsia="en-AU"/>
              </w:rPr>
            </w:pPr>
            <w:r>
              <w:rPr>
                <w:rFonts w:eastAsia="Times New Roman"/>
                <w:sz w:val="20"/>
                <w:szCs w:val="20"/>
                <w:lang w:eastAsia="en-AU"/>
              </w:rPr>
              <w:t>I</w:t>
            </w:r>
            <w:r w:rsidRPr="0043193A">
              <w:rPr>
                <w:rFonts w:eastAsia="Times New Roman"/>
                <w:sz w:val="20"/>
                <w:szCs w:val="20"/>
                <w:lang w:eastAsia="en-AU"/>
              </w:rPr>
              <w:t>mproved climate products and tools are co-designed with a variety of partners.</w:t>
            </w:r>
          </w:p>
        </w:tc>
      </w:tr>
      <w:tr w:rsidR="009765CF" w:rsidRPr="0043193A" w14:paraId="3C38199B" w14:textId="77777777">
        <w:trPr>
          <w:cantSplit/>
          <w:trHeight w:val="1981"/>
        </w:trPr>
        <w:tc>
          <w:tcPr>
            <w:tcW w:w="0" w:type="auto"/>
            <w:tcBorders>
              <w:top w:val="nil"/>
              <w:left w:val="single" w:sz="4" w:space="0" w:color="auto"/>
              <w:bottom w:val="single" w:sz="4" w:space="0" w:color="auto"/>
              <w:right w:val="single" w:sz="4" w:space="0" w:color="auto"/>
            </w:tcBorders>
            <w:shd w:val="clear" w:color="auto" w:fill="auto"/>
            <w:textDirection w:val="btLr"/>
            <w:hideMark/>
          </w:tcPr>
          <w:p w14:paraId="04F26C66" w14:textId="77777777" w:rsidR="009765CF" w:rsidRPr="0043193A" w:rsidRDefault="009765CF">
            <w:pPr>
              <w:spacing w:after="0"/>
              <w:ind w:left="113" w:right="113"/>
              <w:jc w:val="center"/>
              <w:rPr>
                <w:rFonts w:ascii="Calibri" w:eastAsia="Times New Roman" w:hAnsi="Calibri" w:cs="Calibri"/>
                <w:b/>
                <w:sz w:val="20"/>
                <w:szCs w:val="20"/>
                <w:lang w:eastAsia="en-AU"/>
              </w:rPr>
            </w:pPr>
            <w:r w:rsidRPr="0043193A">
              <w:rPr>
                <w:rFonts w:ascii="Calibri" w:eastAsia="Times New Roman" w:hAnsi="Calibri" w:cs="Calibri"/>
                <w:b/>
                <w:sz w:val="20"/>
                <w:szCs w:val="20"/>
                <w:lang w:eastAsia="en-AU"/>
              </w:rPr>
              <w:lastRenderedPageBreak/>
              <w:t>Expected outcomes</w:t>
            </w:r>
          </w:p>
        </w:tc>
        <w:tc>
          <w:tcPr>
            <w:tcW w:w="2076" w:type="dxa"/>
            <w:tcBorders>
              <w:top w:val="nil"/>
              <w:left w:val="nil"/>
              <w:bottom w:val="single" w:sz="4" w:space="0" w:color="auto"/>
              <w:right w:val="single" w:sz="4" w:space="0" w:color="auto"/>
            </w:tcBorders>
            <w:shd w:val="clear" w:color="auto" w:fill="EAEDF1" w:themeFill="text2" w:themeFillTint="1A"/>
            <w:hideMark/>
          </w:tcPr>
          <w:p w14:paraId="63354677" w14:textId="77777777" w:rsidR="009765CF" w:rsidRPr="0043193A" w:rsidRDefault="009765CF">
            <w:pPr>
              <w:rPr>
                <w:rFonts w:eastAsia="Times New Roman"/>
                <w:sz w:val="20"/>
                <w:szCs w:val="20"/>
                <w:lang w:eastAsia="en-AU"/>
              </w:rPr>
            </w:pPr>
            <w:r w:rsidRPr="0043193A">
              <w:rPr>
                <w:rFonts w:eastAsia="Times New Roman"/>
                <w:sz w:val="20"/>
                <w:szCs w:val="20"/>
                <w:lang w:eastAsia="en-AU"/>
              </w:rPr>
              <w:t>NCS is:</w:t>
            </w:r>
          </w:p>
          <w:p w14:paraId="0DDD3307" w14:textId="77777777" w:rsidR="009765CF" w:rsidRPr="0043193A" w:rsidRDefault="009765CF" w:rsidP="009765CF">
            <w:pPr>
              <w:pStyle w:val="TableBullet1"/>
              <w:ind w:left="310" w:hanging="283"/>
            </w:pPr>
            <w:r w:rsidRPr="0043193A">
              <w:t xml:space="preserve">developing strategic documents and </w:t>
            </w:r>
            <w:r>
              <w:t xml:space="preserve">a </w:t>
            </w:r>
            <w:r w:rsidRPr="0043193A">
              <w:t xml:space="preserve">governing framework to support future delivery </w:t>
            </w:r>
          </w:p>
          <w:p w14:paraId="79FB4751" w14:textId="77777777" w:rsidR="009765CF" w:rsidRPr="0043193A" w:rsidRDefault="009765CF" w:rsidP="009765CF">
            <w:pPr>
              <w:pStyle w:val="TableBullet1"/>
              <w:ind w:left="310" w:hanging="283"/>
            </w:pPr>
            <w:r w:rsidRPr="0043193A">
              <w:t>obtaining a thorough understanding of Australia’s climate information needs</w:t>
            </w:r>
          </w:p>
          <w:p w14:paraId="37EBDBF9" w14:textId="77777777" w:rsidR="009765CF" w:rsidRPr="0043193A" w:rsidRDefault="009765CF" w:rsidP="009765CF">
            <w:pPr>
              <w:pStyle w:val="TableBullet1"/>
              <w:ind w:left="310" w:hanging="283"/>
            </w:pPr>
            <w:r w:rsidRPr="0043193A">
              <w:t>developing an understanding of its future service priorities</w:t>
            </w:r>
          </w:p>
          <w:p w14:paraId="6E62A882" w14:textId="77777777" w:rsidR="009765CF" w:rsidRPr="0043193A" w:rsidRDefault="009765CF" w:rsidP="009765CF">
            <w:pPr>
              <w:pStyle w:val="TableBullet1"/>
              <w:ind w:left="310" w:hanging="283"/>
            </w:pPr>
            <w:r w:rsidRPr="0043193A">
              <w:t>establishing a simple portal to meet baseline needs via a directory of existing public-good products and resources</w:t>
            </w:r>
          </w:p>
        </w:tc>
        <w:tc>
          <w:tcPr>
            <w:tcW w:w="2077" w:type="dxa"/>
            <w:tcBorders>
              <w:top w:val="nil"/>
              <w:left w:val="nil"/>
              <w:bottom w:val="single" w:sz="4" w:space="0" w:color="auto"/>
              <w:right w:val="single" w:sz="4" w:space="0" w:color="auto"/>
            </w:tcBorders>
            <w:shd w:val="clear" w:color="auto" w:fill="auto"/>
            <w:hideMark/>
          </w:tcPr>
          <w:p w14:paraId="59E78740" w14:textId="77777777" w:rsidR="009765CF" w:rsidRPr="0043193A" w:rsidRDefault="009765CF">
            <w:pPr>
              <w:rPr>
                <w:rFonts w:eastAsia="Times New Roman"/>
                <w:sz w:val="20"/>
                <w:szCs w:val="20"/>
                <w:lang w:eastAsia="en-AU"/>
              </w:rPr>
            </w:pPr>
            <w:r w:rsidRPr="0043193A">
              <w:rPr>
                <w:rFonts w:eastAsia="Times New Roman"/>
                <w:sz w:val="20"/>
                <w:szCs w:val="20"/>
                <w:lang w:eastAsia="en-AU"/>
              </w:rPr>
              <w:t>NCS is:</w:t>
            </w:r>
          </w:p>
          <w:p w14:paraId="223C7E30" w14:textId="77777777" w:rsidR="009765CF" w:rsidRPr="0043193A" w:rsidRDefault="009765CF" w:rsidP="009765CF">
            <w:pPr>
              <w:pStyle w:val="TableBullet1"/>
              <w:ind w:left="310" w:hanging="283"/>
            </w:pPr>
            <w:r w:rsidRPr="0043193A">
              <w:t xml:space="preserve">centralising basic information to increase climate literacy </w:t>
            </w:r>
          </w:p>
          <w:p w14:paraId="05C1CC69" w14:textId="77777777" w:rsidR="009765CF" w:rsidRPr="0043193A" w:rsidRDefault="009765CF" w:rsidP="009765CF">
            <w:pPr>
              <w:pStyle w:val="TableBullet1"/>
              <w:ind w:left="310" w:hanging="283"/>
            </w:pPr>
            <w:r w:rsidRPr="0043193A">
              <w:t>meeting common needs via basic public-good products</w:t>
            </w:r>
          </w:p>
          <w:p w14:paraId="76CB8ADE" w14:textId="77777777" w:rsidR="009765CF" w:rsidRPr="0043193A" w:rsidRDefault="009765CF" w:rsidP="009765CF">
            <w:pPr>
              <w:pStyle w:val="TableBullet1"/>
              <w:ind w:left="310" w:hanging="283"/>
            </w:pPr>
            <w:r w:rsidRPr="0043193A">
              <w:t>meeting priority user needs via differentiated-need products and knowledge brokering</w:t>
            </w:r>
          </w:p>
          <w:p w14:paraId="799B65B9" w14:textId="77777777" w:rsidR="009765CF" w:rsidRPr="0043193A" w:rsidRDefault="009765CF" w:rsidP="009765CF">
            <w:pPr>
              <w:pStyle w:val="TableBullet1"/>
              <w:ind w:left="310" w:hanging="283"/>
            </w:pPr>
            <w:r w:rsidRPr="0043193A">
              <w:t>creating public awareness of its role and services</w:t>
            </w:r>
          </w:p>
        </w:tc>
        <w:tc>
          <w:tcPr>
            <w:tcW w:w="2077" w:type="dxa"/>
            <w:tcBorders>
              <w:top w:val="nil"/>
              <w:left w:val="nil"/>
              <w:bottom w:val="single" w:sz="4" w:space="0" w:color="auto"/>
              <w:right w:val="single" w:sz="4" w:space="0" w:color="auto"/>
            </w:tcBorders>
            <w:shd w:val="clear" w:color="auto" w:fill="auto"/>
            <w:hideMark/>
          </w:tcPr>
          <w:p w14:paraId="599A6CCE" w14:textId="77777777" w:rsidR="009765CF" w:rsidRPr="0043193A" w:rsidRDefault="009765CF">
            <w:pPr>
              <w:rPr>
                <w:rFonts w:eastAsia="Times New Roman"/>
                <w:sz w:val="20"/>
                <w:szCs w:val="20"/>
                <w:lang w:eastAsia="en-AU"/>
              </w:rPr>
            </w:pPr>
            <w:r w:rsidRPr="0043193A">
              <w:rPr>
                <w:rFonts w:eastAsia="Times New Roman"/>
                <w:sz w:val="20"/>
                <w:szCs w:val="20"/>
                <w:lang w:eastAsia="en-AU"/>
              </w:rPr>
              <w:t>NCS is:</w:t>
            </w:r>
          </w:p>
          <w:p w14:paraId="144D0BC2" w14:textId="77777777" w:rsidR="009765CF" w:rsidRPr="0043193A" w:rsidRDefault="009765CF" w:rsidP="009765CF">
            <w:pPr>
              <w:pStyle w:val="TableBullet1"/>
              <w:ind w:left="310" w:hanging="283"/>
            </w:pPr>
            <w:r w:rsidRPr="0043193A">
              <w:t>providing all Australians with access to basic NCS expertise</w:t>
            </w:r>
          </w:p>
          <w:p w14:paraId="6AC8BAAF" w14:textId="77777777" w:rsidR="009765CF" w:rsidRPr="0043193A" w:rsidRDefault="009765CF" w:rsidP="009765CF">
            <w:pPr>
              <w:pStyle w:val="TableBullet1"/>
              <w:ind w:left="310" w:hanging="283"/>
            </w:pPr>
            <w:r w:rsidRPr="0043193A">
              <w:t>informing better quality decisions in priority sectors and locations, including to state governments through knowledge brokering</w:t>
            </w:r>
          </w:p>
          <w:p w14:paraId="31AEC808" w14:textId="77777777" w:rsidR="009765CF" w:rsidRPr="0043193A" w:rsidRDefault="009765CF" w:rsidP="009765CF">
            <w:pPr>
              <w:pStyle w:val="TableBullet1"/>
              <w:ind w:left="310" w:hanging="283"/>
            </w:pPr>
            <w:r w:rsidRPr="0043193A">
              <w:t>prioritising investment and innovation in climate science research</w:t>
            </w:r>
          </w:p>
        </w:tc>
        <w:tc>
          <w:tcPr>
            <w:tcW w:w="2077" w:type="dxa"/>
            <w:tcBorders>
              <w:top w:val="nil"/>
              <w:left w:val="nil"/>
              <w:bottom w:val="single" w:sz="4" w:space="0" w:color="auto"/>
              <w:right w:val="single" w:sz="4" w:space="0" w:color="auto"/>
            </w:tcBorders>
            <w:shd w:val="clear" w:color="auto" w:fill="auto"/>
            <w:hideMark/>
          </w:tcPr>
          <w:p w14:paraId="193CA982" w14:textId="77777777" w:rsidR="009765CF" w:rsidRPr="0043193A" w:rsidRDefault="009765CF">
            <w:pPr>
              <w:rPr>
                <w:rFonts w:eastAsia="Times New Roman"/>
                <w:sz w:val="20"/>
                <w:szCs w:val="20"/>
                <w:lang w:eastAsia="en-AU"/>
              </w:rPr>
            </w:pPr>
            <w:r w:rsidRPr="0043193A">
              <w:rPr>
                <w:rFonts w:eastAsia="Times New Roman"/>
                <w:sz w:val="20"/>
                <w:szCs w:val="20"/>
                <w:lang w:eastAsia="en-AU"/>
              </w:rPr>
              <w:t>NCS is:</w:t>
            </w:r>
          </w:p>
          <w:p w14:paraId="473FA875" w14:textId="77777777" w:rsidR="009765CF" w:rsidRPr="0043193A" w:rsidRDefault="009765CF" w:rsidP="009765CF">
            <w:pPr>
              <w:pStyle w:val="TableBullet1"/>
              <w:ind w:left="310" w:hanging="283"/>
            </w:pPr>
            <w:r w:rsidRPr="0043193A">
              <w:t>an agile national climate service focused on user needs and emerging national risks</w:t>
            </w:r>
          </w:p>
          <w:p w14:paraId="702E6E3D" w14:textId="77777777" w:rsidR="009765CF" w:rsidRPr="0043193A" w:rsidRDefault="009765CF" w:rsidP="009765CF">
            <w:pPr>
              <w:pStyle w:val="TableBullet1"/>
              <w:ind w:left="310" w:hanging="283"/>
            </w:pPr>
            <w:r>
              <w:t xml:space="preserve">a </w:t>
            </w:r>
            <w:r w:rsidRPr="0043193A">
              <w:t>trusted and authoritative source of open and accessible climate information products for all Australians</w:t>
            </w:r>
          </w:p>
          <w:p w14:paraId="4047FCEA" w14:textId="77777777" w:rsidR="009765CF" w:rsidRPr="0043193A" w:rsidRDefault="009765CF" w:rsidP="009765CF">
            <w:pPr>
              <w:pStyle w:val="TableBullet1"/>
              <w:ind w:left="310" w:hanging="283"/>
            </w:pPr>
            <w:r>
              <w:t xml:space="preserve">an </w:t>
            </w:r>
            <w:r w:rsidRPr="0043193A">
              <w:t>effective communicat</w:t>
            </w:r>
            <w:r>
              <w:t>or</w:t>
            </w:r>
            <w:r w:rsidRPr="0043193A">
              <w:t xml:space="preserve"> of climate and extreme event information to a wide audience</w:t>
            </w:r>
          </w:p>
          <w:p w14:paraId="24BE866F" w14:textId="77777777" w:rsidR="009765CF" w:rsidRPr="0043193A" w:rsidRDefault="009765CF" w:rsidP="009765CF">
            <w:pPr>
              <w:pStyle w:val="TableBullet1"/>
              <w:ind w:left="310" w:hanging="283"/>
            </w:pPr>
            <w:r w:rsidRPr="0043193A">
              <w:t>rating well in comparison with other national climate services</w:t>
            </w:r>
          </w:p>
        </w:tc>
      </w:tr>
    </w:tbl>
    <w:p w14:paraId="4F3B1B83" w14:textId="77777777" w:rsidR="009765CF" w:rsidRPr="0043193A" w:rsidRDefault="009765CF" w:rsidP="009765CF">
      <w:pPr>
        <w:pStyle w:val="Caption"/>
      </w:pPr>
      <w:r w:rsidRPr="0043193A">
        <w:t>Table 3: Goals and expected outcomes for NCS’s phased approach to a national capability</w:t>
      </w:r>
    </w:p>
    <w:p w14:paraId="0A563447" w14:textId="77777777" w:rsidR="00A26499" w:rsidRPr="002F5445" w:rsidRDefault="00A26499" w:rsidP="002F5445">
      <w:pPr>
        <w:rPr>
          <w:lang w:eastAsia="ja-JP"/>
        </w:rPr>
      </w:pPr>
    </w:p>
    <w:p w14:paraId="505EBC28" w14:textId="77777777" w:rsidR="00163F41" w:rsidRPr="00934710" w:rsidRDefault="00163F41" w:rsidP="00934710">
      <w:bookmarkStart w:id="284" w:name="_Toc164686018"/>
      <w:bookmarkStart w:id="285" w:name="_Toc164702935"/>
      <w:r>
        <w:br w:type="page"/>
      </w:r>
    </w:p>
    <w:p w14:paraId="01C0D592" w14:textId="14D527A6" w:rsidR="000831E9" w:rsidRPr="008D3AAB" w:rsidRDefault="000831E9" w:rsidP="000831E9">
      <w:pPr>
        <w:pStyle w:val="Heading1"/>
      </w:pPr>
      <w:bookmarkStart w:id="286" w:name="_Toc165277831"/>
      <w:bookmarkStart w:id="287" w:name="_Toc165387000"/>
      <w:bookmarkStart w:id="288" w:name="_Toc165388290"/>
      <w:r w:rsidRPr="008D3AAB">
        <w:lastRenderedPageBreak/>
        <w:t>Appendices</w:t>
      </w:r>
      <w:bookmarkEnd w:id="284"/>
      <w:bookmarkEnd w:id="285"/>
      <w:bookmarkEnd w:id="286"/>
      <w:bookmarkEnd w:id="287"/>
      <w:bookmarkEnd w:id="288"/>
    </w:p>
    <w:p w14:paraId="44C745BE" w14:textId="4B3D18BF" w:rsidR="0074146C" w:rsidRPr="008D3AAB" w:rsidRDefault="0074146C" w:rsidP="0074146C">
      <w:pPr>
        <w:pStyle w:val="Heading2"/>
      </w:pPr>
      <w:bookmarkStart w:id="289" w:name="_Toc164686019"/>
      <w:bookmarkStart w:id="290" w:name="_Toc164702936"/>
      <w:bookmarkStart w:id="291" w:name="_Toc165277832"/>
      <w:bookmarkStart w:id="292" w:name="_Toc165387001"/>
      <w:bookmarkStart w:id="293" w:name="_Toc165388291"/>
      <w:r w:rsidRPr="008D3AAB">
        <w:t>Appendix A – Glossary</w:t>
      </w:r>
      <w:bookmarkEnd w:id="289"/>
      <w:bookmarkEnd w:id="290"/>
      <w:bookmarkEnd w:id="291"/>
      <w:bookmarkEnd w:id="292"/>
      <w:bookmarkEnd w:id="293"/>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6899"/>
      </w:tblGrid>
      <w:tr w:rsidR="0074146C" w:rsidRPr="008D3AAB" w14:paraId="7D6CCF52" w14:textId="77777777" w:rsidTr="00BB7EB2">
        <w:tc>
          <w:tcPr>
            <w:tcW w:w="2127" w:type="dxa"/>
          </w:tcPr>
          <w:p w14:paraId="2BCB52C8" w14:textId="77777777" w:rsidR="0074146C" w:rsidRPr="008D3AAB" w:rsidRDefault="0074146C">
            <w:pPr>
              <w:spacing w:after="0"/>
              <w:rPr>
                <w:rFonts w:asciiTheme="majorHAnsi" w:hAnsiTheme="majorHAnsi" w:cstheme="majorHAnsi"/>
                <w:b/>
              </w:rPr>
            </w:pPr>
            <w:r w:rsidRPr="008D3AAB">
              <w:rPr>
                <w:rFonts w:asciiTheme="majorHAnsi" w:hAnsiTheme="majorHAnsi" w:cstheme="majorHAnsi"/>
                <w:b/>
              </w:rPr>
              <w:t>ABS</w:t>
            </w:r>
          </w:p>
        </w:tc>
        <w:tc>
          <w:tcPr>
            <w:tcW w:w="6899" w:type="dxa"/>
          </w:tcPr>
          <w:p w14:paraId="32338472" w14:textId="77777777" w:rsidR="0074146C" w:rsidRPr="008D3AAB" w:rsidRDefault="0074146C">
            <w:pPr>
              <w:spacing w:after="0"/>
              <w:rPr>
                <w:rFonts w:asciiTheme="majorHAnsi" w:hAnsiTheme="majorHAnsi" w:cstheme="majorHAnsi"/>
              </w:rPr>
            </w:pPr>
            <w:r w:rsidRPr="008D3AAB">
              <w:rPr>
                <w:rFonts w:asciiTheme="majorHAnsi" w:hAnsiTheme="majorHAnsi" w:cstheme="majorHAnsi"/>
              </w:rPr>
              <w:t>Australian Bureau of Statistics.</w:t>
            </w:r>
          </w:p>
        </w:tc>
      </w:tr>
      <w:tr w:rsidR="0074146C" w:rsidRPr="008D3AAB" w14:paraId="48201DEF" w14:textId="77777777" w:rsidTr="00BB7EB2">
        <w:tc>
          <w:tcPr>
            <w:tcW w:w="2127" w:type="dxa"/>
          </w:tcPr>
          <w:p w14:paraId="525A68AF" w14:textId="77777777" w:rsidR="0074146C" w:rsidRPr="008D3AAB" w:rsidRDefault="0074146C">
            <w:pPr>
              <w:spacing w:after="0"/>
              <w:rPr>
                <w:rFonts w:asciiTheme="majorHAnsi" w:hAnsiTheme="majorHAnsi" w:cstheme="majorHAnsi"/>
                <w:b/>
              </w:rPr>
            </w:pPr>
            <w:r w:rsidRPr="008D3AAB">
              <w:rPr>
                <w:rFonts w:asciiTheme="majorHAnsi" w:hAnsiTheme="majorHAnsi" w:cstheme="majorHAnsi"/>
                <w:b/>
              </w:rPr>
              <w:t>ACS</w:t>
            </w:r>
          </w:p>
        </w:tc>
        <w:tc>
          <w:tcPr>
            <w:tcW w:w="6899" w:type="dxa"/>
          </w:tcPr>
          <w:p w14:paraId="716EF0FD" w14:textId="77777777" w:rsidR="0074146C" w:rsidRPr="008D3AAB" w:rsidRDefault="0074146C">
            <w:pPr>
              <w:spacing w:after="0"/>
              <w:rPr>
                <w:rFonts w:asciiTheme="majorHAnsi" w:hAnsiTheme="majorHAnsi" w:cstheme="majorHAnsi"/>
              </w:rPr>
            </w:pPr>
            <w:r w:rsidRPr="008D3AAB">
              <w:rPr>
                <w:rFonts w:asciiTheme="majorHAnsi" w:hAnsiTheme="majorHAnsi" w:cstheme="majorHAnsi"/>
              </w:rPr>
              <w:t>Australian Climate Service.</w:t>
            </w:r>
          </w:p>
        </w:tc>
      </w:tr>
      <w:tr w:rsidR="0074146C" w:rsidRPr="008D3AAB" w14:paraId="39DC344A" w14:textId="77777777" w:rsidTr="00BB7EB2">
        <w:tc>
          <w:tcPr>
            <w:tcW w:w="2127" w:type="dxa"/>
          </w:tcPr>
          <w:p w14:paraId="132935C4" w14:textId="1EF4FF98" w:rsidR="0074146C" w:rsidRPr="008D3AAB" w:rsidRDefault="006B044E">
            <w:pPr>
              <w:spacing w:after="0"/>
              <w:rPr>
                <w:rFonts w:asciiTheme="majorHAnsi" w:hAnsiTheme="majorHAnsi" w:cstheme="majorHAnsi"/>
                <w:b/>
              </w:rPr>
            </w:pPr>
            <w:r>
              <w:rPr>
                <w:rFonts w:asciiTheme="majorHAnsi" w:hAnsiTheme="majorHAnsi" w:cstheme="majorHAnsi"/>
                <w:b/>
              </w:rPr>
              <w:t>t</w:t>
            </w:r>
            <w:r w:rsidR="0074146C" w:rsidRPr="008D3AAB">
              <w:rPr>
                <w:rFonts w:asciiTheme="majorHAnsi" w:hAnsiTheme="majorHAnsi" w:cstheme="majorHAnsi"/>
                <w:b/>
              </w:rPr>
              <w:t>he Bureau</w:t>
            </w:r>
          </w:p>
        </w:tc>
        <w:tc>
          <w:tcPr>
            <w:tcW w:w="6899" w:type="dxa"/>
          </w:tcPr>
          <w:p w14:paraId="2F004ECF" w14:textId="77777777" w:rsidR="0074146C" w:rsidRPr="008D3AAB" w:rsidRDefault="0074146C">
            <w:pPr>
              <w:spacing w:after="0"/>
              <w:rPr>
                <w:rFonts w:asciiTheme="majorHAnsi" w:hAnsiTheme="majorHAnsi" w:cstheme="majorHAnsi"/>
              </w:rPr>
            </w:pPr>
            <w:r w:rsidRPr="008D3AAB">
              <w:rPr>
                <w:rFonts w:asciiTheme="majorHAnsi" w:hAnsiTheme="majorHAnsi" w:cstheme="majorHAnsi"/>
              </w:rPr>
              <w:t>Bureau of Meteorology.</w:t>
            </w:r>
          </w:p>
        </w:tc>
      </w:tr>
      <w:tr w:rsidR="0074146C" w:rsidRPr="008D3AAB" w14:paraId="3DC1DBFF" w14:textId="77777777" w:rsidTr="00BB7EB2">
        <w:tc>
          <w:tcPr>
            <w:tcW w:w="2127" w:type="dxa"/>
          </w:tcPr>
          <w:p w14:paraId="4FCED399" w14:textId="0C826B47" w:rsidR="0074146C" w:rsidRPr="008D3AAB" w:rsidRDefault="006B044E">
            <w:pPr>
              <w:spacing w:after="0"/>
              <w:rPr>
                <w:rFonts w:asciiTheme="majorHAnsi" w:hAnsiTheme="majorHAnsi" w:cstheme="majorHAnsi"/>
                <w:b/>
              </w:rPr>
            </w:pPr>
            <w:r>
              <w:rPr>
                <w:rFonts w:asciiTheme="majorHAnsi" w:hAnsiTheme="majorHAnsi" w:cstheme="majorHAnsi"/>
                <w:b/>
              </w:rPr>
              <w:t>c</w:t>
            </w:r>
            <w:r w:rsidR="0074146C" w:rsidRPr="008D3AAB">
              <w:rPr>
                <w:rFonts w:asciiTheme="majorHAnsi" w:hAnsiTheme="majorHAnsi" w:cstheme="majorHAnsi"/>
                <w:b/>
              </w:rPr>
              <w:t>apability</w:t>
            </w:r>
          </w:p>
        </w:tc>
        <w:tc>
          <w:tcPr>
            <w:tcW w:w="6899" w:type="dxa"/>
          </w:tcPr>
          <w:p w14:paraId="4C9870D1" w14:textId="5571E51A" w:rsidR="0074146C" w:rsidRPr="008D3AAB" w:rsidRDefault="0074146C">
            <w:pPr>
              <w:spacing w:after="0"/>
              <w:rPr>
                <w:rFonts w:asciiTheme="majorHAnsi" w:hAnsiTheme="majorHAnsi" w:cstheme="majorHAnsi"/>
              </w:rPr>
            </w:pPr>
            <w:r w:rsidRPr="008D3AAB">
              <w:rPr>
                <w:rFonts w:asciiTheme="majorHAnsi" w:hAnsiTheme="majorHAnsi" w:cstheme="majorBidi"/>
              </w:rPr>
              <w:t>The key processes necessary to maintain deliver climate service functions. These include:</w:t>
            </w:r>
          </w:p>
          <w:p w14:paraId="317D9928" w14:textId="77777777" w:rsidR="002F2F09" w:rsidRDefault="0074146C" w:rsidP="00F0395A">
            <w:pPr>
              <w:pStyle w:val="ListParagraph"/>
              <w:numPr>
                <w:ilvl w:val="0"/>
                <w:numId w:val="23"/>
              </w:numPr>
              <w:spacing w:after="0"/>
              <w:rPr>
                <w:rFonts w:asciiTheme="majorHAnsi" w:hAnsiTheme="majorHAnsi" w:cstheme="majorHAnsi"/>
              </w:rPr>
            </w:pPr>
            <w:r w:rsidRPr="008D3AAB">
              <w:rPr>
                <w:rFonts w:asciiTheme="majorHAnsi" w:hAnsiTheme="majorHAnsi" w:cstheme="majorHAnsi"/>
              </w:rPr>
              <w:t>people processes</w:t>
            </w:r>
          </w:p>
          <w:p w14:paraId="0F2CF2C5" w14:textId="58B4F73C" w:rsidR="0074146C" w:rsidRPr="008D3AAB" w:rsidRDefault="0074146C" w:rsidP="00F0395A">
            <w:pPr>
              <w:pStyle w:val="ListParagraph"/>
              <w:numPr>
                <w:ilvl w:val="0"/>
                <w:numId w:val="23"/>
              </w:numPr>
              <w:spacing w:after="0"/>
              <w:rPr>
                <w:rFonts w:asciiTheme="majorHAnsi" w:hAnsiTheme="majorHAnsi" w:cstheme="majorHAnsi"/>
              </w:rPr>
            </w:pPr>
            <w:r w:rsidRPr="008D3AAB">
              <w:rPr>
                <w:rFonts w:asciiTheme="majorHAnsi" w:hAnsiTheme="majorHAnsi" w:cstheme="majorHAnsi"/>
              </w:rPr>
              <w:t>data, models and analytical tools</w:t>
            </w:r>
          </w:p>
          <w:p w14:paraId="4A6A382C" w14:textId="77777777" w:rsidR="0074146C" w:rsidRPr="008D3AAB" w:rsidRDefault="0074146C" w:rsidP="00F0395A">
            <w:pPr>
              <w:pStyle w:val="ListParagraph"/>
              <w:numPr>
                <w:ilvl w:val="0"/>
                <w:numId w:val="23"/>
              </w:numPr>
              <w:spacing w:after="0"/>
              <w:rPr>
                <w:rFonts w:asciiTheme="majorHAnsi" w:hAnsiTheme="majorHAnsi" w:cstheme="majorHAnsi"/>
              </w:rPr>
            </w:pPr>
            <w:r w:rsidRPr="008D3AAB">
              <w:rPr>
                <w:rFonts w:asciiTheme="majorHAnsi" w:hAnsiTheme="majorHAnsi" w:cstheme="majorHAnsi"/>
              </w:rPr>
              <w:t>scientific understanding and expertise</w:t>
            </w:r>
          </w:p>
          <w:p w14:paraId="67F9CA32" w14:textId="77777777" w:rsidR="0074146C" w:rsidRPr="008D3AAB" w:rsidRDefault="0074146C" w:rsidP="00F0395A">
            <w:pPr>
              <w:pStyle w:val="ListParagraph"/>
              <w:numPr>
                <w:ilvl w:val="0"/>
                <w:numId w:val="23"/>
              </w:numPr>
              <w:spacing w:after="0"/>
              <w:rPr>
                <w:rFonts w:asciiTheme="majorHAnsi" w:hAnsiTheme="majorHAnsi" w:cstheme="majorHAnsi"/>
              </w:rPr>
            </w:pPr>
            <w:r w:rsidRPr="008D3AAB">
              <w:rPr>
                <w:rFonts w:asciiTheme="majorHAnsi" w:hAnsiTheme="majorHAnsi" w:cstheme="majorHAnsi"/>
              </w:rPr>
              <w:t>infrastructure and innovation</w:t>
            </w:r>
          </w:p>
          <w:p w14:paraId="74CED4AD" w14:textId="2BA89FCB" w:rsidR="0074146C" w:rsidRPr="008D3AAB" w:rsidRDefault="0074146C" w:rsidP="00F0395A">
            <w:pPr>
              <w:pStyle w:val="ListParagraph"/>
              <w:numPr>
                <w:ilvl w:val="0"/>
                <w:numId w:val="23"/>
              </w:numPr>
              <w:spacing w:after="0"/>
              <w:rPr>
                <w:rFonts w:asciiTheme="majorHAnsi" w:hAnsiTheme="majorHAnsi" w:cstheme="majorHAnsi"/>
              </w:rPr>
            </w:pPr>
            <w:r w:rsidRPr="008D3AAB">
              <w:rPr>
                <w:rFonts w:asciiTheme="majorHAnsi" w:hAnsiTheme="majorHAnsi" w:cstheme="majorHAnsi"/>
              </w:rPr>
              <w:t>services and products.</w:t>
            </w:r>
            <w:r w:rsidR="003E0394" w:rsidRPr="008D3AAB">
              <w:rPr>
                <w:rStyle w:val="FootnoteReference"/>
                <w:rFonts w:cstheme="minorBidi"/>
                <w:color w:val="212529"/>
                <w:shd w:val="clear" w:color="auto" w:fill="FFFFFF"/>
              </w:rPr>
              <w:t xml:space="preserve"> </w:t>
            </w:r>
            <w:r w:rsidR="003E0394" w:rsidRPr="008D3AAB">
              <w:rPr>
                <w:rStyle w:val="FootnoteReference"/>
                <w:rFonts w:cstheme="minorBidi"/>
                <w:color w:val="212529"/>
                <w:shd w:val="clear" w:color="auto" w:fill="FFFFFF"/>
              </w:rPr>
              <w:footnoteReference w:id="106"/>
            </w:r>
          </w:p>
        </w:tc>
      </w:tr>
      <w:tr w:rsidR="0074146C" w:rsidRPr="008D3AAB" w14:paraId="16C8E3A9" w14:textId="77777777" w:rsidTr="00BB7EB2">
        <w:tc>
          <w:tcPr>
            <w:tcW w:w="2127" w:type="dxa"/>
          </w:tcPr>
          <w:p w14:paraId="512195E2" w14:textId="77777777" w:rsidR="0074146C" w:rsidRPr="008D3AAB" w:rsidRDefault="0074146C">
            <w:pPr>
              <w:spacing w:after="0"/>
              <w:rPr>
                <w:rFonts w:asciiTheme="majorHAnsi" w:hAnsiTheme="majorHAnsi" w:cstheme="majorHAnsi"/>
                <w:b/>
              </w:rPr>
            </w:pPr>
            <w:r w:rsidRPr="008D3AAB">
              <w:rPr>
                <w:rFonts w:asciiTheme="majorHAnsi" w:hAnsiTheme="majorHAnsi" w:cstheme="majorHAnsi"/>
                <w:b/>
              </w:rPr>
              <w:t>CCA</w:t>
            </w:r>
          </w:p>
        </w:tc>
        <w:tc>
          <w:tcPr>
            <w:tcW w:w="6899" w:type="dxa"/>
          </w:tcPr>
          <w:p w14:paraId="107FED8D" w14:textId="3A6BC0A0" w:rsidR="0074146C" w:rsidRPr="008D3AAB" w:rsidRDefault="0074146C">
            <w:pPr>
              <w:spacing w:after="0"/>
              <w:rPr>
                <w:rFonts w:asciiTheme="majorHAnsi" w:hAnsiTheme="majorHAnsi" w:cstheme="majorHAnsi"/>
              </w:rPr>
            </w:pPr>
            <w:r w:rsidRPr="008D3AAB">
              <w:rPr>
                <w:rFonts w:asciiTheme="majorHAnsi" w:hAnsiTheme="majorHAnsi" w:cstheme="majorHAnsi"/>
              </w:rPr>
              <w:t>Climate Change Authority</w:t>
            </w:r>
            <w:r w:rsidR="001C09CF">
              <w:rPr>
                <w:rFonts w:asciiTheme="majorHAnsi" w:hAnsiTheme="majorHAnsi" w:cstheme="majorHAnsi"/>
              </w:rPr>
              <w:t>.</w:t>
            </w:r>
          </w:p>
        </w:tc>
      </w:tr>
      <w:tr w:rsidR="00655D95" w:rsidRPr="008D3AAB" w14:paraId="39208B56" w14:textId="77777777" w:rsidTr="00BB7EB2">
        <w:tc>
          <w:tcPr>
            <w:tcW w:w="2127" w:type="dxa"/>
          </w:tcPr>
          <w:p w14:paraId="748A349D" w14:textId="4D87B98A" w:rsidR="00655D95" w:rsidRDefault="00655D95" w:rsidP="00655D95">
            <w:pPr>
              <w:spacing w:after="0"/>
              <w:rPr>
                <w:rFonts w:asciiTheme="majorHAnsi" w:hAnsiTheme="majorHAnsi" w:cstheme="majorHAnsi"/>
                <w:b/>
              </w:rPr>
            </w:pPr>
            <w:r>
              <w:rPr>
                <w:rFonts w:asciiTheme="majorHAnsi" w:hAnsiTheme="majorHAnsi" w:cstheme="majorHAnsi"/>
                <w:b/>
              </w:rPr>
              <w:t>c</w:t>
            </w:r>
            <w:r w:rsidRPr="008D3AAB">
              <w:rPr>
                <w:rFonts w:asciiTheme="majorHAnsi" w:hAnsiTheme="majorHAnsi" w:cstheme="majorHAnsi"/>
                <w:b/>
              </w:rPr>
              <w:t>limate adaptation</w:t>
            </w:r>
          </w:p>
        </w:tc>
        <w:tc>
          <w:tcPr>
            <w:tcW w:w="6899" w:type="dxa"/>
          </w:tcPr>
          <w:p w14:paraId="751170C7" w14:textId="6AE5B6C0" w:rsidR="00655D95" w:rsidRPr="00EB047D" w:rsidRDefault="00655D95" w:rsidP="00655D95">
            <w:pPr>
              <w:spacing w:after="0"/>
              <w:rPr>
                <w:rFonts w:asciiTheme="majorHAnsi" w:hAnsiTheme="majorHAnsi" w:cstheme="majorHAnsi"/>
              </w:rPr>
            </w:pPr>
            <w:r w:rsidRPr="008D3AAB">
              <w:rPr>
                <w:rFonts w:asciiTheme="majorHAnsi" w:hAnsiTheme="majorHAnsi" w:cstheme="majorHAnsi"/>
              </w:rPr>
              <w:t>The process of adjusting to actual or expected changes in climate to reduce or avoid climate impacts or exploit beneficial opportunities.</w:t>
            </w:r>
            <w:r>
              <w:rPr>
                <w:rStyle w:val="FootnoteReference"/>
                <w:rFonts w:asciiTheme="majorHAnsi" w:hAnsiTheme="majorHAnsi" w:cstheme="majorHAnsi"/>
              </w:rPr>
              <w:footnoteReference w:id="107"/>
            </w:r>
          </w:p>
        </w:tc>
      </w:tr>
      <w:tr w:rsidR="00655D95" w:rsidRPr="008D3AAB" w14:paraId="40B547BF" w14:textId="77777777" w:rsidTr="00BB7EB2">
        <w:tc>
          <w:tcPr>
            <w:tcW w:w="2127" w:type="dxa"/>
          </w:tcPr>
          <w:p w14:paraId="41321668" w14:textId="0CB67B6F" w:rsidR="00655D95" w:rsidRPr="008D3AAB" w:rsidRDefault="00655D95" w:rsidP="00655D95">
            <w:pPr>
              <w:spacing w:after="0"/>
              <w:rPr>
                <w:rFonts w:asciiTheme="majorHAnsi" w:hAnsiTheme="majorHAnsi" w:cstheme="majorHAnsi"/>
                <w:b/>
              </w:rPr>
            </w:pPr>
            <w:r>
              <w:rPr>
                <w:rFonts w:asciiTheme="majorHAnsi" w:hAnsiTheme="majorHAnsi" w:cstheme="majorHAnsi"/>
                <w:b/>
              </w:rPr>
              <w:t>climate change</w:t>
            </w:r>
          </w:p>
        </w:tc>
        <w:tc>
          <w:tcPr>
            <w:tcW w:w="6899" w:type="dxa"/>
          </w:tcPr>
          <w:p w14:paraId="3992683A" w14:textId="44D6F1DA" w:rsidR="00655D95" w:rsidRPr="008D3AAB" w:rsidRDefault="00655D95" w:rsidP="00655D95">
            <w:pPr>
              <w:spacing w:after="0"/>
              <w:rPr>
                <w:rFonts w:asciiTheme="majorHAnsi" w:hAnsiTheme="majorHAnsi" w:cstheme="majorHAnsi"/>
              </w:rPr>
            </w:pPr>
            <w:r w:rsidRPr="00EB047D">
              <w:rPr>
                <w:rFonts w:asciiTheme="majorHAnsi" w:hAnsiTheme="majorHAnsi" w:cstheme="majorHAnsi"/>
              </w:rPr>
              <w:t xml:space="preserve">Climate </w:t>
            </w:r>
            <w:r>
              <w:rPr>
                <w:rFonts w:asciiTheme="majorHAnsi" w:hAnsiTheme="majorHAnsi" w:cstheme="majorHAnsi"/>
              </w:rPr>
              <w:t>c</w:t>
            </w:r>
            <w:r w:rsidRPr="00EB047D">
              <w:rPr>
                <w:rFonts w:asciiTheme="majorHAnsi" w:hAnsiTheme="majorHAnsi" w:cstheme="majorHAnsi"/>
              </w:rPr>
              <w:t xml:space="preserve">hange refers to the changes in the earth’s climate caused by global warming and is usually shorthand for ‘human caused climate change’ driven by the effects of rapidly rising concentration of gases that trap heat, especially carbon dioxide and methane, released through combustion of carbon based fuels buried millions of years ago. Global warming has heated both the atmosphere and the ocean, which together drive </w:t>
            </w:r>
            <w:r w:rsidR="00EE5C31">
              <w:rPr>
                <w:rFonts w:asciiTheme="majorHAnsi" w:hAnsiTheme="majorHAnsi" w:cstheme="majorHAnsi"/>
              </w:rPr>
              <w:t xml:space="preserve">the </w:t>
            </w:r>
            <w:r w:rsidRPr="00EB047D">
              <w:rPr>
                <w:rFonts w:asciiTheme="majorHAnsi" w:hAnsiTheme="majorHAnsi" w:cstheme="majorHAnsi"/>
              </w:rPr>
              <w:t>earth’s climate. Earth’s climate systems are changing rapidly and are affecting the lives of most people.</w:t>
            </w:r>
          </w:p>
        </w:tc>
      </w:tr>
      <w:tr w:rsidR="00655D95" w:rsidRPr="008D3AAB" w14:paraId="21081D6A" w14:textId="77777777" w:rsidTr="00BB7EB2">
        <w:tc>
          <w:tcPr>
            <w:tcW w:w="2127" w:type="dxa"/>
          </w:tcPr>
          <w:p w14:paraId="75CEA8AC" w14:textId="2B4CB13F" w:rsidR="00655D95" w:rsidRDefault="00655D95" w:rsidP="00655D95">
            <w:pPr>
              <w:spacing w:after="0"/>
              <w:rPr>
                <w:rFonts w:asciiTheme="majorHAnsi" w:hAnsiTheme="majorHAnsi" w:cstheme="majorHAnsi"/>
                <w:b/>
              </w:rPr>
            </w:pPr>
            <w:r>
              <w:rPr>
                <w:rFonts w:asciiTheme="majorHAnsi" w:hAnsiTheme="majorHAnsi" w:cstheme="majorHAnsi"/>
                <w:b/>
              </w:rPr>
              <w:t>climate data</w:t>
            </w:r>
          </w:p>
        </w:tc>
        <w:tc>
          <w:tcPr>
            <w:tcW w:w="6899" w:type="dxa"/>
          </w:tcPr>
          <w:p w14:paraId="1429C21A" w14:textId="586FE293" w:rsidR="00655D95" w:rsidRPr="008D3AAB" w:rsidRDefault="00655D95" w:rsidP="00655D95">
            <w:pPr>
              <w:spacing w:after="0"/>
              <w:rPr>
                <w:rFonts w:asciiTheme="majorHAnsi" w:hAnsiTheme="majorHAnsi" w:cstheme="majorHAnsi"/>
              </w:rPr>
            </w:pPr>
            <w:r w:rsidRPr="002A5993">
              <w:rPr>
                <w:rFonts w:asciiTheme="majorHAnsi" w:hAnsiTheme="majorHAnsi" w:cstheme="majorHAnsi"/>
              </w:rPr>
              <w:t>Climate data and climate information refers to the weather data or climate simulation results averaged over longer time scales. For example, the climate in a geographic region can be expressed as being typically dry in winter and wet in summer. The ‘climate’ of a place refers to average weather between seasons, years or decades. Climate model results are computer simulations or forecasts of the changing weather conditions over time and the climate forecasts are usually expressed as trends or likelihoods. For example, ‘The intensity of extreme storms is likely to increase but not the frequency of such storms’.</w:t>
            </w:r>
          </w:p>
        </w:tc>
      </w:tr>
      <w:tr w:rsidR="00655D95" w:rsidRPr="008D3AAB" w14:paraId="5BB61A07" w14:textId="77777777" w:rsidTr="00BB7EB2">
        <w:tc>
          <w:tcPr>
            <w:tcW w:w="2127" w:type="dxa"/>
          </w:tcPr>
          <w:p w14:paraId="71B0A763" w14:textId="75C6CAD5" w:rsidR="00655D95" w:rsidRPr="008D3AAB" w:rsidRDefault="00655D95" w:rsidP="00655D95">
            <w:pPr>
              <w:spacing w:after="0"/>
              <w:rPr>
                <w:rFonts w:asciiTheme="majorHAnsi" w:hAnsiTheme="majorHAnsi" w:cstheme="majorHAnsi"/>
                <w:b/>
              </w:rPr>
            </w:pPr>
            <w:r>
              <w:rPr>
                <w:rFonts w:asciiTheme="majorHAnsi" w:hAnsiTheme="majorHAnsi" w:cstheme="majorHAnsi"/>
                <w:b/>
              </w:rPr>
              <w:t>c</w:t>
            </w:r>
            <w:r w:rsidRPr="008D3AAB">
              <w:rPr>
                <w:rFonts w:asciiTheme="majorHAnsi" w:hAnsiTheme="majorHAnsi" w:cstheme="majorHAnsi"/>
                <w:b/>
              </w:rPr>
              <w:t>limate information</w:t>
            </w:r>
          </w:p>
        </w:tc>
        <w:tc>
          <w:tcPr>
            <w:tcW w:w="6899" w:type="dxa"/>
          </w:tcPr>
          <w:p w14:paraId="21127242" w14:textId="66E38C55" w:rsidR="00655D95" w:rsidRPr="008D3AAB" w:rsidRDefault="00655D95" w:rsidP="00655D95">
            <w:pPr>
              <w:spacing w:after="0"/>
              <w:rPr>
                <w:rFonts w:asciiTheme="majorHAnsi" w:hAnsiTheme="majorHAnsi" w:cstheme="majorHAnsi"/>
              </w:rPr>
            </w:pPr>
            <w:r>
              <w:rPr>
                <w:rFonts w:asciiTheme="majorHAnsi" w:hAnsiTheme="majorHAnsi" w:cstheme="majorHAnsi"/>
              </w:rPr>
              <w:t>Information about the past, current state or future of the climate system that is relevant for mitigation, adaptation and risk management. It may be tailored or ‘co-produced’ for specific contents, taking into account users’ needs and values.</w:t>
            </w:r>
            <w:r>
              <w:rPr>
                <w:rStyle w:val="FootnoteReference"/>
                <w:rFonts w:asciiTheme="majorHAnsi" w:hAnsiTheme="majorHAnsi" w:cstheme="majorHAnsi"/>
              </w:rPr>
              <w:footnoteReference w:id="108"/>
            </w:r>
          </w:p>
        </w:tc>
      </w:tr>
      <w:tr w:rsidR="00655D95" w:rsidRPr="008D3AAB" w14:paraId="2E40A573" w14:textId="77777777" w:rsidTr="00BB7EB2">
        <w:trPr>
          <w:trHeight w:val="300"/>
        </w:trPr>
        <w:tc>
          <w:tcPr>
            <w:tcW w:w="2127" w:type="dxa"/>
          </w:tcPr>
          <w:p w14:paraId="74116664" w14:textId="6159A43C" w:rsidR="00655D95" w:rsidRPr="00934710" w:rsidRDefault="00655D95" w:rsidP="00655D95">
            <w:pPr>
              <w:spacing w:after="0"/>
              <w:rPr>
                <w:rFonts w:asciiTheme="majorHAnsi" w:hAnsiTheme="majorHAnsi" w:cstheme="majorHAnsi"/>
                <w:b/>
              </w:rPr>
            </w:pPr>
            <w:r w:rsidRPr="00934710">
              <w:rPr>
                <w:rFonts w:asciiTheme="majorHAnsi" w:hAnsiTheme="majorHAnsi" w:cstheme="majorHAnsi"/>
                <w:b/>
              </w:rPr>
              <w:t>climate information ecosystem</w:t>
            </w:r>
          </w:p>
        </w:tc>
        <w:tc>
          <w:tcPr>
            <w:tcW w:w="6899" w:type="dxa"/>
          </w:tcPr>
          <w:p w14:paraId="5A920117" w14:textId="211B1F76" w:rsidR="00655D95" w:rsidRPr="00934710" w:rsidRDefault="00655D95" w:rsidP="00655D95">
            <w:pPr>
              <w:rPr>
                <w:rFonts w:asciiTheme="majorHAnsi" w:hAnsiTheme="majorHAnsi" w:cstheme="majorHAnsi"/>
              </w:rPr>
            </w:pPr>
            <w:r w:rsidRPr="00934710">
              <w:rPr>
                <w:rFonts w:asciiTheme="majorHAnsi" w:hAnsiTheme="majorHAnsi" w:cstheme="majorHAnsi"/>
              </w:rPr>
              <w:t xml:space="preserve">The various government organisations, research institutions and private sector providers that </w:t>
            </w:r>
            <w:r w:rsidR="00367EEF" w:rsidRPr="00934710">
              <w:rPr>
                <w:rFonts w:asciiTheme="majorHAnsi" w:hAnsiTheme="majorHAnsi" w:cstheme="majorHAnsi"/>
              </w:rPr>
              <w:t xml:space="preserve">contribute to </w:t>
            </w:r>
            <w:r w:rsidRPr="00934710">
              <w:rPr>
                <w:rFonts w:asciiTheme="majorHAnsi" w:hAnsiTheme="majorHAnsi" w:cstheme="majorHAnsi"/>
              </w:rPr>
              <w:t>a country’s climate information</w:t>
            </w:r>
            <w:r w:rsidR="0033221F" w:rsidRPr="00934710">
              <w:rPr>
                <w:rFonts w:asciiTheme="majorHAnsi" w:hAnsiTheme="majorHAnsi" w:cstheme="majorHAnsi"/>
              </w:rPr>
              <w:t xml:space="preserve"> supply chain</w:t>
            </w:r>
            <w:r w:rsidRPr="00934710">
              <w:rPr>
                <w:rFonts w:asciiTheme="majorHAnsi" w:hAnsiTheme="majorHAnsi" w:cstheme="majorHAnsi"/>
              </w:rPr>
              <w:t>.</w:t>
            </w:r>
          </w:p>
        </w:tc>
      </w:tr>
      <w:tr w:rsidR="00655D95" w:rsidRPr="008D3AAB" w14:paraId="54431516" w14:textId="77777777" w:rsidTr="00BB7EB2">
        <w:trPr>
          <w:trHeight w:val="300"/>
        </w:trPr>
        <w:tc>
          <w:tcPr>
            <w:tcW w:w="2127" w:type="dxa"/>
          </w:tcPr>
          <w:p w14:paraId="3175971F" w14:textId="6F7B4CBA" w:rsidR="00655D95" w:rsidRPr="00BD4264" w:rsidRDefault="00655D95" w:rsidP="00655D95">
            <w:pPr>
              <w:spacing w:after="0"/>
              <w:rPr>
                <w:rFonts w:asciiTheme="majorHAnsi" w:hAnsiTheme="majorHAnsi" w:cstheme="majorHAnsi"/>
                <w:b/>
              </w:rPr>
            </w:pPr>
            <w:r>
              <w:rPr>
                <w:rFonts w:asciiTheme="majorHAnsi" w:hAnsiTheme="majorHAnsi" w:cstheme="majorHAnsi"/>
                <w:b/>
              </w:rPr>
              <w:t>c</w:t>
            </w:r>
            <w:r w:rsidRPr="00BD4264">
              <w:rPr>
                <w:rFonts w:asciiTheme="majorHAnsi" w:hAnsiTheme="majorHAnsi" w:cstheme="majorHAnsi"/>
                <w:b/>
              </w:rPr>
              <w:t>limate literacy</w:t>
            </w:r>
          </w:p>
        </w:tc>
        <w:tc>
          <w:tcPr>
            <w:tcW w:w="6899" w:type="dxa"/>
          </w:tcPr>
          <w:p w14:paraId="073340A1" w14:textId="730928D5" w:rsidR="00655D95" w:rsidRPr="00BD4264" w:rsidRDefault="00655D95" w:rsidP="00655D95">
            <w:pPr>
              <w:rPr>
                <w:rFonts w:asciiTheme="majorHAnsi" w:hAnsiTheme="majorHAnsi" w:cstheme="majorHAnsi"/>
              </w:rPr>
            </w:pPr>
            <w:r w:rsidRPr="00BD4264">
              <w:rPr>
                <w:rFonts w:asciiTheme="majorHAnsi" w:hAnsiTheme="majorHAnsi" w:cstheme="majorHAnsi"/>
              </w:rPr>
              <w:t xml:space="preserve">Encompasses being aware of climate change, its anthropogenic </w:t>
            </w:r>
            <w:r w:rsidR="00EA2BE9">
              <w:rPr>
                <w:rFonts w:asciiTheme="majorHAnsi" w:hAnsiTheme="majorHAnsi" w:cstheme="majorHAnsi"/>
              </w:rPr>
              <w:t>and other</w:t>
            </w:r>
            <w:r w:rsidRPr="00BD4264">
              <w:rPr>
                <w:rFonts w:asciiTheme="majorHAnsi" w:hAnsiTheme="majorHAnsi" w:cstheme="majorHAnsi"/>
              </w:rPr>
              <w:t xml:space="preserve"> causes, and implications.</w:t>
            </w:r>
            <w:r>
              <w:rPr>
                <w:rStyle w:val="FootnoteReference"/>
                <w:rFonts w:asciiTheme="majorHAnsi" w:hAnsiTheme="majorHAnsi" w:cstheme="majorHAnsi"/>
              </w:rPr>
              <w:footnoteReference w:id="109"/>
            </w:r>
          </w:p>
        </w:tc>
      </w:tr>
      <w:tr w:rsidR="00655D95" w:rsidRPr="008D3AAB" w14:paraId="0B078993" w14:textId="77777777" w:rsidTr="00BB7EB2">
        <w:tc>
          <w:tcPr>
            <w:tcW w:w="2127" w:type="dxa"/>
          </w:tcPr>
          <w:p w14:paraId="0117FB4E" w14:textId="59E02A5A" w:rsidR="00655D95" w:rsidRPr="008D3AAB" w:rsidRDefault="00655D95" w:rsidP="00655D95">
            <w:pPr>
              <w:spacing w:after="0"/>
              <w:rPr>
                <w:rFonts w:asciiTheme="majorHAnsi" w:hAnsiTheme="majorHAnsi" w:cstheme="majorHAnsi"/>
                <w:b/>
              </w:rPr>
            </w:pPr>
            <w:r>
              <w:rPr>
                <w:rFonts w:asciiTheme="majorHAnsi" w:hAnsiTheme="majorHAnsi" w:cstheme="majorHAnsi"/>
                <w:b/>
              </w:rPr>
              <w:t>c</w:t>
            </w:r>
            <w:r w:rsidRPr="008D3AAB">
              <w:rPr>
                <w:rFonts w:asciiTheme="majorHAnsi" w:hAnsiTheme="majorHAnsi" w:cstheme="majorHAnsi"/>
                <w:b/>
              </w:rPr>
              <w:t>limate projection</w:t>
            </w:r>
            <w:r>
              <w:rPr>
                <w:rFonts w:asciiTheme="majorHAnsi" w:hAnsiTheme="majorHAnsi" w:cstheme="majorHAnsi"/>
                <w:b/>
              </w:rPr>
              <w:t xml:space="preserve"> (or model)</w:t>
            </w:r>
          </w:p>
        </w:tc>
        <w:tc>
          <w:tcPr>
            <w:tcW w:w="6899" w:type="dxa"/>
          </w:tcPr>
          <w:p w14:paraId="68EDEF70" w14:textId="2FCD3460" w:rsidR="00655D95" w:rsidRPr="008D3AAB" w:rsidRDefault="00655D95" w:rsidP="00655D95">
            <w:pPr>
              <w:spacing w:after="0"/>
              <w:rPr>
                <w:rFonts w:asciiTheme="majorHAnsi" w:hAnsiTheme="majorHAnsi" w:cstheme="majorHAnsi"/>
              </w:rPr>
            </w:pPr>
            <w:r>
              <w:rPr>
                <w:rFonts w:asciiTheme="majorHAnsi" w:hAnsiTheme="majorHAnsi" w:cstheme="majorHAnsi"/>
              </w:rPr>
              <w:t>A qualitative or quantitative representation of the climate system based on the physical, chemical and biological properties of its components. Climate models are applied as a research tool to study and simulate the climate and for operational purposes, including monthly, seasonal and interannual climate predictions.</w:t>
            </w:r>
            <w:r>
              <w:rPr>
                <w:rStyle w:val="FootnoteReference"/>
                <w:rFonts w:asciiTheme="majorHAnsi" w:hAnsiTheme="majorHAnsi" w:cstheme="majorHAnsi"/>
              </w:rPr>
              <w:footnoteReference w:id="110"/>
            </w:r>
          </w:p>
        </w:tc>
      </w:tr>
      <w:tr w:rsidR="00655D95" w:rsidRPr="008D3AAB" w14:paraId="6CCBC638" w14:textId="77777777" w:rsidTr="00BB7EB2">
        <w:tc>
          <w:tcPr>
            <w:tcW w:w="2127" w:type="dxa"/>
          </w:tcPr>
          <w:p w14:paraId="3B357B29" w14:textId="665A34F7" w:rsidR="00655D95" w:rsidRPr="008D3AAB" w:rsidRDefault="00655D95" w:rsidP="00655D95">
            <w:pPr>
              <w:spacing w:after="0"/>
              <w:rPr>
                <w:rFonts w:asciiTheme="majorHAnsi" w:hAnsiTheme="majorHAnsi" w:cstheme="majorHAnsi"/>
                <w:b/>
              </w:rPr>
            </w:pPr>
            <w:r>
              <w:rPr>
                <w:rFonts w:asciiTheme="majorHAnsi" w:hAnsiTheme="majorHAnsi" w:cstheme="majorHAnsi"/>
                <w:b/>
              </w:rPr>
              <w:t>c</w:t>
            </w:r>
            <w:r w:rsidRPr="008D3AAB">
              <w:rPr>
                <w:rFonts w:asciiTheme="majorHAnsi" w:hAnsiTheme="majorHAnsi" w:cstheme="majorHAnsi"/>
                <w:b/>
              </w:rPr>
              <w:t>limate risk</w:t>
            </w:r>
          </w:p>
        </w:tc>
        <w:tc>
          <w:tcPr>
            <w:tcW w:w="6899" w:type="dxa"/>
          </w:tcPr>
          <w:p w14:paraId="7CCA026B" w14:textId="54819429" w:rsidR="00655D95" w:rsidRPr="008D3AAB" w:rsidRDefault="00655D95" w:rsidP="00655D95">
            <w:pPr>
              <w:spacing w:after="0"/>
              <w:rPr>
                <w:rFonts w:asciiTheme="majorHAnsi" w:hAnsiTheme="majorHAnsi" w:cstheme="majorHAnsi"/>
              </w:rPr>
            </w:pPr>
            <w:r w:rsidRPr="008D3AAB">
              <w:rPr>
                <w:rFonts w:asciiTheme="majorHAnsi" w:hAnsiTheme="majorHAnsi" w:cstheme="majorHAnsi"/>
              </w:rPr>
              <w:t xml:space="preserve">Climate risk </w:t>
            </w:r>
            <w:r>
              <w:rPr>
                <w:rFonts w:asciiTheme="majorHAnsi" w:hAnsiTheme="majorHAnsi" w:cstheme="majorHAnsi"/>
              </w:rPr>
              <w:t>is determined by the interaction of a combination of hazard, exposure, vulnerability, and response.</w:t>
            </w:r>
            <w:r>
              <w:rPr>
                <w:rStyle w:val="FootnoteReference"/>
                <w:rFonts w:asciiTheme="majorHAnsi" w:hAnsiTheme="majorHAnsi" w:cstheme="majorHAnsi"/>
              </w:rPr>
              <w:footnoteReference w:id="111"/>
            </w:r>
          </w:p>
        </w:tc>
      </w:tr>
      <w:tr w:rsidR="00655D95" w:rsidRPr="008D3AAB" w14:paraId="4C065540" w14:textId="77777777" w:rsidTr="00BB7EB2">
        <w:tc>
          <w:tcPr>
            <w:tcW w:w="2127" w:type="dxa"/>
          </w:tcPr>
          <w:p w14:paraId="60803C37" w14:textId="7E715ECA" w:rsidR="00655D95" w:rsidRPr="008D3AAB" w:rsidRDefault="00655D95" w:rsidP="00655D95">
            <w:pPr>
              <w:spacing w:after="0"/>
              <w:rPr>
                <w:rFonts w:asciiTheme="majorHAnsi" w:hAnsiTheme="majorHAnsi" w:cstheme="majorHAnsi"/>
                <w:b/>
              </w:rPr>
            </w:pPr>
            <w:r>
              <w:rPr>
                <w:rFonts w:asciiTheme="majorHAnsi" w:hAnsiTheme="majorHAnsi" w:cstheme="majorHAnsi"/>
                <w:b/>
              </w:rPr>
              <w:lastRenderedPageBreak/>
              <w:t>c</w:t>
            </w:r>
            <w:r w:rsidRPr="008D3AAB">
              <w:rPr>
                <w:rFonts w:asciiTheme="majorHAnsi" w:hAnsiTheme="majorHAnsi" w:cstheme="majorHAnsi"/>
                <w:b/>
              </w:rPr>
              <w:t xml:space="preserve">limate services </w:t>
            </w:r>
          </w:p>
        </w:tc>
        <w:tc>
          <w:tcPr>
            <w:tcW w:w="6899" w:type="dxa"/>
          </w:tcPr>
          <w:p w14:paraId="3292FD25" w14:textId="174B8A1D" w:rsidR="00655D95" w:rsidRPr="008D3AAB" w:rsidRDefault="00655D95" w:rsidP="00655D95">
            <w:pPr>
              <w:spacing w:after="0"/>
              <w:rPr>
                <w:rFonts w:asciiTheme="majorHAnsi" w:hAnsiTheme="majorHAnsi" w:cstheme="majorHAnsi"/>
              </w:rPr>
            </w:pPr>
            <w:r w:rsidRPr="008D3AAB">
              <w:rPr>
                <w:rFonts w:asciiTheme="majorHAnsi" w:hAnsiTheme="majorHAnsi" w:cstheme="majorHAnsi"/>
              </w:rPr>
              <w:t>Climate services involve the provision of climate information in such a way as to assist decision-making. The service includes appropriate engagement from users and providers, is based on scientifically credible information and expertise, has an effective access mechanism, and responds to user needs.</w:t>
            </w:r>
            <w:r>
              <w:rPr>
                <w:rStyle w:val="FootnoteReference"/>
                <w:rFonts w:asciiTheme="majorHAnsi" w:hAnsiTheme="majorHAnsi" w:cstheme="majorHAnsi"/>
              </w:rPr>
              <w:footnoteReference w:id="112"/>
            </w:r>
          </w:p>
        </w:tc>
      </w:tr>
      <w:tr w:rsidR="00655D95" w:rsidRPr="007044C1" w14:paraId="34C22105" w14:textId="77777777" w:rsidTr="00BB7EB2">
        <w:tc>
          <w:tcPr>
            <w:tcW w:w="2127" w:type="dxa"/>
          </w:tcPr>
          <w:p w14:paraId="6B1F649A" w14:textId="3C49E70B" w:rsidR="00655D95" w:rsidRPr="007044C1" w:rsidRDefault="00655D95" w:rsidP="00655D95">
            <w:pPr>
              <w:spacing w:after="0"/>
              <w:rPr>
                <w:rFonts w:asciiTheme="majorHAnsi" w:hAnsiTheme="majorHAnsi" w:cstheme="majorHAnsi"/>
                <w:b/>
              </w:rPr>
            </w:pPr>
            <w:r w:rsidRPr="007044C1">
              <w:rPr>
                <w:rFonts w:asciiTheme="majorHAnsi" w:hAnsiTheme="majorHAnsi" w:cstheme="majorHAnsi"/>
                <w:b/>
              </w:rPr>
              <w:t>CMIP</w:t>
            </w:r>
          </w:p>
        </w:tc>
        <w:tc>
          <w:tcPr>
            <w:tcW w:w="6899" w:type="dxa"/>
          </w:tcPr>
          <w:p w14:paraId="2E635BB6" w14:textId="447F1E44" w:rsidR="00655D95" w:rsidRPr="007044C1" w:rsidRDefault="00655D95" w:rsidP="00655D95">
            <w:pPr>
              <w:spacing w:after="0"/>
              <w:rPr>
                <w:rFonts w:asciiTheme="majorHAnsi" w:hAnsiTheme="majorHAnsi" w:cstheme="majorHAnsi"/>
              </w:rPr>
            </w:pPr>
            <w:r>
              <w:rPr>
                <w:rFonts w:asciiTheme="majorHAnsi" w:hAnsiTheme="majorHAnsi" w:cstheme="majorHAnsi"/>
              </w:rPr>
              <w:t>Coupled Model</w:t>
            </w:r>
            <w:r w:rsidRPr="00571261">
              <w:rPr>
                <w:rFonts w:asciiTheme="majorHAnsi" w:hAnsiTheme="majorHAnsi" w:cstheme="majorHAnsi"/>
              </w:rPr>
              <w:t xml:space="preserve"> </w:t>
            </w:r>
            <w:r>
              <w:rPr>
                <w:rFonts w:asciiTheme="majorHAnsi" w:hAnsiTheme="majorHAnsi" w:cstheme="majorHAnsi"/>
              </w:rPr>
              <w:t xml:space="preserve">Intercomparison Project </w:t>
            </w:r>
            <w:r w:rsidRPr="00267F83">
              <w:rPr>
                <w:rFonts w:asciiTheme="majorHAnsi" w:hAnsiTheme="majorHAnsi" w:cstheme="majorHAnsi"/>
              </w:rPr>
              <w:t>is an international climate modelling project</w:t>
            </w:r>
            <w:r>
              <w:rPr>
                <w:rFonts w:asciiTheme="majorHAnsi" w:hAnsiTheme="majorHAnsi" w:cstheme="majorHAnsi"/>
              </w:rPr>
              <w:t xml:space="preserve"> administered by the </w:t>
            </w:r>
            <w:r w:rsidRPr="00571261">
              <w:rPr>
                <w:rFonts w:asciiTheme="majorHAnsi" w:hAnsiTheme="majorHAnsi" w:cstheme="majorHAnsi"/>
              </w:rPr>
              <w:t>World Climate Research Programme</w:t>
            </w:r>
            <w:r>
              <w:rPr>
                <w:rFonts w:asciiTheme="majorHAnsi" w:hAnsiTheme="majorHAnsi" w:cstheme="majorHAnsi"/>
              </w:rPr>
              <w:t>. CMIP is</w:t>
            </w:r>
            <w:r w:rsidRPr="00267F83">
              <w:rPr>
                <w:rFonts w:asciiTheme="majorHAnsi" w:hAnsiTheme="majorHAnsi" w:cstheme="majorHAnsi"/>
              </w:rPr>
              <w:t xml:space="preserve"> designed to better understand past, present, and future changes in the climate.</w:t>
            </w:r>
            <w:r>
              <w:rPr>
                <w:rFonts w:asciiTheme="majorHAnsi" w:hAnsiTheme="majorHAnsi" w:cstheme="majorHAnsi"/>
              </w:rPr>
              <w:t xml:space="preserve"> The current model in use is CMIP6 (the 6</w:t>
            </w:r>
            <w:r w:rsidRPr="007618C2">
              <w:rPr>
                <w:rFonts w:asciiTheme="majorHAnsi" w:hAnsiTheme="majorHAnsi" w:cstheme="majorHAnsi"/>
                <w:vertAlign w:val="superscript"/>
              </w:rPr>
              <w:t>th</w:t>
            </w:r>
            <w:r>
              <w:rPr>
                <w:rFonts w:asciiTheme="majorHAnsi" w:hAnsiTheme="majorHAnsi" w:cstheme="majorHAnsi"/>
              </w:rPr>
              <w:t xml:space="preserve"> iteration of CMIP). </w:t>
            </w:r>
            <w:r w:rsidRPr="00571261">
              <w:rPr>
                <w:rFonts w:asciiTheme="majorHAnsi" w:hAnsiTheme="majorHAnsi" w:cstheme="majorHAnsi"/>
              </w:rPr>
              <w:t>Members of the CMIP Core Panel are currently working on developing the design of CMIP phase 7 (CMIP7).</w:t>
            </w:r>
            <w:r>
              <w:rPr>
                <w:rStyle w:val="FootnoteReference"/>
                <w:rFonts w:asciiTheme="majorHAnsi" w:hAnsiTheme="majorHAnsi" w:cstheme="majorHAnsi"/>
              </w:rPr>
              <w:footnoteReference w:id="113"/>
            </w:r>
          </w:p>
        </w:tc>
      </w:tr>
      <w:tr w:rsidR="00655D95" w:rsidRPr="008D3AAB" w14:paraId="578625DD" w14:textId="77777777" w:rsidTr="00BB7EB2">
        <w:tc>
          <w:tcPr>
            <w:tcW w:w="2127" w:type="dxa"/>
          </w:tcPr>
          <w:p w14:paraId="2A0145CD" w14:textId="77777777" w:rsidR="00655D95" w:rsidRPr="008D3AAB" w:rsidRDefault="00655D95" w:rsidP="00655D95">
            <w:pPr>
              <w:spacing w:after="0"/>
              <w:rPr>
                <w:rFonts w:asciiTheme="majorHAnsi" w:hAnsiTheme="majorHAnsi" w:cstheme="majorHAnsi"/>
                <w:b/>
              </w:rPr>
            </w:pPr>
            <w:r w:rsidRPr="008D3AAB">
              <w:rPr>
                <w:rFonts w:asciiTheme="majorHAnsi" w:hAnsiTheme="majorHAnsi" w:cstheme="majorHAnsi"/>
                <w:b/>
              </w:rPr>
              <w:t>COAG</w:t>
            </w:r>
          </w:p>
        </w:tc>
        <w:tc>
          <w:tcPr>
            <w:tcW w:w="6899" w:type="dxa"/>
          </w:tcPr>
          <w:p w14:paraId="0DDFA33D" w14:textId="24C87830" w:rsidR="00655D95" w:rsidRPr="008D3AAB" w:rsidRDefault="00655D95" w:rsidP="00655D95">
            <w:pPr>
              <w:spacing w:after="0"/>
              <w:rPr>
                <w:rFonts w:asciiTheme="majorHAnsi" w:hAnsiTheme="majorHAnsi" w:cstheme="majorHAnsi"/>
              </w:rPr>
            </w:pPr>
            <w:r w:rsidRPr="008D3AAB">
              <w:rPr>
                <w:rFonts w:asciiTheme="majorHAnsi" w:hAnsiTheme="majorHAnsi" w:cstheme="majorHAnsi"/>
              </w:rPr>
              <w:t>Council of Australian Governments</w:t>
            </w:r>
            <w:r>
              <w:rPr>
                <w:rFonts w:asciiTheme="majorHAnsi" w:hAnsiTheme="majorHAnsi" w:cstheme="majorHAnsi"/>
              </w:rPr>
              <w:t>.</w:t>
            </w:r>
          </w:p>
        </w:tc>
      </w:tr>
      <w:tr w:rsidR="00655D95" w:rsidRPr="008D3AAB" w14:paraId="79FCFBA3" w14:textId="77777777" w:rsidTr="00BB7EB2">
        <w:tc>
          <w:tcPr>
            <w:tcW w:w="2127" w:type="dxa"/>
          </w:tcPr>
          <w:p w14:paraId="50676CCC" w14:textId="04AA64A6" w:rsidR="00655D95" w:rsidRPr="008D3AAB" w:rsidRDefault="00655D95" w:rsidP="00655D95">
            <w:pPr>
              <w:spacing w:after="0"/>
              <w:rPr>
                <w:rFonts w:asciiTheme="majorHAnsi" w:hAnsiTheme="majorHAnsi" w:cstheme="majorHAnsi"/>
                <w:b/>
              </w:rPr>
            </w:pPr>
            <w:r>
              <w:rPr>
                <w:rFonts w:asciiTheme="majorHAnsi" w:hAnsiTheme="majorHAnsi" w:cstheme="majorHAnsi"/>
                <w:b/>
              </w:rPr>
              <w:t>c</w:t>
            </w:r>
            <w:r w:rsidRPr="008D3AAB">
              <w:rPr>
                <w:rFonts w:asciiTheme="majorHAnsi" w:hAnsiTheme="majorHAnsi" w:cstheme="majorHAnsi"/>
                <w:b/>
              </w:rPr>
              <w:t>ore products</w:t>
            </w:r>
          </w:p>
        </w:tc>
        <w:tc>
          <w:tcPr>
            <w:tcW w:w="6899" w:type="dxa"/>
          </w:tcPr>
          <w:p w14:paraId="2AC59BF6" w14:textId="3DCA1516" w:rsidR="00655D95" w:rsidRPr="008D3AAB" w:rsidRDefault="00655D95" w:rsidP="00655D95">
            <w:pPr>
              <w:spacing w:after="0"/>
              <w:rPr>
                <w:rFonts w:asciiTheme="majorHAnsi" w:hAnsiTheme="majorHAnsi" w:cstheme="majorHAnsi"/>
              </w:rPr>
            </w:pPr>
            <w:r w:rsidRPr="007044C1">
              <w:rPr>
                <w:rFonts w:asciiTheme="majorHAnsi" w:hAnsiTheme="majorHAnsi" w:cstheme="majorHAnsi"/>
              </w:rPr>
              <w:t>Generic products and services that deliver public good to a broad range of users or user groups. They are commonly publicly funded and freely available. Examples include climate observations, model-based projections, best practice guidance, data standards, climate literacy outreach and other products and services that deliver public good to a broad range of users (such as climate services for coastal locations i.e., CoastAdapt).</w:t>
            </w:r>
          </w:p>
        </w:tc>
      </w:tr>
      <w:tr w:rsidR="00655D95" w:rsidRPr="008D3AAB" w14:paraId="2DA175FE" w14:textId="77777777" w:rsidTr="00BB7EB2">
        <w:tc>
          <w:tcPr>
            <w:tcW w:w="2127" w:type="dxa"/>
          </w:tcPr>
          <w:p w14:paraId="794EA328" w14:textId="77777777" w:rsidR="00655D95" w:rsidRPr="008D3AAB" w:rsidRDefault="00655D95" w:rsidP="00655D95">
            <w:pPr>
              <w:spacing w:after="0"/>
              <w:rPr>
                <w:rFonts w:asciiTheme="majorHAnsi" w:hAnsiTheme="majorHAnsi" w:cstheme="majorHAnsi"/>
                <w:b/>
              </w:rPr>
            </w:pPr>
            <w:r w:rsidRPr="008D3AAB">
              <w:rPr>
                <w:rFonts w:asciiTheme="majorHAnsi" w:hAnsiTheme="majorHAnsi" w:cstheme="majorHAnsi"/>
                <w:b/>
              </w:rPr>
              <w:t>CSIRO</w:t>
            </w:r>
          </w:p>
        </w:tc>
        <w:tc>
          <w:tcPr>
            <w:tcW w:w="6899" w:type="dxa"/>
          </w:tcPr>
          <w:p w14:paraId="58D63AFA" w14:textId="77777777" w:rsidR="00655D95" w:rsidRPr="008D3AAB" w:rsidRDefault="00655D95" w:rsidP="00655D95">
            <w:pPr>
              <w:spacing w:after="0"/>
              <w:rPr>
                <w:rFonts w:asciiTheme="majorHAnsi" w:hAnsiTheme="majorHAnsi" w:cstheme="majorHAnsi"/>
              </w:rPr>
            </w:pPr>
            <w:r w:rsidRPr="008D3AAB">
              <w:rPr>
                <w:rFonts w:asciiTheme="majorHAnsi" w:hAnsiTheme="majorHAnsi" w:cstheme="majorHAnsi"/>
              </w:rPr>
              <w:t>Commonwealth Science and Industrial Research Organisation.</w:t>
            </w:r>
          </w:p>
        </w:tc>
      </w:tr>
      <w:tr w:rsidR="00655D95" w:rsidRPr="008D3AAB" w14:paraId="613AE6DA" w14:textId="77777777" w:rsidTr="00BB7EB2">
        <w:tc>
          <w:tcPr>
            <w:tcW w:w="2127" w:type="dxa"/>
          </w:tcPr>
          <w:p w14:paraId="34FCD874" w14:textId="2892BB99" w:rsidR="00655D95" w:rsidRPr="008D3AAB" w:rsidRDefault="00DB4F5F" w:rsidP="00655D95">
            <w:pPr>
              <w:spacing w:after="0"/>
              <w:rPr>
                <w:rFonts w:asciiTheme="majorHAnsi" w:hAnsiTheme="majorHAnsi" w:cstheme="majorHAnsi"/>
                <w:b/>
              </w:rPr>
            </w:pPr>
            <w:r>
              <w:rPr>
                <w:rFonts w:asciiTheme="majorHAnsi" w:hAnsiTheme="majorHAnsi" w:cstheme="majorHAnsi"/>
                <w:b/>
              </w:rPr>
              <w:t>d</w:t>
            </w:r>
            <w:r w:rsidR="00655D95">
              <w:rPr>
                <w:rFonts w:asciiTheme="majorHAnsi" w:hAnsiTheme="majorHAnsi" w:cstheme="majorHAnsi"/>
                <w:b/>
              </w:rPr>
              <w:t>ecision support tool</w:t>
            </w:r>
          </w:p>
        </w:tc>
        <w:tc>
          <w:tcPr>
            <w:tcW w:w="6899" w:type="dxa"/>
          </w:tcPr>
          <w:p w14:paraId="6308BCAB" w14:textId="3EF20E84" w:rsidR="00655D95" w:rsidRPr="007E50CA" w:rsidRDefault="00655D95" w:rsidP="00655D95">
            <w:pPr>
              <w:rPr>
                <w:rFonts w:ascii="Calibri" w:eastAsia="Calibri" w:hAnsi="Calibri" w:cs="Calibri"/>
              </w:rPr>
            </w:pPr>
            <w:r>
              <w:rPr>
                <w:rFonts w:ascii="Calibri" w:eastAsia="Calibri" w:hAnsi="Calibri" w:cs="Calibri"/>
              </w:rPr>
              <w:t>An a</w:t>
            </w:r>
            <w:r w:rsidRPr="008D3AAB">
              <w:rPr>
                <w:rFonts w:ascii="Calibri" w:eastAsia="Calibri" w:hAnsi="Calibri" w:cs="Calibri"/>
              </w:rPr>
              <w:t>pplication that integrate</w:t>
            </w:r>
            <w:r>
              <w:rPr>
                <w:rFonts w:ascii="Calibri" w:eastAsia="Calibri" w:hAnsi="Calibri" w:cs="Calibri"/>
              </w:rPr>
              <w:t>s</w:t>
            </w:r>
            <w:r w:rsidRPr="008D3AAB">
              <w:rPr>
                <w:rFonts w:ascii="Calibri" w:eastAsia="Calibri" w:hAnsi="Calibri" w:cs="Calibri"/>
              </w:rPr>
              <w:t xml:space="preserve"> </w:t>
            </w:r>
            <w:r>
              <w:rPr>
                <w:rFonts w:ascii="Calibri" w:eastAsia="Calibri" w:hAnsi="Calibri" w:cs="Calibri"/>
              </w:rPr>
              <w:t>climate</w:t>
            </w:r>
            <w:r w:rsidRPr="008D3AAB">
              <w:rPr>
                <w:rFonts w:ascii="Calibri" w:eastAsia="Calibri" w:hAnsi="Calibri" w:cs="Calibri"/>
              </w:rPr>
              <w:t xml:space="preserve"> data </w:t>
            </w:r>
            <w:r>
              <w:rPr>
                <w:rFonts w:ascii="Calibri" w:eastAsia="Calibri" w:hAnsi="Calibri" w:cs="Calibri"/>
              </w:rPr>
              <w:t>with</w:t>
            </w:r>
            <w:r w:rsidRPr="008D3AAB">
              <w:rPr>
                <w:rFonts w:ascii="Calibri" w:eastAsia="Calibri" w:hAnsi="Calibri" w:cs="Calibri"/>
              </w:rPr>
              <w:t xml:space="preserve"> </w:t>
            </w:r>
            <w:r>
              <w:rPr>
                <w:rFonts w:ascii="Calibri" w:eastAsia="Calibri" w:hAnsi="Calibri" w:cs="Calibri"/>
              </w:rPr>
              <w:t xml:space="preserve">other domain data </w:t>
            </w:r>
            <w:r w:rsidRPr="008D3AAB">
              <w:rPr>
                <w:rFonts w:ascii="Calibri" w:eastAsia="Calibri" w:hAnsi="Calibri" w:cs="Calibri"/>
              </w:rPr>
              <w:t>to enable users to evaluate the potential consequences of options for management, investment, and other decisions.</w:t>
            </w:r>
          </w:p>
        </w:tc>
      </w:tr>
      <w:tr w:rsidR="00655D95" w:rsidRPr="008D3AAB" w14:paraId="3975A29A" w14:textId="77777777" w:rsidTr="00BB7E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7" w:type="dxa"/>
            <w:tcBorders>
              <w:top w:val="nil"/>
              <w:left w:val="nil"/>
              <w:bottom w:val="nil"/>
              <w:right w:val="nil"/>
            </w:tcBorders>
          </w:tcPr>
          <w:p w14:paraId="7F80E6DE" w14:textId="51FDE76A" w:rsidR="00655D95" w:rsidRPr="008D3AAB" w:rsidRDefault="00655D95" w:rsidP="00655D95">
            <w:pPr>
              <w:spacing w:after="0"/>
              <w:rPr>
                <w:rFonts w:asciiTheme="majorHAnsi" w:hAnsiTheme="majorHAnsi" w:cstheme="majorHAnsi"/>
                <w:b/>
              </w:rPr>
            </w:pPr>
            <w:r>
              <w:rPr>
                <w:rFonts w:asciiTheme="majorHAnsi" w:hAnsiTheme="majorHAnsi" w:cstheme="majorHAnsi"/>
                <w:b/>
              </w:rPr>
              <w:t>d</w:t>
            </w:r>
            <w:r w:rsidRPr="008D3AAB">
              <w:rPr>
                <w:rFonts w:asciiTheme="majorHAnsi" w:hAnsiTheme="majorHAnsi" w:cstheme="majorHAnsi"/>
                <w:b/>
              </w:rPr>
              <w:t>ifferentiated-need products</w:t>
            </w:r>
          </w:p>
        </w:tc>
        <w:tc>
          <w:tcPr>
            <w:tcW w:w="6899" w:type="dxa"/>
            <w:tcBorders>
              <w:top w:val="nil"/>
              <w:left w:val="nil"/>
              <w:bottom w:val="nil"/>
              <w:right w:val="nil"/>
            </w:tcBorders>
          </w:tcPr>
          <w:p w14:paraId="0F25D554" w14:textId="10E00881" w:rsidR="00655D95" w:rsidRPr="008D3AAB" w:rsidRDefault="00655D95" w:rsidP="00655D95">
            <w:pPr>
              <w:rPr>
                <w:rFonts w:asciiTheme="majorHAnsi" w:hAnsiTheme="majorHAnsi" w:cstheme="majorHAnsi"/>
              </w:rPr>
            </w:pPr>
            <w:r w:rsidRPr="007044C1">
              <w:rPr>
                <w:rFonts w:ascii="Calibri" w:eastAsia="Calibri" w:hAnsi="Calibri" w:cs="Calibri"/>
              </w:rPr>
              <w:t>Products and services tailored for specific locations, businesses, industries, sectors, etc with limited use outside of a narrow group of users. They are often derived from data in the core products and services. They can be privately funded and used to generate a private profit. Examples include decision support tools and climate risk assessments tailored for specific businesses, industries and sectors.</w:t>
            </w:r>
          </w:p>
        </w:tc>
      </w:tr>
      <w:tr w:rsidR="00655D95" w:rsidRPr="008D3AAB" w14:paraId="4906EBED" w14:textId="77777777" w:rsidTr="00BB7E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7" w:type="dxa"/>
            <w:tcBorders>
              <w:top w:val="nil"/>
              <w:left w:val="nil"/>
              <w:bottom w:val="nil"/>
              <w:right w:val="nil"/>
            </w:tcBorders>
          </w:tcPr>
          <w:p w14:paraId="70EBB26D" w14:textId="7DB30517" w:rsidR="00655D95" w:rsidRPr="008D3AAB" w:rsidRDefault="00655D95" w:rsidP="00655D95">
            <w:pPr>
              <w:spacing w:after="0"/>
              <w:rPr>
                <w:rFonts w:asciiTheme="majorHAnsi" w:hAnsiTheme="majorHAnsi" w:cstheme="majorHAnsi"/>
                <w:b/>
              </w:rPr>
            </w:pPr>
            <w:r>
              <w:rPr>
                <w:rFonts w:asciiTheme="majorHAnsi" w:hAnsiTheme="majorHAnsi" w:cstheme="majorHAnsi"/>
                <w:b/>
              </w:rPr>
              <w:t>d</w:t>
            </w:r>
            <w:r w:rsidRPr="008D3AAB">
              <w:rPr>
                <w:rFonts w:asciiTheme="majorHAnsi" w:hAnsiTheme="majorHAnsi" w:cstheme="majorHAnsi"/>
                <w:b/>
              </w:rPr>
              <w:t>isaster</w:t>
            </w:r>
          </w:p>
        </w:tc>
        <w:tc>
          <w:tcPr>
            <w:tcW w:w="6899" w:type="dxa"/>
            <w:tcBorders>
              <w:top w:val="nil"/>
              <w:left w:val="nil"/>
              <w:bottom w:val="nil"/>
              <w:right w:val="nil"/>
            </w:tcBorders>
          </w:tcPr>
          <w:p w14:paraId="1D29008D" w14:textId="0F63990F" w:rsidR="00655D95" w:rsidRPr="008D3AAB" w:rsidRDefault="00655D95" w:rsidP="00655D95">
            <w:pPr>
              <w:spacing w:after="0"/>
              <w:rPr>
                <w:rFonts w:asciiTheme="majorHAnsi" w:hAnsiTheme="majorHAnsi" w:cstheme="majorHAnsi"/>
              </w:rPr>
            </w:pPr>
            <w:r w:rsidRPr="008D3AAB">
              <w:rPr>
                <w:rFonts w:asciiTheme="majorHAnsi" w:hAnsiTheme="majorHAnsi" w:cstheme="majorHAnsi"/>
              </w:rPr>
              <w:t>A serious disruption of the functioning of a community or a society at any scale due to hazardous events interacting with conditions of exposure, vulnerability and capacity, leading to one or more of the following: human, material, economic and environmental losses and impacts.</w:t>
            </w:r>
            <w:r>
              <w:rPr>
                <w:rStyle w:val="FootnoteReference"/>
                <w:rFonts w:asciiTheme="majorHAnsi" w:hAnsiTheme="majorHAnsi" w:cstheme="majorHAnsi"/>
              </w:rPr>
              <w:footnoteReference w:id="114"/>
            </w:r>
          </w:p>
        </w:tc>
      </w:tr>
      <w:tr w:rsidR="00655D95" w:rsidRPr="008D3AAB" w14:paraId="4B6D59F4" w14:textId="77777777" w:rsidTr="00BB7E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7" w:type="dxa"/>
            <w:tcBorders>
              <w:top w:val="nil"/>
              <w:left w:val="nil"/>
              <w:bottom w:val="nil"/>
              <w:right w:val="nil"/>
            </w:tcBorders>
          </w:tcPr>
          <w:p w14:paraId="2995C09C" w14:textId="57D74774" w:rsidR="00655D95" w:rsidRPr="008D3AAB" w:rsidRDefault="00655D95" w:rsidP="00655D95">
            <w:pPr>
              <w:spacing w:after="0"/>
              <w:rPr>
                <w:rFonts w:asciiTheme="majorHAnsi" w:hAnsiTheme="majorHAnsi" w:cstheme="majorHAnsi"/>
                <w:b/>
              </w:rPr>
            </w:pPr>
            <w:r>
              <w:rPr>
                <w:rFonts w:asciiTheme="majorHAnsi" w:hAnsiTheme="majorHAnsi" w:cstheme="majorHAnsi"/>
                <w:b/>
              </w:rPr>
              <w:t>d</w:t>
            </w:r>
            <w:r w:rsidRPr="008D3AAB">
              <w:rPr>
                <w:rFonts w:asciiTheme="majorHAnsi" w:hAnsiTheme="majorHAnsi" w:cstheme="majorHAnsi"/>
                <w:b/>
              </w:rPr>
              <w:t xml:space="preserve">omain </w:t>
            </w:r>
          </w:p>
        </w:tc>
        <w:tc>
          <w:tcPr>
            <w:tcW w:w="6899" w:type="dxa"/>
            <w:tcBorders>
              <w:top w:val="nil"/>
              <w:left w:val="nil"/>
              <w:bottom w:val="nil"/>
              <w:right w:val="nil"/>
            </w:tcBorders>
          </w:tcPr>
          <w:p w14:paraId="710AEE85" w14:textId="276DBF2B" w:rsidR="00655D95" w:rsidRPr="008D3AAB" w:rsidRDefault="00655D95" w:rsidP="00655D95">
            <w:pPr>
              <w:spacing w:after="0"/>
              <w:rPr>
                <w:rFonts w:asciiTheme="majorHAnsi" w:hAnsiTheme="majorHAnsi" w:cstheme="majorHAnsi"/>
              </w:rPr>
            </w:pPr>
            <w:r w:rsidRPr="008D3AAB">
              <w:rPr>
                <w:rFonts w:asciiTheme="majorHAnsi" w:hAnsiTheme="majorHAnsi" w:cstheme="majorHAnsi"/>
              </w:rPr>
              <w:t>A domain represents values, assets and systems that may be at risk from climate change.</w:t>
            </w:r>
            <w:r w:rsidRPr="006A2300">
              <w:rPr>
                <w:rStyle w:val="FootnoteReference"/>
                <w:rFonts w:asciiTheme="minorHAnsi" w:hAnsiTheme="minorHAnsi" w:cstheme="minorHAnsi"/>
                <w:color w:val="212529"/>
                <w:shd w:val="clear" w:color="auto" w:fill="FFFFFF"/>
              </w:rPr>
              <w:footnoteReference w:id="115"/>
            </w:r>
          </w:p>
        </w:tc>
      </w:tr>
      <w:tr w:rsidR="00655D95" w:rsidRPr="008D3AAB" w14:paraId="27AE75B5" w14:textId="77777777" w:rsidTr="00BB7E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7" w:type="dxa"/>
            <w:tcBorders>
              <w:top w:val="nil"/>
              <w:left w:val="nil"/>
              <w:bottom w:val="nil"/>
              <w:right w:val="nil"/>
            </w:tcBorders>
          </w:tcPr>
          <w:p w14:paraId="69E1CD86" w14:textId="78DD0FF8" w:rsidR="00655D95" w:rsidRPr="008D3AAB" w:rsidRDefault="00655D95" w:rsidP="00655D95">
            <w:pPr>
              <w:spacing w:after="0"/>
              <w:rPr>
                <w:rFonts w:asciiTheme="majorHAnsi" w:hAnsiTheme="majorHAnsi" w:cstheme="majorHAnsi"/>
                <w:b/>
              </w:rPr>
            </w:pPr>
            <w:r>
              <w:rPr>
                <w:rFonts w:asciiTheme="majorHAnsi" w:hAnsiTheme="majorHAnsi" w:cstheme="majorHAnsi"/>
                <w:b/>
              </w:rPr>
              <w:t>d</w:t>
            </w:r>
            <w:r w:rsidRPr="008D3AAB">
              <w:rPr>
                <w:rFonts w:asciiTheme="majorHAnsi" w:hAnsiTheme="majorHAnsi" w:cstheme="majorHAnsi"/>
                <w:b/>
              </w:rPr>
              <w:t>ownscaled climate models</w:t>
            </w:r>
          </w:p>
        </w:tc>
        <w:tc>
          <w:tcPr>
            <w:tcW w:w="6899" w:type="dxa"/>
            <w:tcBorders>
              <w:top w:val="nil"/>
              <w:left w:val="nil"/>
              <w:bottom w:val="nil"/>
              <w:right w:val="nil"/>
            </w:tcBorders>
          </w:tcPr>
          <w:p w14:paraId="16968664" w14:textId="3ECD2661" w:rsidR="00655D95" w:rsidRPr="006A2300" w:rsidRDefault="00655D95" w:rsidP="00655D95">
            <w:pPr>
              <w:spacing w:after="0"/>
              <w:rPr>
                <w:rFonts w:asciiTheme="minorHAnsi" w:hAnsiTheme="minorHAnsi" w:cstheme="minorHAnsi"/>
              </w:rPr>
            </w:pPr>
            <w:r w:rsidRPr="006A2300">
              <w:rPr>
                <w:rFonts w:asciiTheme="minorHAnsi" w:hAnsiTheme="minorHAnsi" w:cstheme="minorHAnsi"/>
              </w:rPr>
              <w:t>A method that derives local- to regional-scale information from larger-scale models or data analyses</w:t>
            </w:r>
            <w:r w:rsidRPr="006A2300">
              <w:rPr>
                <w:rStyle w:val="FootnoteReference"/>
                <w:rFonts w:asciiTheme="minorHAnsi" w:hAnsiTheme="minorHAnsi" w:cstheme="minorHAnsi"/>
                <w:color w:val="212529"/>
                <w:shd w:val="clear" w:color="auto" w:fill="FFFFFF"/>
              </w:rPr>
              <w:footnoteReference w:id="116"/>
            </w:r>
            <w:r w:rsidRPr="006A2300">
              <w:rPr>
                <w:rFonts w:asciiTheme="minorHAnsi" w:hAnsiTheme="minorHAnsi" w:cstheme="minorHAnsi"/>
              </w:rPr>
              <w:t>.</w:t>
            </w:r>
          </w:p>
        </w:tc>
      </w:tr>
      <w:tr w:rsidR="00655D95" w:rsidRPr="007044C1" w14:paraId="2CC07E6D" w14:textId="77777777" w:rsidTr="00BB7E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7" w:type="dxa"/>
            <w:tcBorders>
              <w:top w:val="nil"/>
              <w:left w:val="nil"/>
              <w:bottom w:val="nil"/>
              <w:right w:val="nil"/>
            </w:tcBorders>
          </w:tcPr>
          <w:p w14:paraId="1859F665" w14:textId="53BA8D56" w:rsidR="00655D95" w:rsidRPr="007044C1" w:rsidRDefault="00655D95" w:rsidP="00655D95">
            <w:pPr>
              <w:spacing w:after="0"/>
              <w:rPr>
                <w:rFonts w:asciiTheme="majorHAnsi" w:hAnsiTheme="majorHAnsi" w:cstheme="majorHAnsi"/>
                <w:b/>
              </w:rPr>
            </w:pPr>
            <w:r>
              <w:rPr>
                <w:rFonts w:asciiTheme="majorHAnsi" w:hAnsiTheme="majorHAnsi" w:cstheme="majorHAnsi"/>
                <w:b/>
              </w:rPr>
              <w:t>d</w:t>
            </w:r>
            <w:r w:rsidRPr="007044C1">
              <w:rPr>
                <w:rFonts w:asciiTheme="majorHAnsi" w:hAnsiTheme="majorHAnsi" w:cstheme="majorHAnsi"/>
                <w:b/>
              </w:rPr>
              <w:t>ownstream climate services</w:t>
            </w:r>
          </w:p>
        </w:tc>
        <w:tc>
          <w:tcPr>
            <w:tcW w:w="6899" w:type="dxa"/>
            <w:tcBorders>
              <w:top w:val="nil"/>
              <w:left w:val="nil"/>
              <w:bottom w:val="nil"/>
              <w:right w:val="nil"/>
            </w:tcBorders>
          </w:tcPr>
          <w:p w14:paraId="4E4E4BD8" w14:textId="4C7B7F91" w:rsidR="00655D95" w:rsidRPr="006A2300" w:rsidRDefault="00655D95" w:rsidP="00655D95">
            <w:pPr>
              <w:rPr>
                <w:rFonts w:asciiTheme="minorHAnsi" w:hAnsiTheme="minorHAnsi" w:cstheme="minorHAnsi"/>
              </w:rPr>
            </w:pPr>
            <w:r w:rsidRPr="006A2300">
              <w:rPr>
                <w:rFonts w:asciiTheme="minorHAnsi" w:hAnsiTheme="minorHAnsi" w:cstheme="minorHAnsi"/>
              </w:rPr>
              <w:t>Per the climate services supply chain (Figure 2). Downstream services tailor and curate information on specific risks and impacts to the needs and language of specific users.</w:t>
            </w:r>
          </w:p>
        </w:tc>
      </w:tr>
      <w:tr w:rsidR="00655D95" w:rsidRPr="008D3AAB" w14:paraId="66FBC163" w14:textId="77777777" w:rsidTr="00BB7E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7" w:type="dxa"/>
            <w:tcBorders>
              <w:top w:val="nil"/>
              <w:left w:val="nil"/>
              <w:bottom w:val="nil"/>
              <w:right w:val="nil"/>
            </w:tcBorders>
          </w:tcPr>
          <w:p w14:paraId="3D20C660" w14:textId="77777777" w:rsidR="00655D95" w:rsidRPr="008D3AAB" w:rsidRDefault="00655D95" w:rsidP="00655D95">
            <w:pPr>
              <w:spacing w:after="0"/>
              <w:rPr>
                <w:rFonts w:asciiTheme="majorHAnsi" w:hAnsiTheme="majorHAnsi" w:cstheme="majorHAnsi"/>
                <w:b/>
              </w:rPr>
            </w:pPr>
            <w:r w:rsidRPr="008D3AAB">
              <w:rPr>
                <w:rFonts w:asciiTheme="majorHAnsi" w:hAnsiTheme="majorHAnsi" w:cstheme="majorHAnsi"/>
                <w:b/>
              </w:rPr>
              <w:t>EMA</w:t>
            </w:r>
          </w:p>
        </w:tc>
        <w:tc>
          <w:tcPr>
            <w:tcW w:w="6899" w:type="dxa"/>
            <w:tcBorders>
              <w:top w:val="nil"/>
              <w:left w:val="nil"/>
              <w:bottom w:val="nil"/>
              <w:right w:val="nil"/>
            </w:tcBorders>
          </w:tcPr>
          <w:p w14:paraId="2D671775" w14:textId="60C71F44" w:rsidR="00655D95" w:rsidRPr="006A2300" w:rsidRDefault="00655D95" w:rsidP="00655D95">
            <w:pPr>
              <w:spacing w:after="0"/>
              <w:rPr>
                <w:rFonts w:asciiTheme="minorHAnsi" w:hAnsiTheme="minorHAnsi" w:cstheme="minorHAnsi"/>
              </w:rPr>
            </w:pPr>
            <w:r w:rsidRPr="006A2300">
              <w:rPr>
                <w:rFonts w:asciiTheme="minorHAnsi" w:hAnsiTheme="minorHAnsi" w:cstheme="minorHAnsi"/>
              </w:rPr>
              <w:t>Emergency Management Agency (now NEMA).</w:t>
            </w:r>
          </w:p>
        </w:tc>
      </w:tr>
      <w:tr w:rsidR="00744B8F" w:rsidRPr="008D3AAB" w14:paraId="7A664753" w14:textId="77777777" w:rsidTr="00BB7E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7" w:type="dxa"/>
            <w:tcBorders>
              <w:top w:val="nil"/>
              <w:left w:val="nil"/>
              <w:bottom w:val="nil"/>
              <w:right w:val="nil"/>
            </w:tcBorders>
          </w:tcPr>
          <w:p w14:paraId="2C41ADAB" w14:textId="4F20B840" w:rsidR="00744B8F" w:rsidRPr="008D3AAB" w:rsidRDefault="00744B8F" w:rsidP="00744B8F">
            <w:pPr>
              <w:spacing w:after="0"/>
              <w:rPr>
                <w:rFonts w:asciiTheme="majorHAnsi" w:hAnsiTheme="majorHAnsi" w:cstheme="majorHAnsi"/>
                <w:b/>
              </w:rPr>
            </w:pPr>
            <w:r w:rsidRPr="00FD6FFC">
              <w:rPr>
                <w:rFonts w:asciiTheme="majorHAnsi" w:hAnsiTheme="majorHAnsi" w:cstheme="majorHAnsi"/>
                <w:b/>
              </w:rPr>
              <w:t>ensemble</w:t>
            </w:r>
          </w:p>
        </w:tc>
        <w:tc>
          <w:tcPr>
            <w:tcW w:w="6899" w:type="dxa"/>
            <w:tcBorders>
              <w:top w:val="nil"/>
              <w:left w:val="nil"/>
              <w:bottom w:val="nil"/>
              <w:right w:val="nil"/>
            </w:tcBorders>
          </w:tcPr>
          <w:p w14:paraId="6EB03ECE" w14:textId="435E0719" w:rsidR="00744B8F" w:rsidRPr="00744B8F" w:rsidRDefault="00744B8F" w:rsidP="00744B8F">
            <w:pPr>
              <w:spacing w:after="0"/>
            </w:pPr>
            <w:r>
              <w:t>A collection of comparable datasets that reflect variations within the bounds of one or more sources of uncertainty and that, when averaged, can provide a more robust estimate of behaviour.</w:t>
            </w:r>
            <w:r w:rsidRPr="001E3FF7">
              <w:rPr>
                <w:rStyle w:val="FootnoteReference"/>
                <w:rFonts w:asciiTheme="minorHAnsi" w:hAnsiTheme="minorHAnsi" w:cstheme="minorHAnsi"/>
              </w:rPr>
              <w:t xml:space="preserve"> </w:t>
            </w:r>
            <w:r w:rsidRPr="001E3FF7">
              <w:rPr>
                <w:rStyle w:val="FootnoteReference"/>
                <w:rFonts w:asciiTheme="minorHAnsi" w:hAnsiTheme="minorHAnsi" w:cstheme="minorHAnsi"/>
              </w:rPr>
              <w:footnoteReference w:id="117"/>
            </w:r>
          </w:p>
        </w:tc>
      </w:tr>
      <w:tr w:rsidR="00744B8F" w:rsidRPr="008D3AAB" w14:paraId="4EE52E4C" w14:textId="77777777" w:rsidTr="00BB7E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7" w:type="dxa"/>
            <w:tcBorders>
              <w:top w:val="nil"/>
              <w:left w:val="nil"/>
              <w:bottom w:val="nil"/>
              <w:right w:val="nil"/>
            </w:tcBorders>
          </w:tcPr>
          <w:p w14:paraId="4A5BECFB" w14:textId="36CCF9FA" w:rsidR="00744B8F" w:rsidRPr="008D3AAB" w:rsidRDefault="00744B8F" w:rsidP="00744B8F">
            <w:pPr>
              <w:spacing w:after="0"/>
              <w:rPr>
                <w:rFonts w:asciiTheme="majorHAnsi" w:hAnsiTheme="majorHAnsi" w:cstheme="majorHAnsi"/>
                <w:b/>
              </w:rPr>
            </w:pPr>
            <w:r>
              <w:rPr>
                <w:rFonts w:asciiTheme="majorHAnsi" w:hAnsiTheme="majorHAnsi" w:cstheme="majorHAnsi"/>
                <w:b/>
              </w:rPr>
              <w:t>exposure</w:t>
            </w:r>
          </w:p>
        </w:tc>
        <w:tc>
          <w:tcPr>
            <w:tcW w:w="6899" w:type="dxa"/>
            <w:tcBorders>
              <w:top w:val="nil"/>
              <w:left w:val="nil"/>
              <w:bottom w:val="nil"/>
              <w:right w:val="nil"/>
            </w:tcBorders>
          </w:tcPr>
          <w:p w14:paraId="439F3C9D" w14:textId="07107A44" w:rsidR="00744B8F" w:rsidRPr="006A2300" w:rsidRDefault="00744B8F" w:rsidP="00744B8F">
            <w:pPr>
              <w:spacing w:after="0"/>
              <w:rPr>
                <w:rFonts w:asciiTheme="minorHAnsi" w:hAnsiTheme="minorHAnsi" w:cstheme="minorHAnsi"/>
              </w:rPr>
            </w:pPr>
            <w:r w:rsidRPr="006A2300">
              <w:rPr>
                <w:rFonts w:asciiTheme="minorHAnsi" w:hAnsiTheme="minorHAnsi" w:cstheme="minorHAnsi"/>
              </w:rPr>
              <w:t>Per the HEVI chain. Exposure is the presence of things that could be adversely affected by hazards. These include people, ecosystems, services, resources, infrastructure, or economic, social or cultural assets. Examples of exposure include the geographical location of an asset with respect to its proximity to any particular hazard such as living in a flood zone.</w:t>
            </w:r>
            <w:r>
              <w:rPr>
                <w:rStyle w:val="FootnoteReference"/>
                <w:rFonts w:asciiTheme="minorHAnsi" w:hAnsiTheme="minorHAnsi" w:cstheme="minorHAnsi"/>
              </w:rPr>
              <w:footnoteReference w:id="118"/>
            </w:r>
          </w:p>
        </w:tc>
      </w:tr>
      <w:tr w:rsidR="00744B8F" w:rsidRPr="008D3AAB" w14:paraId="66A59944" w14:textId="77777777" w:rsidTr="00BB7E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7" w:type="dxa"/>
            <w:tcBorders>
              <w:top w:val="nil"/>
              <w:left w:val="nil"/>
              <w:bottom w:val="nil"/>
              <w:right w:val="nil"/>
            </w:tcBorders>
          </w:tcPr>
          <w:p w14:paraId="6336E3A8" w14:textId="77777777" w:rsidR="00744B8F" w:rsidRPr="008D3AAB" w:rsidRDefault="00744B8F" w:rsidP="00744B8F">
            <w:pPr>
              <w:spacing w:after="0"/>
              <w:rPr>
                <w:rFonts w:asciiTheme="majorHAnsi" w:hAnsiTheme="majorHAnsi" w:cstheme="majorHAnsi"/>
                <w:b/>
              </w:rPr>
            </w:pPr>
            <w:r w:rsidRPr="008D3AAB">
              <w:rPr>
                <w:rFonts w:asciiTheme="majorHAnsi" w:hAnsiTheme="majorHAnsi" w:cstheme="majorHAnsi"/>
                <w:b/>
              </w:rPr>
              <w:t>GA</w:t>
            </w:r>
          </w:p>
        </w:tc>
        <w:tc>
          <w:tcPr>
            <w:tcW w:w="6899" w:type="dxa"/>
            <w:tcBorders>
              <w:top w:val="nil"/>
              <w:left w:val="nil"/>
              <w:bottom w:val="nil"/>
              <w:right w:val="nil"/>
            </w:tcBorders>
          </w:tcPr>
          <w:p w14:paraId="4BC88510" w14:textId="16E2B20F" w:rsidR="00744B8F" w:rsidRPr="008D3AAB" w:rsidRDefault="00744B8F" w:rsidP="00744B8F">
            <w:pPr>
              <w:spacing w:after="0"/>
              <w:rPr>
                <w:rFonts w:asciiTheme="majorHAnsi" w:hAnsiTheme="majorHAnsi" w:cstheme="majorHAnsi"/>
              </w:rPr>
            </w:pPr>
            <w:r w:rsidRPr="008D3AAB">
              <w:rPr>
                <w:rFonts w:asciiTheme="majorHAnsi" w:hAnsiTheme="majorHAnsi" w:cstheme="majorHAnsi"/>
              </w:rPr>
              <w:t>Geoscience Australia</w:t>
            </w:r>
            <w:r>
              <w:rPr>
                <w:rFonts w:asciiTheme="majorHAnsi" w:hAnsiTheme="majorHAnsi" w:cstheme="majorHAnsi"/>
              </w:rPr>
              <w:t>.</w:t>
            </w:r>
          </w:p>
        </w:tc>
      </w:tr>
      <w:tr w:rsidR="00744B8F" w:rsidRPr="008D3AAB" w14:paraId="1871DD98" w14:textId="77777777" w:rsidTr="00BB7E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7" w:type="dxa"/>
            <w:tcBorders>
              <w:top w:val="nil"/>
              <w:left w:val="nil"/>
              <w:bottom w:val="nil"/>
              <w:right w:val="nil"/>
            </w:tcBorders>
          </w:tcPr>
          <w:p w14:paraId="609FF838" w14:textId="2033AC3C" w:rsidR="00744B8F" w:rsidRPr="008D3AAB" w:rsidRDefault="00744B8F" w:rsidP="00744B8F">
            <w:pPr>
              <w:spacing w:after="0"/>
              <w:rPr>
                <w:rFonts w:asciiTheme="majorHAnsi" w:hAnsiTheme="majorHAnsi" w:cstheme="majorHAnsi"/>
                <w:b/>
              </w:rPr>
            </w:pPr>
            <w:r>
              <w:rPr>
                <w:rFonts w:asciiTheme="majorHAnsi" w:hAnsiTheme="majorHAnsi" w:cstheme="majorHAnsi"/>
                <w:b/>
              </w:rPr>
              <w:t>hazard</w:t>
            </w:r>
          </w:p>
        </w:tc>
        <w:tc>
          <w:tcPr>
            <w:tcW w:w="6899" w:type="dxa"/>
            <w:tcBorders>
              <w:top w:val="nil"/>
              <w:left w:val="nil"/>
              <w:bottom w:val="nil"/>
              <w:right w:val="nil"/>
            </w:tcBorders>
          </w:tcPr>
          <w:p w14:paraId="74025488" w14:textId="7963307E" w:rsidR="00744B8F" w:rsidRPr="008D3AAB" w:rsidRDefault="00744B8F" w:rsidP="00744B8F">
            <w:pPr>
              <w:spacing w:after="0"/>
              <w:rPr>
                <w:rFonts w:asciiTheme="majorHAnsi" w:hAnsiTheme="majorHAnsi" w:cstheme="majorHAnsi"/>
              </w:rPr>
            </w:pPr>
            <w:r>
              <w:rPr>
                <w:rFonts w:asciiTheme="majorHAnsi" w:hAnsiTheme="majorHAnsi" w:cstheme="majorHAnsi"/>
              </w:rPr>
              <w:t xml:space="preserve">Per the HEVI chain. Hazards are the potential occurrence of an event or trend that may cause health impacts and damage to property, infrastructure, livelihoods, services, </w:t>
            </w:r>
            <w:r>
              <w:rPr>
                <w:rFonts w:asciiTheme="majorHAnsi" w:hAnsiTheme="majorHAnsi" w:cstheme="majorHAnsi"/>
              </w:rPr>
              <w:lastRenderedPageBreak/>
              <w:t>ecosystems, and environmental resources. Examples of hazards include bushfires and floods.</w:t>
            </w:r>
            <w:r>
              <w:rPr>
                <w:rStyle w:val="FootnoteReference"/>
                <w:rFonts w:asciiTheme="majorHAnsi" w:hAnsiTheme="majorHAnsi" w:cstheme="majorHAnsi"/>
              </w:rPr>
              <w:footnoteReference w:id="119"/>
            </w:r>
          </w:p>
        </w:tc>
      </w:tr>
      <w:tr w:rsidR="00744B8F" w:rsidRPr="008D3AAB" w14:paraId="39588E2E" w14:textId="77777777" w:rsidTr="00BB7E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7" w:type="dxa"/>
            <w:tcBorders>
              <w:top w:val="nil"/>
              <w:left w:val="nil"/>
              <w:bottom w:val="nil"/>
              <w:right w:val="nil"/>
            </w:tcBorders>
          </w:tcPr>
          <w:p w14:paraId="79F5B977" w14:textId="77777777" w:rsidR="00744B8F" w:rsidRPr="008D3AAB" w:rsidRDefault="00744B8F" w:rsidP="00744B8F">
            <w:pPr>
              <w:spacing w:after="0"/>
              <w:rPr>
                <w:rFonts w:asciiTheme="majorHAnsi" w:hAnsiTheme="majorHAnsi" w:cstheme="majorHAnsi"/>
                <w:b/>
              </w:rPr>
            </w:pPr>
            <w:r w:rsidRPr="008D3AAB">
              <w:rPr>
                <w:rFonts w:asciiTheme="majorHAnsi" w:hAnsiTheme="majorHAnsi" w:cstheme="majorHAnsi"/>
                <w:b/>
              </w:rPr>
              <w:lastRenderedPageBreak/>
              <w:t>HEVI chain</w:t>
            </w:r>
          </w:p>
        </w:tc>
        <w:tc>
          <w:tcPr>
            <w:tcW w:w="6899" w:type="dxa"/>
            <w:tcBorders>
              <w:top w:val="nil"/>
              <w:left w:val="nil"/>
              <w:bottom w:val="nil"/>
              <w:right w:val="nil"/>
            </w:tcBorders>
          </w:tcPr>
          <w:p w14:paraId="62D8FC6B" w14:textId="6D48428A" w:rsidR="00744B8F" w:rsidRPr="008D3AAB" w:rsidRDefault="00744B8F" w:rsidP="00744B8F">
            <w:pPr>
              <w:spacing w:after="0"/>
              <w:rPr>
                <w:rFonts w:asciiTheme="majorHAnsi" w:hAnsiTheme="majorHAnsi" w:cstheme="majorBidi"/>
              </w:rPr>
            </w:pPr>
            <w:r w:rsidRPr="41926F5D">
              <w:rPr>
                <w:rFonts w:asciiTheme="majorHAnsi" w:hAnsiTheme="majorHAnsi" w:cstheme="majorBidi"/>
              </w:rPr>
              <w:t xml:space="preserve">Hazard, exposure and </w:t>
            </w:r>
            <w:r w:rsidRPr="386076E0">
              <w:rPr>
                <w:rFonts w:asciiTheme="majorHAnsi" w:hAnsiTheme="majorHAnsi" w:cstheme="majorBidi"/>
              </w:rPr>
              <w:t>vulnerability</w:t>
            </w:r>
            <w:r w:rsidRPr="41926F5D">
              <w:rPr>
                <w:rFonts w:asciiTheme="majorHAnsi" w:hAnsiTheme="majorHAnsi" w:cstheme="majorBidi"/>
              </w:rPr>
              <w:t xml:space="preserve"> </w:t>
            </w:r>
            <w:r w:rsidRPr="007044C1">
              <w:rPr>
                <w:rFonts w:asciiTheme="majorHAnsi" w:hAnsiTheme="majorHAnsi" w:cstheme="majorBidi"/>
              </w:rPr>
              <w:t>and impact</w:t>
            </w:r>
            <w:r w:rsidRPr="41926F5D">
              <w:rPr>
                <w:rFonts w:asciiTheme="majorHAnsi" w:hAnsiTheme="majorHAnsi" w:cstheme="majorBidi"/>
              </w:rPr>
              <w:t xml:space="preserve"> </w:t>
            </w:r>
            <w:r w:rsidRPr="386076E0">
              <w:rPr>
                <w:rFonts w:asciiTheme="majorHAnsi" w:hAnsiTheme="majorHAnsi" w:cstheme="majorBidi"/>
              </w:rPr>
              <w:t>chain</w:t>
            </w:r>
            <w:r>
              <w:rPr>
                <w:rFonts w:asciiTheme="majorHAnsi" w:hAnsiTheme="majorHAnsi" w:cstheme="majorBidi"/>
              </w:rPr>
              <w:t xml:space="preserve"> (see climate risk). These elements can change independently of each other over time.</w:t>
            </w:r>
            <w:r>
              <w:rPr>
                <w:rStyle w:val="FootnoteReference"/>
                <w:rFonts w:asciiTheme="majorHAnsi" w:hAnsiTheme="majorHAnsi" w:cstheme="majorBidi"/>
              </w:rPr>
              <w:footnoteReference w:id="120"/>
            </w:r>
          </w:p>
        </w:tc>
      </w:tr>
      <w:tr w:rsidR="00744B8F" w:rsidRPr="008D3AAB" w14:paraId="3C9B2A51" w14:textId="77777777" w:rsidTr="00BB7E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7" w:type="dxa"/>
            <w:tcBorders>
              <w:top w:val="nil"/>
              <w:left w:val="nil"/>
              <w:bottom w:val="nil"/>
              <w:right w:val="nil"/>
            </w:tcBorders>
          </w:tcPr>
          <w:p w14:paraId="1553577A" w14:textId="709ECE93" w:rsidR="00744B8F" w:rsidRPr="008D3AAB" w:rsidRDefault="00744B8F" w:rsidP="00744B8F">
            <w:pPr>
              <w:spacing w:after="0"/>
              <w:rPr>
                <w:rFonts w:asciiTheme="majorHAnsi" w:hAnsiTheme="majorHAnsi" w:cstheme="majorHAnsi"/>
                <w:b/>
              </w:rPr>
            </w:pPr>
            <w:r>
              <w:rPr>
                <w:rFonts w:asciiTheme="majorHAnsi" w:hAnsiTheme="majorHAnsi" w:cstheme="majorHAnsi"/>
                <w:b/>
              </w:rPr>
              <w:t>h</w:t>
            </w:r>
            <w:r w:rsidRPr="008D3AAB">
              <w:rPr>
                <w:rFonts w:asciiTheme="majorHAnsi" w:hAnsiTheme="majorHAnsi" w:cstheme="majorHAnsi"/>
                <w:b/>
              </w:rPr>
              <w:t>igh risk weather season</w:t>
            </w:r>
          </w:p>
        </w:tc>
        <w:tc>
          <w:tcPr>
            <w:tcW w:w="6899" w:type="dxa"/>
            <w:tcBorders>
              <w:top w:val="nil"/>
              <w:left w:val="nil"/>
              <w:bottom w:val="nil"/>
              <w:right w:val="nil"/>
            </w:tcBorders>
          </w:tcPr>
          <w:p w14:paraId="394F91DA" w14:textId="033DBCA2" w:rsidR="00744B8F" w:rsidRPr="008D3AAB" w:rsidRDefault="00744B8F" w:rsidP="00744B8F">
            <w:pPr>
              <w:spacing w:after="0"/>
              <w:rPr>
                <w:rFonts w:asciiTheme="majorHAnsi" w:hAnsiTheme="majorHAnsi" w:cstheme="majorHAnsi"/>
              </w:rPr>
            </w:pPr>
            <w:r w:rsidRPr="008D3AAB">
              <w:rPr>
                <w:rFonts w:asciiTheme="majorHAnsi" w:hAnsiTheme="majorHAnsi" w:cstheme="majorHAnsi"/>
              </w:rPr>
              <w:t>While severe weather can occur at any time of the year, October to April is the peak time for severe weather in Australia including heatwaves, bushfires, tropical cyclones, severe thunderstorms and floods</w:t>
            </w:r>
            <w:r>
              <w:rPr>
                <w:rFonts w:asciiTheme="majorHAnsi" w:hAnsiTheme="majorHAnsi" w:cstheme="majorHAnsi"/>
              </w:rPr>
              <w:t>.</w:t>
            </w:r>
            <w:r>
              <w:rPr>
                <w:rStyle w:val="FootnoteReference"/>
                <w:rFonts w:asciiTheme="majorHAnsi" w:hAnsiTheme="majorHAnsi" w:cstheme="majorHAnsi"/>
              </w:rPr>
              <w:footnoteReference w:id="121"/>
            </w:r>
          </w:p>
        </w:tc>
      </w:tr>
      <w:tr w:rsidR="00744B8F" w:rsidRPr="008D3AAB" w14:paraId="4A89B78C" w14:textId="77777777" w:rsidTr="00BB7E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7" w:type="dxa"/>
            <w:tcBorders>
              <w:top w:val="nil"/>
              <w:left w:val="nil"/>
              <w:bottom w:val="nil"/>
              <w:right w:val="nil"/>
            </w:tcBorders>
          </w:tcPr>
          <w:p w14:paraId="3036E3E8" w14:textId="6EA10F6C" w:rsidR="00744B8F" w:rsidRDefault="00744B8F" w:rsidP="00744B8F">
            <w:pPr>
              <w:spacing w:after="0"/>
              <w:rPr>
                <w:rFonts w:asciiTheme="majorHAnsi" w:hAnsiTheme="majorHAnsi" w:cstheme="majorHAnsi"/>
                <w:b/>
              </w:rPr>
            </w:pPr>
            <w:r>
              <w:rPr>
                <w:rFonts w:asciiTheme="majorHAnsi" w:hAnsiTheme="majorHAnsi" w:cstheme="majorHAnsi"/>
                <w:b/>
              </w:rPr>
              <w:t>IPCC</w:t>
            </w:r>
          </w:p>
        </w:tc>
        <w:tc>
          <w:tcPr>
            <w:tcW w:w="6899" w:type="dxa"/>
            <w:tcBorders>
              <w:top w:val="nil"/>
              <w:left w:val="nil"/>
              <w:bottom w:val="nil"/>
              <w:right w:val="nil"/>
            </w:tcBorders>
          </w:tcPr>
          <w:p w14:paraId="44D21558" w14:textId="3EF0C207" w:rsidR="00744B8F" w:rsidRPr="008D3AAB" w:rsidRDefault="00744B8F" w:rsidP="00744B8F">
            <w:pPr>
              <w:spacing w:after="0"/>
              <w:rPr>
                <w:rFonts w:asciiTheme="majorHAnsi" w:hAnsiTheme="majorHAnsi" w:cstheme="majorHAnsi"/>
              </w:rPr>
            </w:pPr>
            <w:r>
              <w:rPr>
                <w:rFonts w:asciiTheme="majorHAnsi" w:hAnsiTheme="majorHAnsi" w:cstheme="majorHAnsi"/>
              </w:rPr>
              <w:t>Intergovernmental Panel on Climate Change.</w:t>
            </w:r>
          </w:p>
        </w:tc>
      </w:tr>
      <w:tr w:rsidR="00744B8F" w:rsidRPr="007044C1" w14:paraId="2F372C0D" w14:textId="77777777" w:rsidTr="00BB7E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7" w:type="dxa"/>
            <w:tcBorders>
              <w:top w:val="nil"/>
              <w:left w:val="nil"/>
              <w:bottom w:val="nil"/>
              <w:right w:val="nil"/>
            </w:tcBorders>
          </w:tcPr>
          <w:p w14:paraId="5B89618D" w14:textId="727A47E6" w:rsidR="00744B8F" w:rsidRPr="007044C1" w:rsidRDefault="00744B8F" w:rsidP="00744B8F">
            <w:pPr>
              <w:spacing w:after="0"/>
              <w:rPr>
                <w:rFonts w:asciiTheme="majorHAnsi" w:hAnsiTheme="majorHAnsi" w:cstheme="majorHAnsi"/>
                <w:b/>
              </w:rPr>
            </w:pPr>
            <w:r>
              <w:rPr>
                <w:rFonts w:asciiTheme="majorHAnsi" w:hAnsiTheme="majorHAnsi" w:cstheme="majorHAnsi"/>
                <w:b/>
              </w:rPr>
              <w:t>m</w:t>
            </w:r>
            <w:r w:rsidRPr="007044C1">
              <w:rPr>
                <w:rFonts w:asciiTheme="majorHAnsi" w:hAnsiTheme="majorHAnsi" w:cstheme="majorHAnsi"/>
                <w:b/>
              </w:rPr>
              <w:t>idstream climate services</w:t>
            </w:r>
          </w:p>
        </w:tc>
        <w:tc>
          <w:tcPr>
            <w:tcW w:w="6899" w:type="dxa"/>
            <w:tcBorders>
              <w:top w:val="nil"/>
              <w:left w:val="nil"/>
              <w:bottom w:val="nil"/>
              <w:right w:val="nil"/>
            </w:tcBorders>
          </w:tcPr>
          <w:p w14:paraId="40704C98" w14:textId="326D8B13" w:rsidR="00744B8F" w:rsidRPr="007044C1" w:rsidRDefault="00744B8F" w:rsidP="00744B8F">
            <w:pPr>
              <w:spacing w:after="0"/>
              <w:rPr>
                <w:rFonts w:asciiTheme="majorHAnsi" w:hAnsiTheme="majorHAnsi" w:cstheme="majorHAnsi"/>
              </w:rPr>
            </w:pPr>
            <w:r>
              <w:rPr>
                <w:rFonts w:asciiTheme="majorHAnsi" w:hAnsiTheme="majorHAnsi" w:cstheme="majorHAnsi"/>
              </w:rPr>
              <w:t>Per the climate services supply chain (Figure 2). Midstream services interpret processed data into public good climate information products, including tools, models, information platforms, tailored datasets and visualisations.</w:t>
            </w:r>
          </w:p>
        </w:tc>
      </w:tr>
      <w:tr w:rsidR="00744B8F" w:rsidRPr="008D3AAB" w14:paraId="1A02F8E5" w14:textId="77777777" w:rsidTr="00BB7E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2127" w:type="dxa"/>
            <w:tcBorders>
              <w:top w:val="nil"/>
              <w:left w:val="nil"/>
              <w:bottom w:val="nil"/>
              <w:right w:val="nil"/>
            </w:tcBorders>
          </w:tcPr>
          <w:p w14:paraId="27B34244" w14:textId="77777777" w:rsidR="00744B8F" w:rsidRPr="008D3AAB" w:rsidRDefault="00744B8F" w:rsidP="00744B8F">
            <w:pPr>
              <w:spacing w:after="0"/>
              <w:rPr>
                <w:rFonts w:asciiTheme="majorHAnsi" w:hAnsiTheme="majorHAnsi" w:cstheme="majorHAnsi"/>
                <w:b/>
              </w:rPr>
            </w:pPr>
            <w:r w:rsidRPr="008D3AAB">
              <w:rPr>
                <w:rFonts w:asciiTheme="majorHAnsi" w:hAnsiTheme="majorHAnsi" w:cstheme="majorHAnsi"/>
                <w:b/>
              </w:rPr>
              <w:t>NARCliM2.0</w:t>
            </w:r>
          </w:p>
        </w:tc>
        <w:tc>
          <w:tcPr>
            <w:tcW w:w="6899" w:type="dxa"/>
            <w:tcBorders>
              <w:top w:val="nil"/>
              <w:left w:val="nil"/>
              <w:bottom w:val="nil"/>
              <w:right w:val="nil"/>
            </w:tcBorders>
          </w:tcPr>
          <w:p w14:paraId="2301E034" w14:textId="77777777" w:rsidR="00744B8F" w:rsidRPr="008D3AAB" w:rsidRDefault="00744B8F" w:rsidP="00744B8F">
            <w:pPr>
              <w:spacing w:after="0"/>
              <w:rPr>
                <w:rFonts w:asciiTheme="majorHAnsi" w:hAnsiTheme="majorHAnsi" w:cstheme="majorHAnsi"/>
              </w:rPr>
            </w:pPr>
            <w:r w:rsidRPr="008D3AAB">
              <w:rPr>
                <w:rFonts w:asciiTheme="majorHAnsi" w:hAnsiTheme="majorHAnsi" w:cstheme="majorHAnsi"/>
              </w:rPr>
              <w:t>NSW &amp; Australian Regional Climate Modelling project</w:t>
            </w:r>
          </w:p>
        </w:tc>
      </w:tr>
      <w:tr w:rsidR="00744B8F" w:rsidRPr="008D3AAB" w14:paraId="54F5EB4A" w14:textId="77777777" w:rsidTr="00BB7E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7" w:type="dxa"/>
            <w:tcBorders>
              <w:top w:val="nil"/>
              <w:left w:val="nil"/>
              <w:bottom w:val="nil"/>
              <w:right w:val="nil"/>
            </w:tcBorders>
          </w:tcPr>
          <w:p w14:paraId="7F132009" w14:textId="702364EB" w:rsidR="00744B8F" w:rsidRPr="008D3AAB" w:rsidRDefault="00744B8F" w:rsidP="00744B8F">
            <w:pPr>
              <w:spacing w:after="0"/>
              <w:rPr>
                <w:rFonts w:asciiTheme="majorHAnsi" w:hAnsiTheme="majorHAnsi" w:cstheme="majorHAnsi"/>
                <w:b/>
              </w:rPr>
            </w:pPr>
            <w:r>
              <w:rPr>
                <w:rFonts w:asciiTheme="majorHAnsi" w:hAnsiTheme="majorHAnsi" w:cstheme="majorHAnsi"/>
                <w:b/>
              </w:rPr>
              <w:t>n</w:t>
            </w:r>
            <w:r w:rsidRPr="008D3AAB">
              <w:rPr>
                <w:rFonts w:asciiTheme="majorHAnsi" w:hAnsiTheme="majorHAnsi" w:cstheme="majorHAnsi"/>
                <w:b/>
              </w:rPr>
              <w:t>atural hazard</w:t>
            </w:r>
          </w:p>
        </w:tc>
        <w:tc>
          <w:tcPr>
            <w:tcW w:w="6899" w:type="dxa"/>
            <w:tcBorders>
              <w:top w:val="nil"/>
              <w:left w:val="nil"/>
              <w:bottom w:val="nil"/>
              <w:right w:val="nil"/>
            </w:tcBorders>
          </w:tcPr>
          <w:p w14:paraId="1BC0F7FA" w14:textId="0FDF5107" w:rsidR="00744B8F" w:rsidRPr="008D3AAB" w:rsidRDefault="00744B8F" w:rsidP="00744B8F">
            <w:pPr>
              <w:spacing w:after="0"/>
              <w:rPr>
                <w:rFonts w:asciiTheme="majorHAnsi" w:hAnsiTheme="majorHAnsi" w:cstheme="majorHAnsi"/>
              </w:rPr>
            </w:pPr>
            <w:r w:rsidRPr="008D3AAB">
              <w:rPr>
                <w:rFonts w:asciiTheme="majorHAnsi" w:hAnsiTheme="majorHAnsi" w:cstheme="majorHAnsi"/>
              </w:rPr>
              <w:t xml:space="preserve">Natural </w:t>
            </w:r>
            <w:r>
              <w:rPr>
                <w:rFonts w:asciiTheme="majorHAnsi" w:hAnsiTheme="majorHAnsi" w:cstheme="majorHAnsi"/>
              </w:rPr>
              <w:t>h</w:t>
            </w:r>
            <w:r w:rsidRPr="008D3AAB">
              <w:rPr>
                <w:rFonts w:asciiTheme="majorHAnsi" w:hAnsiTheme="majorHAnsi" w:cstheme="majorHAnsi"/>
              </w:rPr>
              <w:t>azards are predominantly associated with natural processes and phenomena. Geologic, meteorological, or biological hazard.</w:t>
            </w:r>
          </w:p>
        </w:tc>
      </w:tr>
      <w:tr w:rsidR="00744B8F" w:rsidRPr="008D3AAB" w14:paraId="2F9B2662" w14:textId="77777777" w:rsidTr="00BB7E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7" w:type="dxa"/>
            <w:tcBorders>
              <w:top w:val="nil"/>
              <w:left w:val="nil"/>
              <w:bottom w:val="nil"/>
              <w:right w:val="nil"/>
            </w:tcBorders>
          </w:tcPr>
          <w:p w14:paraId="79505BEF" w14:textId="77777777" w:rsidR="00744B8F" w:rsidRPr="008D3AAB" w:rsidRDefault="00744B8F" w:rsidP="00744B8F">
            <w:pPr>
              <w:spacing w:after="0"/>
              <w:rPr>
                <w:rFonts w:asciiTheme="majorHAnsi" w:hAnsiTheme="majorHAnsi" w:cstheme="majorHAnsi"/>
                <w:b/>
              </w:rPr>
            </w:pPr>
            <w:r w:rsidRPr="008D3AAB">
              <w:rPr>
                <w:rFonts w:asciiTheme="majorHAnsi" w:hAnsiTheme="majorHAnsi" w:cstheme="majorHAnsi"/>
                <w:b/>
              </w:rPr>
              <w:t>NCRA</w:t>
            </w:r>
          </w:p>
        </w:tc>
        <w:tc>
          <w:tcPr>
            <w:tcW w:w="6899" w:type="dxa"/>
            <w:tcBorders>
              <w:top w:val="nil"/>
              <w:left w:val="nil"/>
              <w:bottom w:val="nil"/>
              <w:right w:val="nil"/>
            </w:tcBorders>
          </w:tcPr>
          <w:p w14:paraId="1AE3C8CD" w14:textId="77777777" w:rsidR="00744B8F" w:rsidRPr="008D3AAB" w:rsidRDefault="00744B8F" w:rsidP="00744B8F">
            <w:pPr>
              <w:spacing w:after="0"/>
              <w:rPr>
                <w:rFonts w:asciiTheme="majorHAnsi" w:hAnsiTheme="majorHAnsi" w:cstheme="majorHAnsi"/>
              </w:rPr>
            </w:pPr>
            <w:r w:rsidRPr="008D3AAB">
              <w:rPr>
                <w:rFonts w:asciiTheme="majorHAnsi" w:hAnsiTheme="majorHAnsi" w:cstheme="majorHAnsi"/>
              </w:rPr>
              <w:t>National Climate Risk Assessment</w:t>
            </w:r>
          </w:p>
        </w:tc>
      </w:tr>
      <w:tr w:rsidR="00744B8F" w:rsidRPr="008D3AAB" w14:paraId="6C68894D" w14:textId="77777777" w:rsidTr="00BB7E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7" w:type="dxa"/>
            <w:tcBorders>
              <w:top w:val="nil"/>
              <w:left w:val="nil"/>
              <w:bottom w:val="nil"/>
              <w:right w:val="nil"/>
            </w:tcBorders>
          </w:tcPr>
          <w:p w14:paraId="6E1C4322" w14:textId="77777777" w:rsidR="00744B8F" w:rsidRPr="008D3AAB" w:rsidRDefault="00744B8F" w:rsidP="00744B8F">
            <w:pPr>
              <w:spacing w:after="0"/>
              <w:rPr>
                <w:rFonts w:asciiTheme="majorHAnsi" w:hAnsiTheme="majorHAnsi" w:cstheme="majorHAnsi"/>
                <w:b/>
              </w:rPr>
            </w:pPr>
            <w:r w:rsidRPr="008D3AAB">
              <w:rPr>
                <w:rFonts w:asciiTheme="majorHAnsi" w:hAnsiTheme="majorHAnsi" w:cstheme="majorHAnsi"/>
                <w:b/>
              </w:rPr>
              <w:t>NCS</w:t>
            </w:r>
          </w:p>
        </w:tc>
        <w:tc>
          <w:tcPr>
            <w:tcW w:w="6899" w:type="dxa"/>
            <w:tcBorders>
              <w:top w:val="nil"/>
              <w:left w:val="nil"/>
              <w:bottom w:val="nil"/>
              <w:right w:val="nil"/>
            </w:tcBorders>
          </w:tcPr>
          <w:p w14:paraId="4D485EC5" w14:textId="77777777" w:rsidR="00744B8F" w:rsidRPr="008D3AAB" w:rsidRDefault="00744B8F" w:rsidP="00744B8F">
            <w:pPr>
              <w:spacing w:after="0"/>
              <w:rPr>
                <w:rFonts w:asciiTheme="majorHAnsi" w:hAnsiTheme="majorHAnsi" w:cstheme="majorHAnsi"/>
              </w:rPr>
            </w:pPr>
            <w:r w:rsidRPr="008D3AAB">
              <w:rPr>
                <w:rFonts w:asciiTheme="majorHAnsi" w:hAnsiTheme="majorHAnsi" w:cstheme="majorHAnsi"/>
              </w:rPr>
              <w:t>National Climate Service</w:t>
            </w:r>
          </w:p>
        </w:tc>
      </w:tr>
      <w:tr w:rsidR="00744B8F" w:rsidRPr="008D3AAB" w14:paraId="1CAF20EC" w14:textId="77777777" w:rsidTr="00BB7E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7" w:type="dxa"/>
            <w:tcBorders>
              <w:top w:val="nil"/>
              <w:left w:val="nil"/>
              <w:bottom w:val="nil"/>
              <w:right w:val="nil"/>
            </w:tcBorders>
          </w:tcPr>
          <w:p w14:paraId="016831BB" w14:textId="77777777" w:rsidR="00744B8F" w:rsidRPr="008D3AAB" w:rsidRDefault="00744B8F" w:rsidP="00744B8F">
            <w:pPr>
              <w:spacing w:after="0"/>
              <w:rPr>
                <w:rFonts w:asciiTheme="majorHAnsi" w:hAnsiTheme="majorHAnsi" w:cstheme="majorHAnsi"/>
              </w:rPr>
            </w:pPr>
            <w:r w:rsidRPr="008D3AAB">
              <w:rPr>
                <w:rFonts w:asciiTheme="majorHAnsi" w:hAnsiTheme="majorHAnsi" w:cstheme="majorHAnsi"/>
                <w:b/>
              </w:rPr>
              <w:t>NEMA</w:t>
            </w:r>
          </w:p>
        </w:tc>
        <w:tc>
          <w:tcPr>
            <w:tcW w:w="6899" w:type="dxa"/>
            <w:tcBorders>
              <w:top w:val="nil"/>
              <w:left w:val="nil"/>
              <w:bottom w:val="nil"/>
              <w:right w:val="nil"/>
            </w:tcBorders>
          </w:tcPr>
          <w:p w14:paraId="154895FF" w14:textId="77777777" w:rsidR="00744B8F" w:rsidRPr="008D3AAB" w:rsidRDefault="00744B8F" w:rsidP="00744B8F">
            <w:pPr>
              <w:spacing w:after="0"/>
              <w:rPr>
                <w:rFonts w:asciiTheme="majorHAnsi" w:hAnsiTheme="majorHAnsi" w:cstheme="majorHAnsi"/>
              </w:rPr>
            </w:pPr>
            <w:r w:rsidRPr="008D3AAB">
              <w:rPr>
                <w:rFonts w:asciiTheme="majorHAnsi" w:hAnsiTheme="majorHAnsi" w:cstheme="majorHAnsi"/>
              </w:rPr>
              <w:t>National Emergency Management Agency</w:t>
            </w:r>
          </w:p>
        </w:tc>
      </w:tr>
      <w:tr w:rsidR="00744B8F" w14:paraId="68605493" w14:textId="77777777" w:rsidTr="00BB7E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2127" w:type="dxa"/>
            <w:tcBorders>
              <w:top w:val="nil"/>
              <w:left w:val="nil"/>
              <w:bottom w:val="nil"/>
              <w:right w:val="nil"/>
            </w:tcBorders>
          </w:tcPr>
          <w:p w14:paraId="4B993B99" w14:textId="76D5DB19" w:rsidR="00744B8F" w:rsidRDefault="00744B8F" w:rsidP="00744B8F">
            <w:pPr>
              <w:rPr>
                <w:rFonts w:asciiTheme="majorHAnsi" w:hAnsiTheme="majorHAnsi" w:cstheme="majorBidi"/>
                <w:b/>
                <w:bCs/>
              </w:rPr>
            </w:pPr>
            <w:r w:rsidRPr="564CEB69">
              <w:rPr>
                <w:rFonts w:asciiTheme="majorHAnsi" w:hAnsiTheme="majorHAnsi" w:cstheme="majorBidi"/>
                <w:b/>
                <w:bCs/>
              </w:rPr>
              <w:t>NPCP</w:t>
            </w:r>
          </w:p>
        </w:tc>
        <w:tc>
          <w:tcPr>
            <w:tcW w:w="6899" w:type="dxa"/>
            <w:tcBorders>
              <w:top w:val="nil"/>
              <w:left w:val="nil"/>
              <w:bottom w:val="nil"/>
              <w:right w:val="nil"/>
            </w:tcBorders>
          </w:tcPr>
          <w:p w14:paraId="28399682" w14:textId="76A55B93" w:rsidR="00744B8F" w:rsidRDefault="00744B8F" w:rsidP="00744B8F">
            <w:pPr>
              <w:rPr>
                <w:rFonts w:asciiTheme="majorHAnsi" w:hAnsiTheme="majorHAnsi" w:cstheme="majorBidi"/>
              </w:rPr>
            </w:pPr>
            <w:r w:rsidRPr="59487EE1">
              <w:rPr>
                <w:rFonts w:asciiTheme="majorHAnsi" w:hAnsiTheme="majorHAnsi" w:cstheme="majorBidi"/>
              </w:rPr>
              <w:t>National Partnership for</w:t>
            </w:r>
            <w:r w:rsidRPr="5A42FF6F">
              <w:rPr>
                <w:rFonts w:asciiTheme="majorHAnsi" w:hAnsiTheme="majorHAnsi" w:cstheme="majorBidi"/>
              </w:rPr>
              <w:t xml:space="preserve"> Climate Projections</w:t>
            </w:r>
          </w:p>
        </w:tc>
      </w:tr>
      <w:tr w:rsidR="00744B8F" w:rsidRPr="008D3AAB" w14:paraId="0A25C464" w14:textId="77777777" w:rsidTr="00BB7E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7" w:type="dxa"/>
            <w:tcBorders>
              <w:top w:val="nil"/>
              <w:left w:val="nil"/>
              <w:bottom w:val="nil"/>
              <w:right w:val="nil"/>
            </w:tcBorders>
          </w:tcPr>
          <w:p w14:paraId="058EAF14" w14:textId="77777777" w:rsidR="00744B8F" w:rsidRPr="008D3AAB" w:rsidRDefault="00744B8F" w:rsidP="00744B8F">
            <w:pPr>
              <w:spacing w:after="0"/>
              <w:rPr>
                <w:rFonts w:asciiTheme="majorHAnsi" w:hAnsiTheme="majorHAnsi" w:cstheme="majorHAnsi"/>
              </w:rPr>
            </w:pPr>
            <w:r w:rsidRPr="008D3AAB">
              <w:rPr>
                <w:rFonts w:asciiTheme="majorHAnsi" w:hAnsiTheme="majorHAnsi" w:cstheme="majorHAnsi"/>
                <w:b/>
              </w:rPr>
              <w:t>NRRA</w:t>
            </w:r>
          </w:p>
        </w:tc>
        <w:tc>
          <w:tcPr>
            <w:tcW w:w="6899" w:type="dxa"/>
            <w:tcBorders>
              <w:top w:val="nil"/>
              <w:left w:val="nil"/>
              <w:bottom w:val="nil"/>
              <w:right w:val="nil"/>
            </w:tcBorders>
          </w:tcPr>
          <w:p w14:paraId="4DDF49F9" w14:textId="77777777" w:rsidR="00744B8F" w:rsidRPr="008D3AAB" w:rsidRDefault="00744B8F" w:rsidP="00744B8F">
            <w:pPr>
              <w:spacing w:after="0"/>
              <w:rPr>
                <w:rFonts w:asciiTheme="majorHAnsi" w:hAnsiTheme="majorHAnsi" w:cstheme="majorHAnsi"/>
              </w:rPr>
            </w:pPr>
            <w:r w:rsidRPr="008D3AAB">
              <w:rPr>
                <w:rFonts w:asciiTheme="majorHAnsi" w:hAnsiTheme="majorHAnsi" w:cstheme="majorHAnsi"/>
              </w:rPr>
              <w:t>National Recovery and Resilience Agency (now NEMA)</w:t>
            </w:r>
          </w:p>
        </w:tc>
      </w:tr>
      <w:tr w:rsidR="00744B8F" w:rsidRPr="008D3AAB" w14:paraId="1D0E6E1C" w14:textId="77777777" w:rsidTr="00BB7E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7" w:type="dxa"/>
            <w:tcBorders>
              <w:top w:val="nil"/>
              <w:left w:val="nil"/>
              <w:bottom w:val="nil"/>
              <w:right w:val="nil"/>
            </w:tcBorders>
          </w:tcPr>
          <w:p w14:paraId="65EBF3E9" w14:textId="7EE4F76D" w:rsidR="00744B8F" w:rsidRPr="008D3AAB" w:rsidRDefault="00744B8F" w:rsidP="00744B8F">
            <w:pPr>
              <w:spacing w:after="0"/>
              <w:rPr>
                <w:rFonts w:asciiTheme="majorHAnsi" w:hAnsiTheme="majorHAnsi" w:cstheme="majorHAnsi"/>
              </w:rPr>
            </w:pPr>
            <w:r>
              <w:rPr>
                <w:rFonts w:asciiTheme="majorHAnsi" w:hAnsiTheme="majorHAnsi" w:cstheme="majorHAnsi"/>
                <w:b/>
              </w:rPr>
              <w:t>o</w:t>
            </w:r>
            <w:r w:rsidRPr="008D3AAB">
              <w:rPr>
                <w:rFonts w:asciiTheme="majorHAnsi" w:hAnsiTheme="majorHAnsi" w:cstheme="majorHAnsi"/>
                <w:b/>
              </w:rPr>
              <w:t xml:space="preserve">pen-source </w:t>
            </w:r>
          </w:p>
        </w:tc>
        <w:tc>
          <w:tcPr>
            <w:tcW w:w="6899" w:type="dxa"/>
            <w:tcBorders>
              <w:top w:val="nil"/>
              <w:left w:val="nil"/>
              <w:bottom w:val="nil"/>
              <w:right w:val="nil"/>
            </w:tcBorders>
          </w:tcPr>
          <w:p w14:paraId="27F92BB4" w14:textId="6C1F03F2" w:rsidR="00744B8F" w:rsidRPr="008D3AAB" w:rsidRDefault="00744B8F" w:rsidP="00744B8F">
            <w:pPr>
              <w:spacing w:after="0"/>
              <w:rPr>
                <w:rFonts w:asciiTheme="majorHAnsi" w:hAnsiTheme="majorHAnsi" w:cstheme="majorHAnsi"/>
              </w:rPr>
            </w:pPr>
            <w:r w:rsidRPr="008D3AAB">
              <w:rPr>
                <w:rFonts w:asciiTheme="majorHAnsi" w:hAnsiTheme="majorHAnsi" w:cstheme="majorHAnsi"/>
              </w:rPr>
              <w:t xml:space="preserve">Open-source data refers to the information that can be freely used, modified, and shared by anyone for any purpose. It must be available under an open licence and provided in a convenient and modifiable form that is machine readable. An open licence might say that people who use the data must credit whoever is publishing it (this is called attribution). It can also say that people who mix the data with other data have to release the results as </w:t>
            </w:r>
            <w:r>
              <w:rPr>
                <w:rFonts w:asciiTheme="majorHAnsi" w:hAnsiTheme="majorHAnsi" w:cstheme="majorHAnsi"/>
              </w:rPr>
              <w:t>o</w:t>
            </w:r>
            <w:r w:rsidRPr="008D3AAB">
              <w:rPr>
                <w:rFonts w:asciiTheme="majorHAnsi" w:hAnsiTheme="majorHAnsi" w:cstheme="majorHAnsi"/>
              </w:rPr>
              <w:t xml:space="preserve">pen </w:t>
            </w:r>
            <w:r>
              <w:rPr>
                <w:rFonts w:asciiTheme="majorHAnsi" w:hAnsiTheme="majorHAnsi" w:cstheme="majorHAnsi"/>
              </w:rPr>
              <w:t>d</w:t>
            </w:r>
            <w:r w:rsidRPr="008D3AAB">
              <w:rPr>
                <w:rFonts w:asciiTheme="majorHAnsi" w:hAnsiTheme="majorHAnsi" w:cstheme="majorHAnsi"/>
              </w:rPr>
              <w:t>ata as well.</w:t>
            </w:r>
            <w:r>
              <w:rPr>
                <w:rStyle w:val="FootnoteReference"/>
                <w:rFonts w:asciiTheme="majorHAnsi" w:hAnsiTheme="majorHAnsi" w:cstheme="majorHAnsi"/>
              </w:rPr>
              <w:footnoteReference w:id="122"/>
            </w:r>
          </w:p>
        </w:tc>
      </w:tr>
      <w:tr w:rsidR="00744B8F" w:rsidRPr="008D3AAB" w14:paraId="472D02E3" w14:textId="77777777" w:rsidTr="00BB7E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7" w:type="dxa"/>
            <w:tcBorders>
              <w:top w:val="nil"/>
              <w:left w:val="nil"/>
              <w:bottom w:val="nil"/>
              <w:right w:val="nil"/>
            </w:tcBorders>
          </w:tcPr>
          <w:p w14:paraId="60E7B06E" w14:textId="271BA164" w:rsidR="00744B8F" w:rsidRDefault="00744B8F" w:rsidP="00744B8F">
            <w:pPr>
              <w:spacing w:after="0"/>
              <w:rPr>
                <w:rFonts w:asciiTheme="majorHAnsi" w:hAnsiTheme="majorHAnsi" w:cstheme="majorHAnsi"/>
                <w:b/>
              </w:rPr>
            </w:pPr>
            <w:r>
              <w:rPr>
                <w:rFonts w:asciiTheme="majorHAnsi" w:hAnsiTheme="majorHAnsi" w:cstheme="majorHAnsi"/>
                <w:b/>
              </w:rPr>
              <w:t>physical risks</w:t>
            </w:r>
          </w:p>
        </w:tc>
        <w:tc>
          <w:tcPr>
            <w:tcW w:w="6899" w:type="dxa"/>
            <w:tcBorders>
              <w:top w:val="nil"/>
              <w:left w:val="nil"/>
              <w:bottom w:val="nil"/>
              <w:right w:val="nil"/>
            </w:tcBorders>
          </w:tcPr>
          <w:p w14:paraId="33686665" w14:textId="082D9036" w:rsidR="00744B8F" w:rsidRPr="001E3FF7" w:rsidRDefault="00744B8F" w:rsidP="00744B8F">
            <w:pPr>
              <w:spacing w:after="0"/>
              <w:rPr>
                <w:rFonts w:asciiTheme="minorHAnsi" w:hAnsiTheme="minorHAnsi" w:cstheme="minorHAnsi"/>
              </w:rPr>
            </w:pPr>
            <w:r w:rsidRPr="001E3FF7">
              <w:rPr>
                <w:rFonts w:asciiTheme="minorHAnsi" w:hAnsiTheme="minorHAnsi" w:cstheme="minorHAnsi"/>
              </w:rPr>
              <w:t>Physical risks are driven by extreme weather resulting from climatic events</w:t>
            </w:r>
            <w:r w:rsidRPr="001E3FF7" w:rsidDel="005F4571">
              <w:rPr>
                <w:rFonts w:asciiTheme="minorHAnsi" w:hAnsiTheme="minorHAnsi" w:cstheme="minorHAnsi"/>
              </w:rPr>
              <w:t xml:space="preserve"> </w:t>
            </w:r>
            <w:r w:rsidRPr="001E3FF7">
              <w:rPr>
                <w:rFonts w:asciiTheme="minorHAnsi" w:hAnsiTheme="minorHAnsi" w:cstheme="minorHAnsi"/>
              </w:rPr>
              <w:t>as well as long-term shifts in climate patterns, such as changing rainfall patterns and increased heatwaves.</w:t>
            </w:r>
          </w:p>
        </w:tc>
      </w:tr>
      <w:tr w:rsidR="00744B8F" w:rsidRPr="008D3AAB" w14:paraId="1A1D7F48" w14:textId="77777777" w:rsidTr="00BB7E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7" w:type="dxa"/>
            <w:tcBorders>
              <w:top w:val="nil"/>
              <w:left w:val="nil"/>
              <w:bottom w:val="nil"/>
              <w:right w:val="nil"/>
            </w:tcBorders>
          </w:tcPr>
          <w:p w14:paraId="4BE5F2EE" w14:textId="0236E86E" w:rsidR="00744B8F" w:rsidRPr="008D3AAB" w:rsidRDefault="00744B8F" w:rsidP="00744B8F">
            <w:pPr>
              <w:spacing w:after="0"/>
              <w:rPr>
                <w:rFonts w:asciiTheme="majorHAnsi" w:hAnsiTheme="majorHAnsi" w:cstheme="majorHAnsi"/>
                <w:b/>
              </w:rPr>
            </w:pPr>
            <w:r w:rsidRPr="008D3AAB">
              <w:rPr>
                <w:rFonts w:asciiTheme="majorHAnsi" w:hAnsiTheme="majorHAnsi" w:cstheme="majorHAnsi"/>
                <w:b/>
              </w:rPr>
              <w:t>public good products</w:t>
            </w:r>
          </w:p>
        </w:tc>
        <w:tc>
          <w:tcPr>
            <w:tcW w:w="6899" w:type="dxa"/>
            <w:tcBorders>
              <w:top w:val="nil"/>
              <w:left w:val="nil"/>
              <w:bottom w:val="nil"/>
              <w:right w:val="nil"/>
            </w:tcBorders>
          </w:tcPr>
          <w:p w14:paraId="4FA578F0" w14:textId="7DF02243" w:rsidR="00744B8F" w:rsidRPr="002E1892" w:rsidRDefault="00744B8F" w:rsidP="00744B8F">
            <w:pPr>
              <w:spacing w:after="0"/>
              <w:rPr>
                <w:rFonts w:asciiTheme="minorHAnsi" w:hAnsiTheme="minorHAnsi" w:cstheme="minorHAnsi"/>
                <w:highlight w:val="yellow"/>
              </w:rPr>
            </w:pPr>
            <w:r>
              <w:rPr>
                <w:rFonts w:asciiTheme="minorHAnsi" w:hAnsiTheme="minorHAnsi" w:cstheme="minorHAnsi"/>
                <w:bCs/>
              </w:rPr>
              <w:t>C</w:t>
            </w:r>
            <w:r w:rsidRPr="00973ABB">
              <w:rPr>
                <w:rFonts w:asciiTheme="minorHAnsi" w:hAnsiTheme="minorHAnsi" w:cstheme="minorHAnsi"/>
                <w:bCs/>
              </w:rPr>
              <w:t>ore products and services that are standardised, quality-assured and freely available through a centralised government-led model and which primarily deliver public good to broader users or user groups.</w:t>
            </w:r>
            <w:r>
              <w:rPr>
                <w:rStyle w:val="FootnoteReference"/>
                <w:rFonts w:asciiTheme="minorHAnsi" w:hAnsiTheme="minorHAnsi" w:cstheme="minorHAnsi"/>
                <w:bCs/>
              </w:rPr>
              <w:footnoteReference w:id="123"/>
            </w:r>
          </w:p>
        </w:tc>
      </w:tr>
      <w:tr w:rsidR="00744B8F" w:rsidRPr="007044C1" w14:paraId="7BB4744F" w14:textId="77777777" w:rsidTr="00BB7E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7" w:type="dxa"/>
            <w:tcBorders>
              <w:top w:val="nil"/>
              <w:left w:val="nil"/>
              <w:bottom w:val="nil"/>
              <w:right w:val="nil"/>
            </w:tcBorders>
          </w:tcPr>
          <w:p w14:paraId="0B48E1FB" w14:textId="7AE1F7D1" w:rsidR="00744B8F" w:rsidRDefault="00744B8F" w:rsidP="00744B8F">
            <w:pPr>
              <w:spacing w:after="0"/>
              <w:rPr>
                <w:rFonts w:asciiTheme="majorHAnsi" w:hAnsiTheme="majorHAnsi" w:cstheme="majorHAnsi"/>
                <w:b/>
              </w:rPr>
            </w:pPr>
            <w:r>
              <w:rPr>
                <w:rFonts w:asciiTheme="majorHAnsi" w:hAnsiTheme="majorHAnsi" w:cstheme="majorHAnsi"/>
                <w:b/>
              </w:rPr>
              <w:t>transition risks</w:t>
            </w:r>
          </w:p>
        </w:tc>
        <w:tc>
          <w:tcPr>
            <w:tcW w:w="6899" w:type="dxa"/>
            <w:tcBorders>
              <w:top w:val="nil"/>
              <w:left w:val="nil"/>
              <w:bottom w:val="nil"/>
              <w:right w:val="nil"/>
            </w:tcBorders>
          </w:tcPr>
          <w:p w14:paraId="061200C7" w14:textId="50797435" w:rsidR="00744B8F" w:rsidRPr="001E3FF7" w:rsidRDefault="00744B8F" w:rsidP="00744B8F">
            <w:pPr>
              <w:spacing w:after="0"/>
              <w:rPr>
                <w:rFonts w:asciiTheme="minorHAnsi" w:hAnsiTheme="minorHAnsi" w:cstheme="minorHAnsi"/>
              </w:rPr>
            </w:pPr>
            <w:r w:rsidRPr="001E3FF7">
              <w:rPr>
                <w:rFonts w:asciiTheme="minorHAnsi" w:hAnsiTheme="minorHAnsi" w:cstheme="minorHAnsi"/>
              </w:rPr>
              <w:t>Transition risks result from the policy changes to shift to a low emissions economy and society. They can include technological changes, policy shifts, or changes in consumer preferences. For some firms these will provide commercial opportunities.</w:t>
            </w:r>
          </w:p>
        </w:tc>
      </w:tr>
      <w:tr w:rsidR="00744B8F" w:rsidRPr="008D3AAB" w14:paraId="156835D9" w14:textId="77777777" w:rsidTr="00BB7E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7" w:type="dxa"/>
            <w:tcBorders>
              <w:top w:val="nil"/>
              <w:left w:val="nil"/>
              <w:bottom w:val="nil"/>
              <w:right w:val="nil"/>
            </w:tcBorders>
          </w:tcPr>
          <w:p w14:paraId="0C946758" w14:textId="570226A1" w:rsidR="00744B8F" w:rsidRPr="00246902" w:rsidRDefault="00744B8F" w:rsidP="00744B8F">
            <w:pPr>
              <w:spacing w:after="0"/>
              <w:rPr>
                <w:rFonts w:asciiTheme="majorHAnsi" w:hAnsiTheme="majorHAnsi" w:cstheme="majorHAnsi"/>
                <w:b/>
              </w:rPr>
            </w:pPr>
            <w:r w:rsidRPr="00246902">
              <w:rPr>
                <w:rFonts w:asciiTheme="majorHAnsi" w:hAnsiTheme="majorHAnsi" w:cstheme="majorHAnsi"/>
                <w:b/>
              </w:rPr>
              <w:t xml:space="preserve">Type F </w:t>
            </w:r>
            <w:r>
              <w:rPr>
                <w:rFonts w:asciiTheme="majorHAnsi" w:hAnsiTheme="majorHAnsi" w:cstheme="majorHAnsi"/>
                <w:b/>
              </w:rPr>
              <w:t>a</w:t>
            </w:r>
            <w:r w:rsidRPr="00246902">
              <w:rPr>
                <w:rFonts w:asciiTheme="majorHAnsi" w:hAnsiTheme="majorHAnsi" w:cstheme="majorHAnsi"/>
                <w:b/>
              </w:rPr>
              <w:t>gency</w:t>
            </w:r>
          </w:p>
        </w:tc>
        <w:tc>
          <w:tcPr>
            <w:tcW w:w="6899" w:type="dxa"/>
            <w:tcBorders>
              <w:top w:val="nil"/>
              <w:left w:val="nil"/>
              <w:bottom w:val="nil"/>
              <w:right w:val="nil"/>
            </w:tcBorders>
          </w:tcPr>
          <w:p w14:paraId="344D52A4" w14:textId="79ED8DDB" w:rsidR="00744B8F" w:rsidRPr="008B7A0B" w:rsidRDefault="00744B8F" w:rsidP="00744B8F">
            <w:pPr>
              <w:spacing w:after="0"/>
              <w:rPr>
                <w:rFonts w:asciiTheme="minorHAnsi" w:hAnsiTheme="minorHAnsi" w:cstheme="minorHAnsi"/>
                <w:szCs w:val="18"/>
              </w:rPr>
            </w:pPr>
            <w:r w:rsidRPr="008B7A0B">
              <w:rPr>
                <w:rFonts w:asciiTheme="minorHAnsi" w:hAnsiTheme="minorHAnsi" w:cstheme="minorHAnsi"/>
                <w:szCs w:val="18"/>
              </w:rPr>
              <w:t xml:space="preserve">A </w:t>
            </w:r>
            <w:r w:rsidR="00F20FEE" w:rsidRPr="008B7A0B">
              <w:rPr>
                <w:rFonts w:asciiTheme="minorHAnsi" w:hAnsiTheme="minorHAnsi" w:cstheme="minorHAnsi"/>
                <w:szCs w:val="18"/>
              </w:rPr>
              <w:t xml:space="preserve">Type F agency is a </w:t>
            </w:r>
            <w:r w:rsidRPr="00C56B81">
              <w:rPr>
                <w:rFonts w:eastAsiaTheme="minorHAnsi" w:cstheme="minorHAnsi"/>
                <w:szCs w:val="18"/>
              </w:rPr>
              <w:t>secondary Australian government body</w:t>
            </w:r>
            <w:r w:rsidR="00F20FEE" w:rsidRPr="008B7A0B">
              <w:rPr>
                <w:rFonts w:asciiTheme="minorHAnsi" w:hAnsiTheme="minorHAnsi" w:cstheme="minorHAnsi"/>
                <w:szCs w:val="18"/>
              </w:rPr>
              <w:t>,</w:t>
            </w:r>
            <w:r w:rsidRPr="008B7A0B">
              <w:rPr>
                <w:rFonts w:asciiTheme="minorHAnsi" w:hAnsiTheme="minorHAnsi" w:cstheme="minorHAnsi"/>
                <w:szCs w:val="18"/>
              </w:rPr>
              <w:t xml:space="preserve"> with</w:t>
            </w:r>
            <w:r w:rsidR="00F20FEE" w:rsidRPr="008B7A0B">
              <w:rPr>
                <w:rFonts w:asciiTheme="minorHAnsi" w:hAnsiTheme="minorHAnsi" w:cstheme="minorHAnsi"/>
                <w:szCs w:val="18"/>
              </w:rPr>
              <w:t xml:space="preserve"> a</w:t>
            </w:r>
            <w:r w:rsidRPr="00C56B81">
              <w:rPr>
                <w:rFonts w:cstheme="minorHAnsi"/>
                <w:szCs w:val="18"/>
              </w:rPr>
              <w:t xml:space="preserve"> </w:t>
            </w:r>
            <w:r w:rsidR="00C03E09" w:rsidRPr="008B7A0B">
              <w:rPr>
                <w:rFonts w:asciiTheme="minorHAnsi" w:hAnsiTheme="minorHAnsi" w:cstheme="minorHAnsi"/>
                <w:szCs w:val="18"/>
              </w:rPr>
              <w:t>n</w:t>
            </w:r>
            <w:r w:rsidRPr="008B7A0B">
              <w:rPr>
                <w:rFonts w:asciiTheme="minorHAnsi" w:hAnsiTheme="minorHAnsi" w:cstheme="minorHAnsi"/>
                <w:szCs w:val="18"/>
              </w:rPr>
              <w:t>on</w:t>
            </w:r>
            <w:r w:rsidRPr="00C56B81">
              <w:rPr>
                <w:rFonts w:cstheme="minorHAnsi"/>
                <w:szCs w:val="18"/>
              </w:rPr>
              <w:t>-statutory function with separate branding</w:t>
            </w:r>
            <w:r w:rsidR="00F20FEE" w:rsidRPr="008B7A0B">
              <w:rPr>
                <w:rFonts w:asciiTheme="minorHAnsi" w:hAnsiTheme="minorHAnsi" w:cstheme="minorHAnsi"/>
                <w:szCs w:val="18"/>
              </w:rPr>
              <w:t>, as per the Australian Governments Organisation Register managed by the Department of Finance</w:t>
            </w:r>
            <w:r w:rsidRPr="00EA79CE">
              <w:rPr>
                <w:rFonts w:asciiTheme="minorHAnsi" w:hAnsiTheme="minorHAnsi" w:cstheme="minorHAnsi"/>
                <w:szCs w:val="18"/>
              </w:rPr>
              <w:t>.</w:t>
            </w:r>
            <w:r w:rsidR="00F20FEE" w:rsidRPr="00EA79CE">
              <w:rPr>
                <w:rFonts w:asciiTheme="minorHAnsi" w:hAnsiTheme="minorHAnsi" w:cstheme="minorHAnsi"/>
                <w:szCs w:val="18"/>
              </w:rPr>
              <w:t xml:space="preserve"> For example, the Defence Intelligence Organisation is a Type F function within the Defence Department </w:t>
            </w:r>
            <w:r w:rsidRPr="00EA79CE">
              <w:rPr>
                <w:rStyle w:val="FootnoteReference"/>
                <w:rFonts w:asciiTheme="minorHAnsi" w:hAnsiTheme="minorHAnsi" w:cstheme="minorHAnsi"/>
                <w:szCs w:val="18"/>
              </w:rPr>
              <w:footnoteReference w:id="124"/>
            </w:r>
          </w:p>
        </w:tc>
      </w:tr>
      <w:tr w:rsidR="00744B8F" w:rsidRPr="007044C1" w14:paraId="03EC879D" w14:textId="77777777" w:rsidTr="00BB7E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7" w:type="dxa"/>
            <w:tcBorders>
              <w:top w:val="nil"/>
              <w:left w:val="nil"/>
              <w:bottom w:val="nil"/>
              <w:right w:val="nil"/>
            </w:tcBorders>
          </w:tcPr>
          <w:p w14:paraId="4E214D23" w14:textId="2A346C0E" w:rsidR="00744B8F" w:rsidRPr="006A2300" w:rsidRDefault="00744B8F" w:rsidP="00744B8F">
            <w:pPr>
              <w:spacing w:after="0"/>
              <w:rPr>
                <w:rFonts w:asciiTheme="minorHAnsi" w:hAnsiTheme="minorHAnsi" w:cstheme="minorHAnsi"/>
                <w:b/>
              </w:rPr>
            </w:pPr>
            <w:r w:rsidRPr="006A2300">
              <w:rPr>
                <w:rFonts w:asciiTheme="minorHAnsi" w:hAnsiTheme="minorHAnsi" w:cstheme="minorHAnsi"/>
                <w:b/>
              </w:rPr>
              <w:t>upstream climate services</w:t>
            </w:r>
          </w:p>
        </w:tc>
        <w:tc>
          <w:tcPr>
            <w:tcW w:w="6899" w:type="dxa"/>
            <w:tcBorders>
              <w:top w:val="nil"/>
              <w:left w:val="nil"/>
              <w:bottom w:val="nil"/>
              <w:right w:val="nil"/>
            </w:tcBorders>
          </w:tcPr>
          <w:p w14:paraId="6E99234F" w14:textId="2EFC7340" w:rsidR="00744B8F" w:rsidRPr="006A2300" w:rsidRDefault="00744B8F" w:rsidP="00744B8F">
            <w:pPr>
              <w:spacing w:after="0"/>
              <w:rPr>
                <w:rFonts w:asciiTheme="minorHAnsi" w:hAnsiTheme="minorHAnsi" w:cstheme="minorHAnsi"/>
                <w:bCs/>
              </w:rPr>
            </w:pPr>
            <w:r w:rsidRPr="006A2300">
              <w:rPr>
                <w:rFonts w:asciiTheme="minorHAnsi" w:hAnsiTheme="minorHAnsi" w:cstheme="minorHAnsi"/>
                <w:bCs/>
              </w:rPr>
              <w:t xml:space="preserve">Per the climate services supply chain (Figure 2). Upstream climate services </w:t>
            </w:r>
            <w:r w:rsidRPr="006A2300">
              <w:rPr>
                <w:rFonts w:asciiTheme="minorHAnsi" w:hAnsiTheme="minorHAnsi" w:cstheme="minorHAnsi"/>
              </w:rPr>
              <w:t>collect raw data, assuring its quality, and process it into meaningful information.</w:t>
            </w:r>
          </w:p>
        </w:tc>
      </w:tr>
      <w:tr w:rsidR="00744B8F" w:rsidRPr="008D3AAB" w14:paraId="3B7FAB38" w14:textId="77777777" w:rsidTr="00BB7E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7" w:type="dxa"/>
            <w:tcBorders>
              <w:top w:val="nil"/>
              <w:left w:val="nil"/>
              <w:bottom w:val="nil"/>
              <w:right w:val="nil"/>
            </w:tcBorders>
          </w:tcPr>
          <w:p w14:paraId="43E73568" w14:textId="129749F6" w:rsidR="00744B8F" w:rsidRPr="008D3AAB" w:rsidRDefault="00744B8F" w:rsidP="00744B8F">
            <w:pPr>
              <w:spacing w:after="0"/>
              <w:rPr>
                <w:rFonts w:asciiTheme="majorHAnsi" w:hAnsiTheme="majorHAnsi" w:cstheme="majorHAnsi"/>
                <w:b/>
              </w:rPr>
            </w:pPr>
            <w:r>
              <w:rPr>
                <w:rFonts w:asciiTheme="majorHAnsi" w:hAnsiTheme="majorHAnsi" w:cstheme="majorHAnsi"/>
                <w:b/>
              </w:rPr>
              <w:t>vertical integration</w:t>
            </w:r>
          </w:p>
        </w:tc>
        <w:tc>
          <w:tcPr>
            <w:tcW w:w="6899" w:type="dxa"/>
            <w:tcBorders>
              <w:top w:val="nil"/>
              <w:left w:val="nil"/>
              <w:bottom w:val="nil"/>
              <w:right w:val="nil"/>
            </w:tcBorders>
          </w:tcPr>
          <w:p w14:paraId="17F8B68B" w14:textId="29179AAC" w:rsidR="00744B8F" w:rsidRPr="008D3AAB" w:rsidRDefault="00744B8F" w:rsidP="00744B8F">
            <w:pPr>
              <w:spacing w:after="0"/>
              <w:rPr>
                <w:rFonts w:asciiTheme="majorHAnsi" w:hAnsiTheme="majorHAnsi" w:cstheme="majorHAnsi"/>
              </w:rPr>
            </w:pPr>
            <w:r>
              <w:rPr>
                <w:rFonts w:asciiTheme="majorHAnsi" w:hAnsiTheme="majorHAnsi" w:cstheme="majorHAnsi"/>
              </w:rPr>
              <w:t xml:space="preserve">The </w:t>
            </w:r>
            <w:r w:rsidRPr="00FF6B90">
              <w:rPr>
                <w:rFonts w:asciiTheme="majorHAnsi" w:hAnsiTheme="majorHAnsi" w:cstheme="majorHAnsi"/>
              </w:rPr>
              <w:t>arrangement in which a</w:t>
            </w:r>
            <w:r>
              <w:rPr>
                <w:rFonts w:asciiTheme="majorHAnsi" w:hAnsiTheme="majorHAnsi" w:cstheme="majorHAnsi"/>
              </w:rPr>
              <w:t xml:space="preserve">n organisation </w:t>
            </w:r>
            <w:r w:rsidRPr="00FF6B90">
              <w:rPr>
                <w:rFonts w:asciiTheme="majorHAnsi" w:hAnsiTheme="majorHAnsi" w:cstheme="majorHAnsi"/>
              </w:rPr>
              <w:t>controls different stages along the supply chain</w:t>
            </w:r>
            <w:r>
              <w:rPr>
                <w:rFonts w:asciiTheme="majorHAnsi" w:hAnsiTheme="majorHAnsi" w:cstheme="majorHAnsi"/>
              </w:rPr>
              <w:t>. In the context of this report, this means the climate data supply chain.</w:t>
            </w:r>
          </w:p>
        </w:tc>
      </w:tr>
      <w:tr w:rsidR="00744B8F" w:rsidRPr="008D3AAB" w14:paraId="3740C32B" w14:textId="77777777" w:rsidTr="00BB7E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7" w:type="dxa"/>
            <w:tcBorders>
              <w:top w:val="nil"/>
              <w:left w:val="nil"/>
              <w:bottom w:val="nil"/>
              <w:right w:val="nil"/>
            </w:tcBorders>
          </w:tcPr>
          <w:p w14:paraId="02EE8F4F" w14:textId="50FD286D" w:rsidR="00744B8F" w:rsidRDefault="00744B8F" w:rsidP="00744B8F">
            <w:pPr>
              <w:spacing w:after="0"/>
              <w:rPr>
                <w:rFonts w:asciiTheme="majorHAnsi" w:hAnsiTheme="majorHAnsi" w:cstheme="majorHAnsi"/>
                <w:b/>
              </w:rPr>
            </w:pPr>
            <w:r>
              <w:rPr>
                <w:rFonts w:asciiTheme="majorHAnsi" w:hAnsiTheme="majorHAnsi" w:cstheme="majorHAnsi"/>
                <w:b/>
              </w:rPr>
              <w:t>vulnerability</w:t>
            </w:r>
          </w:p>
        </w:tc>
        <w:tc>
          <w:tcPr>
            <w:tcW w:w="6899" w:type="dxa"/>
            <w:tcBorders>
              <w:top w:val="nil"/>
              <w:left w:val="nil"/>
              <w:bottom w:val="nil"/>
              <w:right w:val="nil"/>
            </w:tcBorders>
          </w:tcPr>
          <w:p w14:paraId="14FC89D7" w14:textId="1D44D290" w:rsidR="00744B8F" w:rsidRDefault="00744B8F" w:rsidP="00744B8F">
            <w:pPr>
              <w:spacing w:after="0"/>
              <w:rPr>
                <w:rFonts w:asciiTheme="majorHAnsi" w:hAnsiTheme="majorHAnsi" w:cstheme="majorHAnsi"/>
              </w:rPr>
            </w:pPr>
            <w:r>
              <w:rPr>
                <w:rFonts w:asciiTheme="majorHAnsi" w:hAnsiTheme="majorHAnsi" w:cstheme="majorHAnsi"/>
              </w:rPr>
              <w:t xml:space="preserve">Per the HEVI chain. Vulnerability is the propensity or predisposition to be adversely affected. It encompasses a variety of elements, including sensitivity to harm and capacity </w:t>
            </w:r>
            <w:r>
              <w:rPr>
                <w:rFonts w:asciiTheme="majorHAnsi" w:hAnsiTheme="majorHAnsi" w:cstheme="majorHAnsi"/>
              </w:rPr>
              <w:lastRenderedPageBreak/>
              <w:t>to cope and adapt. Examples of vulnerability include socio-economic status or the floor height of buildings situated in a flood zone.</w:t>
            </w:r>
          </w:p>
        </w:tc>
      </w:tr>
      <w:tr w:rsidR="00744B8F" w:rsidRPr="008D3AAB" w14:paraId="6C9C4BDA" w14:textId="77777777" w:rsidTr="00BB7E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7" w:type="dxa"/>
            <w:tcBorders>
              <w:top w:val="nil"/>
              <w:left w:val="nil"/>
              <w:bottom w:val="nil"/>
              <w:right w:val="nil"/>
            </w:tcBorders>
          </w:tcPr>
          <w:p w14:paraId="56A2177A" w14:textId="5469169D" w:rsidR="00744B8F" w:rsidRDefault="00744B8F" w:rsidP="00744B8F">
            <w:pPr>
              <w:spacing w:after="0"/>
              <w:rPr>
                <w:rFonts w:asciiTheme="majorHAnsi" w:hAnsiTheme="majorHAnsi" w:cstheme="majorHAnsi"/>
                <w:b/>
              </w:rPr>
            </w:pPr>
            <w:r>
              <w:rPr>
                <w:rFonts w:asciiTheme="majorHAnsi" w:hAnsiTheme="majorHAnsi" w:cstheme="majorHAnsi"/>
                <w:b/>
              </w:rPr>
              <w:lastRenderedPageBreak/>
              <w:t>weather forecasts</w:t>
            </w:r>
          </w:p>
        </w:tc>
        <w:tc>
          <w:tcPr>
            <w:tcW w:w="6899" w:type="dxa"/>
            <w:tcBorders>
              <w:top w:val="nil"/>
              <w:left w:val="nil"/>
              <w:bottom w:val="nil"/>
              <w:right w:val="nil"/>
            </w:tcBorders>
          </w:tcPr>
          <w:p w14:paraId="236B760B" w14:textId="368F62D4" w:rsidR="00744B8F" w:rsidRDefault="00744B8F" w:rsidP="00744B8F">
            <w:pPr>
              <w:spacing w:after="0"/>
              <w:rPr>
                <w:rFonts w:asciiTheme="majorHAnsi" w:hAnsiTheme="majorHAnsi" w:cstheme="majorHAnsi"/>
              </w:rPr>
            </w:pPr>
            <w:r>
              <w:rPr>
                <w:rFonts w:asciiTheme="majorHAnsi" w:hAnsiTheme="majorHAnsi" w:cstheme="majorHAnsi"/>
              </w:rPr>
              <w:t>T</w:t>
            </w:r>
            <w:r w:rsidRPr="009F6AFE">
              <w:rPr>
                <w:rFonts w:asciiTheme="majorHAnsi" w:hAnsiTheme="majorHAnsi" w:cstheme="majorHAnsi"/>
              </w:rPr>
              <w:t>he results from computer models that use weather data to simulate the earth’s atmosphere and predict future conditions at a place or over an area. Today’s weather forecasts make useful predictions for up to about a week into the future.  Weather forecasts become unreliable for any longer period because small scale air turbulence is difficult to simulate in a computer, and especially so when the atmosphere is unstable.</w:t>
            </w:r>
          </w:p>
        </w:tc>
      </w:tr>
      <w:tr w:rsidR="00744B8F" w:rsidRPr="008D3AAB" w14:paraId="207DC35E" w14:textId="77777777" w:rsidTr="00BB7E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7" w:type="dxa"/>
            <w:tcBorders>
              <w:top w:val="nil"/>
              <w:left w:val="nil"/>
              <w:bottom w:val="nil"/>
              <w:right w:val="nil"/>
            </w:tcBorders>
          </w:tcPr>
          <w:p w14:paraId="18C9DB6C" w14:textId="5F529CBF" w:rsidR="00744B8F" w:rsidRDefault="00744B8F" w:rsidP="00744B8F">
            <w:pPr>
              <w:spacing w:after="0"/>
              <w:rPr>
                <w:rFonts w:asciiTheme="majorHAnsi" w:hAnsiTheme="majorHAnsi" w:cstheme="majorHAnsi"/>
                <w:b/>
              </w:rPr>
            </w:pPr>
            <w:r>
              <w:rPr>
                <w:rFonts w:asciiTheme="majorHAnsi" w:hAnsiTheme="majorHAnsi" w:cstheme="majorHAnsi"/>
                <w:b/>
              </w:rPr>
              <w:t>weather observations</w:t>
            </w:r>
          </w:p>
        </w:tc>
        <w:tc>
          <w:tcPr>
            <w:tcW w:w="6899" w:type="dxa"/>
            <w:tcBorders>
              <w:top w:val="nil"/>
              <w:left w:val="nil"/>
              <w:bottom w:val="nil"/>
              <w:right w:val="nil"/>
            </w:tcBorders>
          </w:tcPr>
          <w:p w14:paraId="12F3728A" w14:textId="6D537B6A" w:rsidR="00744B8F" w:rsidRDefault="00744B8F" w:rsidP="00744B8F">
            <w:pPr>
              <w:spacing w:after="0"/>
              <w:rPr>
                <w:rFonts w:asciiTheme="majorHAnsi" w:hAnsiTheme="majorHAnsi" w:cstheme="majorHAnsi"/>
              </w:rPr>
            </w:pPr>
            <w:r>
              <w:rPr>
                <w:rFonts w:asciiTheme="majorHAnsi" w:hAnsiTheme="majorHAnsi" w:cstheme="majorHAnsi"/>
              </w:rPr>
              <w:t>Instrumental measurements made at a location, including the altitude of the measurement, air temperature and air pressure, humidity, precipitation of rain and snow, and wind speed. More detailed measurements might include concentration of gases and particles such as dust and pollen, and water level if over water in lakes, rivers, or the ocean. Weather observations can be summarised and expressed over a time period such as average rainfall.</w:t>
            </w:r>
          </w:p>
        </w:tc>
      </w:tr>
    </w:tbl>
    <w:p w14:paraId="6548D537" w14:textId="77777777" w:rsidR="0074146C" w:rsidRPr="00934710" w:rsidRDefault="0074146C" w:rsidP="00934710">
      <w:r w:rsidRPr="008D3AAB">
        <w:br w:type="page"/>
      </w:r>
    </w:p>
    <w:p w14:paraId="21F9EBA2" w14:textId="2B39793B" w:rsidR="0074146C" w:rsidRPr="008D3AAB" w:rsidRDefault="0074146C" w:rsidP="0074146C">
      <w:pPr>
        <w:pStyle w:val="Heading2"/>
      </w:pPr>
      <w:bookmarkStart w:id="294" w:name="_Toc157616190"/>
      <w:bookmarkStart w:id="295" w:name="_Toc401230265"/>
      <w:bookmarkStart w:id="296" w:name="_Toc85185977"/>
      <w:bookmarkStart w:id="297" w:name="_Toc164686020"/>
      <w:bookmarkStart w:id="298" w:name="_Toc164702937"/>
      <w:bookmarkStart w:id="299" w:name="_Toc165277833"/>
      <w:bookmarkStart w:id="300" w:name="_Toc165387002"/>
      <w:bookmarkStart w:id="301" w:name="_Toc165388292"/>
      <w:r w:rsidRPr="008D3AAB">
        <w:lastRenderedPageBreak/>
        <w:t>Appendix B –</w:t>
      </w:r>
      <w:r w:rsidR="00E302FA">
        <w:t xml:space="preserve"> </w:t>
      </w:r>
      <w:r w:rsidRPr="008D3AAB">
        <w:t>Terms of Reference</w:t>
      </w:r>
      <w:bookmarkEnd w:id="294"/>
      <w:bookmarkEnd w:id="295"/>
      <w:bookmarkEnd w:id="296"/>
      <w:bookmarkEnd w:id="297"/>
      <w:bookmarkEnd w:id="298"/>
      <w:bookmarkEnd w:id="299"/>
      <w:bookmarkEnd w:id="300"/>
      <w:bookmarkEnd w:id="301"/>
    </w:p>
    <w:p w14:paraId="0BD16758" w14:textId="77777777" w:rsidR="0074146C" w:rsidRPr="008D3AAB" w:rsidRDefault="0074146C" w:rsidP="001E3FF7">
      <w:pPr>
        <w:pStyle w:val="ListBullet"/>
        <w:numPr>
          <w:ilvl w:val="0"/>
          <w:numId w:val="0"/>
        </w:numPr>
        <w:tabs>
          <w:tab w:val="left" w:pos="720"/>
        </w:tabs>
        <w:rPr>
          <w:b/>
          <w:bCs/>
        </w:rPr>
      </w:pPr>
      <w:r w:rsidRPr="008D3AAB">
        <w:rPr>
          <w:b/>
          <w:bCs/>
        </w:rPr>
        <w:t>Purpose</w:t>
      </w:r>
    </w:p>
    <w:p w14:paraId="7B764500" w14:textId="77777777" w:rsidR="0074146C" w:rsidRPr="008D3AAB" w:rsidRDefault="0074146C" w:rsidP="001E3FF7">
      <w:pPr>
        <w:pStyle w:val="ListBullet"/>
        <w:numPr>
          <w:ilvl w:val="0"/>
          <w:numId w:val="0"/>
        </w:numPr>
        <w:tabs>
          <w:tab w:val="left" w:pos="720"/>
        </w:tabs>
      </w:pPr>
      <w:r w:rsidRPr="008D3AAB">
        <w:t>The review is to provide advice on the performance of the Australian Climate Service (ACS) to date and an assessment of the suitability of the ACS to deliver on Australia’s future climate information needs.</w:t>
      </w:r>
    </w:p>
    <w:p w14:paraId="03420D63" w14:textId="77777777" w:rsidR="0074146C" w:rsidRPr="008D3AAB" w:rsidRDefault="0074146C" w:rsidP="001E3FF7">
      <w:pPr>
        <w:pStyle w:val="ListBullet"/>
        <w:numPr>
          <w:ilvl w:val="0"/>
          <w:numId w:val="0"/>
        </w:numPr>
        <w:tabs>
          <w:tab w:val="left" w:pos="720"/>
        </w:tabs>
        <w:rPr>
          <w:rFonts w:cstheme="minorHAnsi"/>
        </w:rPr>
      </w:pPr>
      <w:r w:rsidRPr="008D3AAB">
        <w:rPr>
          <w:b/>
          <w:bCs/>
        </w:rPr>
        <w:t>Context</w:t>
      </w:r>
    </w:p>
    <w:p w14:paraId="18083029" w14:textId="56EC8753" w:rsidR="0074146C" w:rsidRPr="008D3AAB" w:rsidRDefault="0074146C" w:rsidP="001E3FF7">
      <w:pPr>
        <w:pStyle w:val="ListBullet"/>
        <w:numPr>
          <w:ilvl w:val="0"/>
          <w:numId w:val="0"/>
        </w:numPr>
        <w:tabs>
          <w:tab w:val="left" w:pos="720"/>
        </w:tabs>
        <w:rPr>
          <w:rFonts w:cstheme="minorHAnsi"/>
        </w:rPr>
      </w:pPr>
      <w:r w:rsidRPr="008D3AAB">
        <w:rPr>
          <w:rFonts w:cstheme="minorHAnsi"/>
        </w:rPr>
        <w:t xml:space="preserve">The Australian Government is committed to building national climate and disaster risk information capability that provides authoritative and trusted data, methodologies, intelligence, and analytical tools to support </w:t>
      </w:r>
      <w:r w:rsidR="00087913">
        <w:rPr>
          <w:rFonts w:cstheme="minorHAnsi"/>
        </w:rPr>
        <w:t>decision-making</w:t>
      </w:r>
      <w:r w:rsidRPr="008D3AAB">
        <w:rPr>
          <w:rFonts w:cstheme="minorHAnsi"/>
        </w:rPr>
        <w:t xml:space="preserve"> for governments, industry and the public. </w:t>
      </w:r>
    </w:p>
    <w:p w14:paraId="0D2C5A49" w14:textId="7C772419" w:rsidR="0074146C" w:rsidRPr="008D3AAB" w:rsidRDefault="0074146C" w:rsidP="001E3FF7">
      <w:pPr>
        <w:pStyle w:val="ListBullet"/>
        <w:numPr>
          <w:ilvl w:val="0"/>
          <w:numId w:val="0"/>
        </w:numPr>
        <w:tabs>
          <w:tab w:val="left" w:pos="720"/>
        </w:tabs>
        <w:rPr>
          <w:rFonts w:cstheme="minorHAnsi"/>
        </w:rPr>
      </w:pPr>
      <w:r w:rsidRPr="008D3AAB">
        <w:rPr>
          <w:rFonts w:cstheme="minorHAnsi"/>
        </w:rPr>
        <w:t xml:space="preserve">The Commonwealth has responsibility for providing national climate science and information, and the national </w:t>
      </w:r>
      <w:r w:rsidR="00BE337B">
        <w:rPr>
          <w:rFonts w:cstheme="minorHAnsi"/>
        </w:rPr>
        <w:t>co-ordination</w:t>
      </w:r>
      <w:r w:rsidRPr="008D3AAB">
        <w:rPr>
          <w:rFonts w:cstheme="minorHAnsi"/>
        </w:rPr>
        <w:t xml:space="preserve"> of consistent and comparable climate science and services – as set out in the 2012 Council of Australian Government’s principles on roles and responsibilities in adaptation policy (2012 COAG). </w:t>
      </w:r>
    </w:p>
    <w:p w14:paraId="79904E46" w14:textId="77777777" w:rsidR="0074146C" w:rsidRPr="008D3AAB" w:rsidRDefault="0074146C" w:rsidP="001E3FF7">
      <w:pPr>
        <w:pStyle w:val="ListBullet"/>
        <w:numPr>
          <w:ilvl w:val="0"/>
          <w:numId w:val="0"/>
        </w:numPr>
        <w:tabs>
          <w:tab w:val="left" w:pos="720"/>
        </w:tabs>
        <w:rPr>
          <w:rFonts w:cstheme="minorHAnsi"/>
        </w:rPr>
      </w:pPr>
      <w:r w:rsidRPr="008D3AAB">
        <w:rPr>
          <w:rFonts w:cstheme="minorHAnsi"/>
        </w:rPr>
        <w:t xml:space="preserve">The National Disaster Risk Reduction Framework (NDRRF) guides national, whole-of-society efforts to proactively reduce disaster risk in order to minimise the loss and suffering caused by disasters. Priority 1 of the NDRRF is understanding disaster risk. Across all sectors, there is a demand for trusted and authoritative disaster risk information and services to inform operational and strategic decisions. </w:t>
      </w:r>
    </w:p>
    <w:p w14:paraId="3017D6A1" w14:textId="77777777" w:rsidR="0074146C" w:rsidRPr="008D3AAB" w:rsidRDefault="0074146C" w:rsidP="001E3FF7">
      <w:pPr>
        <w:pStyle w:val="ListBullet"/>
        <w:numPr>
          <w:ilvl w:val="0"/>
          <w:numId w:val="0"/>
        </w:numPr>
        <w:tabs>
          <w:tab w:val="left" w:pos="720"/>
        </w:tabs>
        <w:rPr>
          <w:rFonts w:cstheme="minorHAnsi"/>
        </w:rPr>
      </w:pPr>
      <w:r w:rsidRPr="008D3AAB">
        <w:rPr>
          <w:rFonts w:cstheme="minorHAnsi"/>
        </w:rPr>
        <w:t xml:space="preserve">The ACS was established in 2021 in response to the Royal Commission into National Natural Disaster Arrangements to inform climate and natural hazard preparedness and adaptation action across all governments, the private sector and communities. </w:t>
      </w:r>
    </w:p>
    <w:p w14:paraId="1D91BA6D" w14:textId="77777777" w:rsidR="0074146C" w:rsidRPr="008D3AAB" w:rsidRDefault="0074146C" w:rsidP="001E3FF7">
      <w:pPr>
        <w:pStyle w:val="ListBullet"/>
        <w:numPr>
          <w:ilvl w:val="0"/>
          <w:numId w:val="0"/>
        </w:numPr>
        <w:tabs>
          <w:tab w:val="left" w:pos="720"/>
        </w:tabs>
        <w:rPr>
          <w:rFonts w:cstheme="minorHAnsi"/>
        </w:rPr>
      </w:pPr>
      <w:r w:rsidRPr="008D3AAB">
        <w:rPr>
          <w:rFonts w:cstheme="minorHAnsi"/>
        </w:rPr>
        <w:t xml:space="preserve">In its establishment phase, the focus of the ACS has been primarily to support the natural disaster preparedness, response and recovery functions now housed in the National Emergency Management Agency (NEMA). To a lesser extent, the ACS has provided program and policy data and support for natural disaster risk reduction and mitigation activities within the NEMA. </w:t>
      </w:r>
    </w:p>
    <w:p w14:paraId="7AA9BC90" w14:textId="77777777" w:rsidR="0074146C" w:rsidRPr="008D3AAB" w:rsidRDefault="0074146C" w:rsidP="001E3FF7">
      <w:pPr>
        <w:pStyle w:val="ListBullet"/>
        <w:numPr>
          <w:ilvl w:val="0"/>
          <w:numId w:val="0"/>
        </w:numPr>
        <w:tabs>
          <w:tab w:val="left" w:pos="720"/>
        </w:tabs>
        <w:rPr>
          <w:rFonts w:cstheme="minorHAnsi"/>
        </w:rPr>
      </w:pPr>
      <w:r w:rsidRPr="008D3AAB">
        <w:rPr>
          <w:rFonts w:cstheme="minorHAnsi"/>
        </w:rPr>
        <w:t>The ACS is at the centre of the government’s approach to climate and natural hazard data and analysis. The ACS is a partnership made up of nation-leading science, information and expertise from the Bureau of Meteorology, Geoscience Australia, CSIRO and the Australian Bureau of Statistics. It brings the Commonwealth’s extensive climate and natural hazard information into a single national view.</w:t>
      </w:r>
    </w:p>
    <w:p w14:paraId="5CB3DFC4" w14:textId="77777777" w:rsidR="0074146C" w:rsidRPr="008D3AAB" w:rsidRDefault="0074146C" w:rsidP="001E3FF7">
      <w:pPr>
        <w:pStyle w:val="ListBullet"/>
        <w:numPr>
          <w:ilvl w:val="0"/>
          <w:numId w:val="0"/>
        </w:numPr>
        <w:tabs>
          <w:tab w:val="left" w:pos="720"/>
        </w:tabs>
        <w:rPr>
          <w:rFonts w:cstheme="minorHAnsi"/>
        </w:rPr>
      </w:pPr>
      <w:r w:rsidRPr="008D3AAB">
        <w:rPr>
          <w:rFonts w:cstheme="minorHAnsi"/>
        </w:rPr>
        <w:t>The government intends that over time the ACS will build and mature its capability to provide more wide-reaching national climate and natural hazard risk data and information. On 3 July 2023, Senator the Hon Jenny McAllister, Assistant Minister for Climate Change and Energy and the minister responsible for the ACS, issued a statement of expectations for the ACS, which reflects this ambition and sets out the government’s revised strategic direction for the partnership. This direction includes that the ACS will develop and deliver the technical input for Australia’s first National Climate Risk Assessment.</w:t>
      </w:r>
    </w:p>
    <w:p w14:paraId="7B9C3AFD" w14:textId="77777777" w:rsidR="0074146C" w:rsidRPr="008D3AAB" w:rsidRDefault="0074146C" w:rsidP="001E3FF7">
      <w:pPr>
        <w:pStyle w:val="ListBullet"/>
        <w:numPr>
          <w:ilvl w:val="0"/>
          <w:numId w:val="0"/>
        </w:numPr>
        <w:tabs>
          <w:tab w:val="left" w:pos="720"/>
        </w:tabs>
        <w:rPr>
          <w:rFonts w:cstheme="minorHAnsi"/>
          <w:b/>
          <w:bCs/>
        </w:rPr>
      </w:pPr>
      <w:r w:rsidRPr="008D3AAB">
        <w:rPr>
          <w:rFonts w:cstheme="minorHAnsi"/>
          <w:b/>
          <w:bCs/>
        </w:rPr>
        <w:t>Scope of the review</w:t>
      </w:r>
    </w:p>
    <w:p w14:paraId="3390057B" w14:textId="77777777" w:rsidR="0074146C" w:rsidRPr="008D3AAB" w:rsidRDefault="0074146C" w:rsidP="001E3FF7">
      <w:pPr>
        <w:pStyle w:val="ListBullet"/>
        <w:numPr>
          <w:ilvl w:val="0"/>
          <w:numId w:val="0"/>
        </w:numPr>
        <w:tabs>
          <w:tab w:val="left" w:pos="720"/>
        </w:tabs>
        <w:rPr>
          <w:rFonts w:cstheme="minorHAnsi"/>
        </w:rPr>
      </w:pPr>
      <w:r w:rsidRPr="008D3AAB">
        <w:rPr>
          <w:rFonts w:cstheme="minorHAnsi"/>
        </w:rPr>
        <w:t>The review will:</w:t>
      </w:r>
    </w:p>
    <w:p w14:paraId="372F060B" w14:textId="77777777" w:rsidR="0074146C" w:rsidRPr="008D3AAB" w:rsidRDefault="0074146C" w:rsidP="00DC4C7F">
      <w:pPr>
        <w:pStyle w:val="ListBullet"/>
        <w:numPr>
          <w:ilvl w:val="0"/>
          <w:numId w:val="10"/>
        </w:numPr>
        <w:tabs>
          <w:tab w:val="left" w:pos="720"/>
        </w:tabs>
        <w:spacing w:before="0" w:after="40"/>
        <w:ind w:left="714" w:hanging="357"/>
      </w:pPr>
      <w:r w:rsidRPr="008D3AAB">
        <w:t xml:space="preserve">examine the performance of the ACS since its establishment, including: </w:t>
      </w:r>
    </w:p>
    <w:p w14:paraId="22079CFA" w14:textId="77777777" w:rsidR="0074146C" w:rsidRPr="008D3AAB" w:rsidRDefault="0074146C" w:rsidP="00F0395A">
      <w:pPr>
        <w:pStyle w:val="ListBullet"/>
        <w:numPr>
          <w:ilvl w:val="0"/>
          <w:numId w:val="39"/>
        </w:numPr>
        <w:tabs>
          <w:tab w:val="left" w:pos="720"/>
        </w:tabs>
        <w:spacing w:before="0" w:after="40"/>
        <w:rPr>
          <w:rFonts w:cstheme="minorHAnsi"/>
        </w:rPr>
      </w:pPr>
      <w:r w:rsidRPr="008D3AAB">
        <w:rPr>
          <w:rFonts w:cstheme="minorHAnsi"/>
        </w:rPr>
        <w:t>the effectiveness of ACS in delivering its strategic objectives and agreed functions, including supporting its customers’ decision-making needs,</w:t>
      </w:r>
    </w:p>
    <w:p w14:paraId="191DF984" w14:textId="77777777" w:rsidR="0074146C" w:rsidRPr="008D3AAB" w:rsidRDefault="0074146C" w:rsidP="00F0395A">
      <w:pPr>
        <w:pStyle w:val="ListBullet"/>
        <w:numPr>
          <w:ilvl w:val="0"/>
          <w:numId w:val="39"/>
        </w:numPr>
        <w:tabs>
          <w:tab w:val="left" w:pos="720"/>
        </w:tabs>
        <w:spacing w:before="0" w:after="40"/>
        <w:rPr>
          <w:rFonts w:cstheme="minorHAnsi"/>
        </w:rPr>
      </w:pPr>
      <w:r w:rsidRPr="008D3AAB">
        <w:rPr>
          <w:rFonts w:cstheme="minorHAnsi"/>
        </w:rPr>
        <w:t>the appropriateness of the ACS governance and operating model, including agreements with existing customers,</w:t>
      </w:r>
    </w:p>
    <w:p w14:paraId="2DF9F680" w14:textId="77777777" w:rsidR="0074146C" w:rsidRPr="008D3AAB" w:rsidRDefault="0074146C" w:rsidP="00F0395A">
      <w:pPr>
        <w:pStyle w:val="ListBullet"/>
        <w:numPr>
          <w:ilvl w:val="0"/>
          <w:numId w:val="39"/>
        </w:numPr>
        <w:tabs>
          <w:tab w:val="left" w:pos="720"/>
        </w:tabs>
        <w:spacing w:before="0" w:after="40"/>
        <w:rPr>
          <w:rFonts w:cstheme="minorHAnsi"/>
        </w:rPr>
      </w:pPr>
      <w:r w:rsidRPr="008D3AAB">
        <w:rPr>
          <w:rFonts w:cstheme="minorHAnsi"/>
        </w:rPr>
        <w:lastRenderedPageBreak/>
        <w:t>the adequacy of ACS resources to deliver its strategic objectives and agreed functions, and</w:t>
      </w:r>
    </w:p>
    <w:p w14:paraId="69725328" w14:textId="77777777" w:rsidR="0074146C" w:rsidRPr="008D3AAB" w:rsidRDefault="0074146C" w:rsidP="00F0395A">
      <w:pPr>
        <w:pStyle w:val="ListBullet"/>
        <w:numPr>
          <w:ilvl w:val="0"/>
          <w:numId w:val="39"/>
        </w:numPr>
        <w:tabs>
          <w:tab w:val="left" w:pos="720"/>
        </w:tabs>
        <w:spacing w:before="0" w:after="40"/>
        <w:rPr>
          <w:rFonts w:cstheme="minorHAnsi"/>
        </w:rPr>
      </w:pPr>
      <w:r w:rsidRPr="008D3AAB">
        <w:rPr>
          <w:rFonts w:cstheme="minorHAnsi"/>
        </w:rPr>
        <w:t>the ability of ACS to access the capabilities it requires.</w:t>
      </w:r>
    </w:p>
    <w:p w14:paraId="61ED0A62" w14:textId="77777777" w:rsidR="0074146C" w:rsidRPr="008D3AAB" w:rsidRDefault="0074146C" w:rsidP="00DC4C7F">
      <w:pPr>
        <w:pStyle w:val="ListBullet"/>
        <w:numPr>
          <w:ilvl w:val="0"/>
          <w:numId w:val="10"/>
        </w:numPr>
        <w:tabs>
          <w:tab w:val="left" w:pos="720"/>
        </w:tabs>
        <w:spacing w:before="0" w:after="40"/>
        <w:ind w:left="714" w:hanging="357"/>
        <w:rPr>
          <w:rFonts w:cstheme="minorHAnsi"/>
        </w:rPr>
      </w:pPr>
      <w:r w:rsidRPr="008D3AAB">
        <w:rPr>
          <w:rFonts w:cstheme="minorHAnsi"/>
        </w:rPr>
        <w:t>provide an assessment of Australia’s future climate information needs and the suitability of the ACS to deliver on them. In addition to examining (c) and (d) from a forward-looking perspective, the review will consider:</w:t>
      </w:r>
    </w:p>
    <w:p w14:paraId="5DB43E2C" w14:textId="77777777" w:rsidR="0074146C" w:rsidRPr="008D3AAB" w:rsidRDefault="0074146C" w:rsidP="00934710">
      <w:pPr>
        <w:pStyle w:val="ListBullet"/>
        <w:numPr>
          <w:ilvl w:val="0"/>
          <w:numId w:val="94"/>
        </w:numPr>
        <w:tabs>
          <w:tab w:val="left" w:pos="720"/>
        </w:tabs>
        <w:spacing w:before="0" w:after="40"/>
        <w:rPr>
          <w:rFonts w:cstheme="minorHAnsi"/>
        </w:rPr>
      </w:pPr>
      <w:r w:rsidRPr="008D3AAB">
        <w:rPr>
          <w:rFonts w:cstheme="minorHAnsi"/>
        </w:rPr>
        <w:t>the appropriateness of the ACS governance and operating model to meet the government’s statement of expectations,</w:t>
      </w:r>
    </w:p>
    <w:p w14:paraId="66C1FF64" w14:textId="77777777" w:rsidR="0074146C" w:rsidRPr="008D3AAB" w:rsidRDefault="0074146C" w:rsidP="00934710">
      <w:pPr>
        <w:pStyle w:val="ListBullet"/>
        <w:numPr>
          <w:ilvl w:val="0"/>
          <w:numId w:val="94"/>
        </w:numPr>
        <w:tabs>
          <w:tab w:val="left" w:pos="720"/>
        </w:tabs>
        <w:spacing w:before="0" w:after="40"/>
        <w:rPr>
          <w:rFonts w:cstheme="minorHAnsi"/>
        </w:rPr>
      </w:pPr>
      <w:r w:rsidRPr="008D3AAB">
        <w:rPr>
          <w:rFonts w:cstheme="minorHAnsi"/>
        </w:rPr>
        <w:t>the ACS’s role in making its products and services available and accessible to Australian governments, industry and the community,</w:t>
      </w:r>
    </w:p>
    <w:p w14:paraId="3B6F7E43" w14:textId="77777777" w:rsidR="0074146C" w:rsidRPr="008D3AAB" w:rsidRDefault="0074146C" w:rsidP="00934710">
      <w:pPr>
        <w:pStyle w:val="ListBullet"/>
        <w:numPr>
          <w:ilvl w:val="0"/>
          <w:numId w:val="94"/>
        </w:numPr>
        <w:tabs>
          <w:tab w:val="left" w:pos="720"/>
        </w:tabs>
        <w:spacing w:before="0" w:after="40"/>
        <w:rPr>
          <w:rFonts w:cstheme="minorHAnsi"/>
        </w:rPr>
      </w:pPr>
      <w:r w:rsidRPr="008D3AAB">
        <w:rPr>
          <w:rFonts w:cstheme="minorHAnsi"/>
        </w:rPr>
        <w:t>the ability of the ACS to provide a national climate risk and natural hazard capability,</w:t>
      </w:r>
    </w:p>
    <w:p w14:paraId="3F4BAF80" w14:textId="77777777" w:rsidR="0074146C" w:rsidRPr="008D3AAB" w:rsidRDefault="0074146C" w:rsidP="00934710">
      <w:pPr>
        <w:pStyle w:val="ListBullet"/>
        <w:numPr>
          <w:ilvl w:val="0"/>
          <w:numId w:val="94"/>
        </w:numPr>
        <w:tabs>
          <w:tab w:val="left" w:pos="720"/>
        </w:tabs>
        <w:spacing w:before="0" w:after="40"/>
        <w:rPr>
          <w:rFonts w:cstheme="minorHAnsi"/>
        </w:rPr>
      </w:pPr>
      <w:r w:rsidRPr="008D3AAB">
        <w:rPr>
          <w:rFonts w:cstheme="minorHAnsi"/>
        </w:rPr>
        <w:t>the ability of the ACS to support the government’s climate change, environment and water decision-making needs, and</w:t>
      </w:r>
    </w:p>
    <w:p w14:paraId="55988F33" w14:textId="77777777" w:rsidR="0074146C" w:rsidRPr="008D3AAB" w:rsidRDefault="0074146C" w:rsidP="00934710">
      <w:pPr>
        <w:pStyle w:val="ListBullet"/>
        <w:numPr>
          <w:ilvl w:val="0"/>
          <w:numId w:val="94"/>
        </w:numPr>
        <w:tabs>
          <w:tab w:val="left" w:pos="720"/>
        </w:tabs>
        <w:spacing w:before="0" w:after="40"/>
        <w:rPr>
          <w:rFonts w:cstheme="minorHAnsi"/>
        </w:rPr>
      </w:pPr>
      <w:r w:rsidRPr="008D3AAB">
        <w:rPr>
          <w:rFonts w:cstheme="minorHAnsi"/>
        </w:rPr>
        <w:t>the role of the ACS in enabling and supporting Australia’s growing climate services sector, and practical advice on opportunities for meeting the government’s future climate information needs.</w:t>
      </w:r>
    </w:p>
    <w:p w14:paraId="58BA7F3A" w14:textId="2967FBC7" w:rsidR="0074146C" w:rsidRPr="008D3AAB" w:rsidRDefault="0074146C" w:rsidP="001E3FF7">
      <w:pPr>
        <w:pStyle w:val="ListBullet"/>
        <w:numPr>
          <w:ilvl w:val="0"/>
          <w:numId w:val="0"/>
        </w:numPr>
        <w:tabs>
          <w:tab w:val="left" w:pos="720"/>
        </w:tabs>
        <w:spacing w:before="0"/>
        <w:rPr>
          <w:b/>
        </w:rPr>
      </w:pPr>
      <w:r w:rsidRPr="008D3AAB">
        <w:rPr>
          <w:rFonts w:cstheme="minorHAnsi"/>
        </w:rPr>
        <w:t>The review will have regard to the statement of expectations for the ACS issued on 3</w:t>
      </w:r>
      <w:r w:rsidR="0011509F">
        <w:rPr>
          <w:rFonts w:cstheme="minorHAnsi"/>
        </w:rPr>
        <w:t xml:space="preserve"> </w:t>
      </w:r>
      <w:r w:rsidRPr="008D3AAB">
        <w:rPr>
          <w:rFonts w:cstheme="minorHAnsi"/>
        </w:rPr>
        <w:t xml:space="preserve">July, relevant recommendations from the Royal Commission into National Natural Disaster Arrangements, Australian Government roles and responsibilities for climate adaptation (as per the 2012 COAG principles), and other relevant reviews about or being undertaken by NEMA, ACS partners or other relevant bodies. These include the second Department of Finance Gateway Review in 2023 and any early findings from the </w:t>
      </w:r>
      <w:r w:rsidRPr="008D3AAB">
        <w:rPr>
          <w:rFonts w:cstheme="minorHAnsi"/>
          <w:i/>
          <w:iCs/>
        </w:rPr>
        <w:t>Independent Review into Disaster Funding</w:t>
      </w:r>
      <w:r w:rsidRPr="008D3AAB">
        <w:rPr>
          <w:rFonts w:cstheme="minorHAnsi"/>
        </w:rPr>
        <w:t xml:space="preserve"> (NEMA), due for completion by April 2024. </w:t>
      </w:r>
    </w:p>
    <w:p w14:paraId="05AFBCE6" w14:textId="77777777" w:rsidR="0074146C" w:rsidRPr="008D3AAB" w:rsidRDefault="0074146C" w:rsidP="0074146C">
      <w:pPr>
        <w:spacing w:after="120"/>
        <w:rPr>
          <w:b/>
        </w:rPr>
      </w:pPr>
      <w:r w:rsidRPr="008D3AAB">
        <w:rPr>
          <w:rFonts w:cstheme="minorHAnsi"/>
          <w:b/>
        </w:rPr>
        <w:t>Process</w:t>
      </w:r>
    </w:p>
    <w:p w14:paraId="41EE7B74" w14:textId="77777777" w:rsidR="0074146C" w:rsidRPr="008D3AAB" w:rsidRDefault="0074146C" w:rsidP="00F0395A">
      <w:pPr>
        <w:pStyle w:val="ListBullet"/>
        <w:numPr>
          <w:ilvl w:val="0"/>
          <w:numId w:val="40"/>
        </w:numPr>
        <w:tabs>
          <w:tab w:val="left" w:pos="720"/>
        </w:tabs>
        <w:spacing w:before="0"/>
        <w:rPr>
          <w:b/>
        </w:rPr>
      </w:pPr>
      <w:r w:rsidRPr="008D3AAB">
        <w:t xml:space="preserve">The review will be conducted by a panel chaired by Professor Mary O’Kane, who will report to the Minister for Climate Change and Energy, the Hon Chris Bowen MP, and the Assistant Minister for Climate Change and Energy, Senator the Hon Jenny McAllister. </w:t>
      </w:r>
    </w:p>
    <w:p w14:paraId="7502D7F2" w14:textId="77777777" w:rsidR="0074146C" w:rsidRPr="008D3AAB" w:rsidRDefault="0074146C" w:rsidP="00F0395A">
      <w:pPr>
        <w:pStyle w:val="ListBullet"/>
        <w:numPr>
          <w:ilvl w:val="0"/>
          <w:numId w:val="40"/>
        </w:numPr>
        <w:tabs>
          <w:tab w:val="left" w:pos="720"/>
        </w:tabs>
        <w:spacing w:before="0"/>
        <w:rPr>
          <w:rFonts w:cstheme="minorHAnsi"/>
        </w:rPr>
      </w:pPr>
      <w:r w:rsidRPr="008D3AAB">
        <w:rPr>
          <w:rFonts w:cstheme="minorHAnsi"/>
        </w:rPr>
        <w:t>The review will include targeted consultation with DCCEEW, central agencies, NEMA and the ACS (including partners). All engagement should be cognisant of the demands on NEMA and the ACS from the 2023-24 High Risk Weather Season and its lead-in.</w:t>
      </w:r>
    </w:p>
    <w:p w14:paraId="092351B5" w14:textId="77777777" w:rsidR="0074146C" w:rsidRPr="008D3AAB" w:rsidRDefault="0074146C" w:rsidP="0074146C">
      <w:pPr>
        <w:spacing w:after="120"/>
        <w:rPr>
          <w:rFonts w:cstheme="minorHAnsi"/>
          <w:b/>
        </w:rPr>
      </w:pPr>
      <w:r w:rsidRPr="008D3AAB">
        <w:rPr>
          <w:rFonts w:cstheme="minorHAnsi"/>
          <w:b/>
        </w:rPr>
        <w:t xml:space="preserve"> Deliverables </w:t>
      </w:r>
    </w:p>
    <w:p w14:paraId="2B024AB9" w14:textId="77777777" w:rsidR="0074146C" w:rsidRPr="008D3AAB" w:rsidRDefault="0074146C" w:rsidP="00F0395A">
      <w:pPr>
        <w:pStyle w:val="ListBullet"/>
        <w:numPr>
          <w:ilvl w:val="0"/>
          <w:numId w:val="40"/>
        </w:numPr>
        <w:tabs>
          <w:tab w:val="left" w:pos="720"/>
        </w:tabs>
        <w:spacing w:before="0"/>
      </w:pPr>
      <w:r w:rsidRPr="008D3AAB">
        <w:t xml:space="preserve">A Final Report will be </w:t>
      </w:r>
      <w:r w:rsidRPr="008D3AAB">
        <w:rPr>
          <w:rFonts w:cstheme="minorHAnsi"/>
        </w:rPr>
        <w:t>delivered</w:t>
      </w:r>
      <w:r w:rsidRPr="008D3AAB">
        <w:t xml:space="preserve"> to government by end of April 2024.</w:t>
      </w:r>
    </w:p>
    <w:p w14:paraId="0E869B64" w14:textId="77777777" w:rsidR="00957648" w:rsidRPr="00934710" w:rsidRDefault="00957648" w:rsidP="00934710">
      <w:bookmarkStart w:id="302" w:name="_Toc164686021"/>
      <w:bookmarkStart w:id="303" w:name="_Toc164702938"/>
      <w:r>
        <w:br w:type="page"/>
      </w:r>
    </w:p>
    <w:p w14:paraId="4CF1E423" w14:textId="076D7DFA" w:rsidR="0074146C" w:rsidRPr="008D3AAB" w:rsidRDefault="0074146C" w:rsidP="0074146C">
      <w:pPr>
        <w:pStyle w:val="Heading2"/>
      </w:pPr>
      <w:bookmarkStart w:id="304" w:name="_Toc165277834"/>
      <w:bookmarkStart w:id="305" w:name="_Toc165387003"/>
      <w:bookmarkStart w:id="306" w:name="_Toc165388293"/>
      <w:r w:rsidRPr="008D3AAB">
        <w:lastRenderedPageBreak/>
        <w:t xml:space="preserve">Appendix </w:t>
      </w:r>
      <w:r w:rsidR="008D62A7" w:rsidRPr="008D3AAB">
        <w:t>C</w:t>
      </w:r>
      <w:r w:rsidRPr="008D3AAB">
        <w:t xml:space="preserve"> – List of </w:t>
      </w:r>
      <w:bookmarkEnd w:id="302"/>
      <w:bookmarkEnd w:id="303"/>
      <w:r w:rsidR="00723A32">
        <w:t>stakeholders</w:t>
      </w:r>
      <w:bookmarkEnd w:id="304"/>
      <w:bookmarkEnd w:id="305"/>
      <w:bookmarkEnd w:id="306"/>
    </w:p>
    <w:p w14:paraId="4CCD0C85" w14:textId="1532C674" w:rsidR="00CB0B85" w:rsidRPr="008D3AAB" w:rsidRDefault="0074146C" w:rsidP="0074146C">
      <w:pPr>
        <w:rPr>
          <w:lang w:eastAsia="ja-JP"/>
        </w:rPr>
        <w:sectPr w:rsidR="00CB0B85" w:rsidRPr="008D3AAB" w:rsidSect="00E60786">
          <w:headerReference w:type="even" r:id="rId21"/>
          <w:headerReference w:type="default" r:id="rId22"/>
          <w:footerReference w:type="even" r:id="rId23"/>
          <w:footerReference w:type="default" r:id="rId24"/>
          <w:headerReference w:type="first" r:id="rId25"/>
          <w:footerReference w:type="first" r:id="rId26"/>
          <w:type w:val="continuous"/>
          <w:pgSz w:w="11906" w:h="16838"/>
          <w:pgMar w:top="1418" w:right="1418" w:bottom="1418" w:left="1418" w:header="567" w:footer="283" w:gutter="0"/>
          <w:cols w:space="708"/>
          <w:docGrid w:linePitch="360"/>
        </w:sectPr>
      </w:pPr>
      <w:r w:rsidRPr="008D3AAB">
        <w:rPr>
          <w:lang w:eastAsia="ja-JP"/>
        </w:rPr>
        <w:t xml:space="preserve">Over the course of the </w:t>
      </w:r>
      <w:r w:rsidR="0030357B">
        <w:rPr>
          <w:lang w:eastAsia="ja-JP"/>
        </w:rPr>
        <w:t>R</w:t>
      </w:r>
      <w:r w:rsidRPr="008D3AAB">
        <w:rPr>
          <w:lang w:eastAsia="ja-JP"/>
        </w:rPr>
        <w:t xml:space="preserve">eview, the </w:t>
      </w:r>
      <w:r w:rsidR="008714F2">
        <w:rPr>
          <w:lang w:eastAsia="ja-JP"/>
        </w:rPr>
        <w:t>P</w:t>
      </w:r>
      <w:r w:rsidRPr="008D3AAB">
        <w:rPr>
          <w:lang w:eastAsia="ja-JP"/>
        </w:rPr>
        <w:t>anel</w:t>
      </w:r>
      <w:r w:rsidR="008714F2">
        <w:rPr>
          <w:lang w:eastAsia="ja-JP"/>
        </w:rPr>
        <w:t xml:space="preserve"> and Secretariat</w:t>
      </w:r>
      <w:r w:rsidRPr="008D3AAB">
        <w:rPr>
          <w:lang w:eastAsia="ja-JP"/>
        </w:rPr>
        <w:t xml:space="preserve"> ha</w:t>
      </w:r>
      <w:r w:rsidR="008714F2">
        <w:rPr>
          <w:lang w:eastAsia="ja-JP"/>
        </w:rPr>
        <w:t>ve</w:t>
      </w:r>
      <w:r w:rsidRPr="008D3AAB">
        <w:rPr>
          <w:lang w:eastAsia="ja-JP"/>
        </w:rPr>
        <w:t xml:space="preserve"> conducted </w:t>
      </w:r>
      <w:r w:rsidR="005707B7">
        <w:rPr>
          <w:lang w:eastAsia="ja-JP"/>
        </w:rPr>
        <w:t>10</w:t>
      </w:r>
      <w:r w:rsidR="0011509F">
        <w:rPr>
          <w:lang w:eastAsia="ja-JP"/>
        </w:rPr>
        <w:t>0</w:t>
      </w:r>
      <w:r w:rsidRPr="008D3AAB">
        <w:rPr>
          <w:lang w:eastAsia="ja-JP"/>
        </w:rPr>
        <w:t xml:space="preserve"> meetings. Below is a list of</w:t>
      </w:r>
      <w:r w:rsidR="00961B07">
        <w:rPr>
          <w:lang w:eastAsia="ja-JP"/>
        </w:rPr>
        <w:t xml:space="preserve"> consulted</w:t>
      </w:r>
      <w:r w:rsidRPr="008D3AAB">
        <w:rPr>
          <w:lang w:eastAsia="ja-JP"/>
        </w:rPr>
        <w:t xml:space="preserve"> stakeholders.</w:t>
      </w:r>
    </w:p>
    <w:tbl>
      <w:tblPr>
        <w:tblW w:w="9062" w:type="dxa"/>
        <w:jc w:val="center"/>
        <w:tblLook w:val="04A0" w:firstRow="1" w:lastRow="0" w:firstColumn="1" w:lastColumn="0" w:noHBand="0" w:noVBand="1"/>
      </w:tblPr>
      <w:tblGrid>
        <w:gridCol w:w="9062"/>
      </w:tblGrid>
      <w:tr w:rsidR="006B738D" w:rsidRPr="0075003F" w14:paraId="31F6DCCA" w14:textId="77777777" w:rsidTr="002744B0">
        <w:trPr>
          <w:trHeight w:val="315"/>
          <w:tblHeader/>
          <w:jc w:val="center"/>
        </w:trPr>
        <w:tc>
          <w:tcPr>
            <w:tcW w:w="9062" w:type="dxa"/>
            <w:tcBorders>
              <w:top w:val="single" w:sz="8" w:space="0" w:color="767171"/>
              <w:left w:val="single" w:sz="8" w:space="0" w:color="767171"/>
              <w:bottom w:val="single" w:sz="8" w:space="0" w:color="767171"/>
              <w:right w:val="single" w:sz="8" w:space="0" w:color="767171"/>
            </w:tcBorders>
            <w:shd w:val="clear" w:color="auto" w:fill="auto"/>
            <w:noWrap/>
            <w:vAlign w:val="center"/>
            <w:hideMark/>
          </w:tcPr>
          <w:p w14:paraId="7D333EA3" w14:textId="77777777" w:rsidR="006B738D" w:rsidRPr="0075003F" w:rsidRDefault="006B738D">
            <w:pPr>
              <w:spacing w:after="0"/>
              <w:rPr>
                <w:rFonts w:ascii="Calibri" w:eastAsia="Times New Roman" w:hAnsi="Calibri" w:cs="Calibri"/>
                <w:b/>
                <w:bCs/>
                <w:color w:val="000000"/>
                <w:lang w:eastAsia="en-AU"/>
              </w:rPr>
            </w:pPr>
            <w:r w:rsidRPr="0075003F">
              <w:rPr>
                <w:rFonts w:ascii="Calibri" w:eastAsia="Times New Roman" w:hAnsi="Calibri" w:cs="Calibri"/>
                <w:b/>
                <w:bCs/>
                <w:color w:val="000000"/>
                <w:lang w:eastAsia="en-AU"/>
              </w:rPr>
              <w:t xml:space="preserve">Organisation/individual </w:t>
            </w:r>
          </w:p>
        </w:tc>
      </w:tr>
      <w:tr w:rsidR="007A7DFD" w:rsidRPr="0075003F" w14:paraId="09F997F4" w14:textId="77777777">
        <w:trPr>
          <w:trHeight w:val="315"/>
          <w:jc w:val="center"/>
        </w:trPr>
        <w:tc>
          <w:tcPr>
            <w:tcW w:w="9062" w:type="dxa"/>
            <w:tcBorders>
              <w:top w:val="nil"/>
              <w:left w:val="single" w:sz="8" w:space="0" w:color="767171"/>
              <w:bottom w:val="single" w:sz="8" w:space="0" w:color="767171"/>
              <w:right w:val="single" w:sz="8" w:space="0" w:color="767171"/>
            </w:tcBorders>
            <w:shd w:val="clear" w:color="auto" w:fill="auto"/>
            <w:noWrap/>
            <w:vAlign w:val="center"/>
          </w:tcPr>
          <w:p w14:paraId="5914B1E6" w14:textId="503564FC" w:rsidR="007A7DFD" w:rsidRPr="0075003F" w:rsidRDefault="007A7DFD">
            <w:pPr>
              <w:spacing w:after="0"/>
              <w:rPr>
                <w:rFonts w:ascii="Calibri" w:eastAsia="Times New Roman" w:hAnsi="Calibri" w:cs="Calibri"/>
                <w:color w:val="000000"/>
                <w:lang w:val="en-GB" w:eastAsia="en-AU"/>
              </w:rPr>
            </w:pPr>
            <w:r w:rsidRPr="0075003F">
              <w:rPr>
                <w:rFonts w:ascii="Calibri" w:eastAsia="Times New Roman" w:hAnsi="Calibri" w:cs="Calibri"/>
                <w:color w:val="000000"/>
                <w:lang w:val="en-GB" w:eastAsia="en-AU"/>
              </w:rPr>
              <w:t>Adaptation Working Group</w:t>
            </w:r>
            <w:r w:rsidR="00F20FEE">
              <w:rPr>
                <w:rFonts w:ascii="Calibri" w:eastAsia="Times New Roman" w:hAnsi="Calibri" w:cs="Calibri"/>
                <w:color w:val="000000"/>
                <w:lang w:val="en-GB" w:eastAsia="en-AU"/>
              </w:rPr>
              <w:t xml:space="preserve"> </w:t>
            </w:r>
          </w:p>
        </w:tc>
      </w:tr>
      <w:tr w:rsidR="006B738D" w:rsidRPr="0075003F" w14:paraId="7F369FC6" w14:textId="77777777">
        <w:trPr>
          <w:trHeight w:val="315"/>
          <w:jc w:val="center"/>
        </w:trPr>
        <w:tc>
          <w:tcPr>
            <w:tcW w:w="9062" w:type="dxa"/>
            <w:tcBorders>
              <w:top w:val="nil"/>
              <w:left w:val="single" w:sz="8" w:space="0" w:color="767171"/>
              <w:bottom w:val="single" w:sz="8" w:space="0" w:color="767171"/>
              <w:right w:val="single" w:sz="8" w:space="0" w:color="767171"/>
            </w:tcBorders>
            <w:shd w:val="clear" w:color="auto" w:fill="auto"/>
            <w:noWrap/>
            <w:vAlign w:val="center"/>
            <w:hideMark/>
          </w:tcPr>
          <w:p w14:paraId="668108AC" w14:textId="0E41F18A" w:rsidR="006B738D" w:rsidRPr="0075003F" w:rsidRDefault="00123F27">
            <w:pPr>
              <w:spacing w:after="0"/>
              <w:rPr>
                <w:rFonts w:ascii="Calibri" w:eastAsia="Times New Roman" w:hAnsi="Calibri" w:cs="Calibri"/>
                <w:color w:val="000000"/>
                <w:lang w:eastAsia="en-AU"/>
              </w:rPr>
            </w:pPr>
            <w:r w:rsidRPr="0075003F">
              <w:rPr>
                <w:rFonts w:ascii="Calibri" w:eastAsia="Times New Roman" w:hAnsi="Calibri" w:cs="Calibri"/>
                <w:color w:val="000000"/>
                <w:lang w:val="en-GB" w:eastAsia="en-AU"/>
              </w:rPr>
              <w:t>Auditing and Assurance Standards Board</w:t>
            </w:r>
          </w:p>
        </w:tc>
      </w:tr>
      <w:tr w:rsidR="004249FF" w:rsidRPr="0075003F" w14:paraId="616B7FA6" w14:textId="77777777">
        <w:trPr>
          <w:trHeight w:val="315"/>
          <w:jc w:val="center"/>
        </w:trPr>
        <w:tc>
          <w:tcPr>
            <w:tcW w:w="9062" w:type="dxa"/>
            <w:tcBorders>
              <w:top w:val="nil"/>
              <w:left w:val="single" w:sz="8" w:space="0" w:color="767171"/>
              <w:bottom w:val="single" w:sz="8" w:space="0" w:color="767171"/>
              <w:right w:val="single" w:sz="8" w:space="0" w:color="767171"/>
            </w:tcBorders>
            <w:shd w:val="clear" w:color="auto" w:fill="auto"/>
            <w:noWrap/>
            <w:vAlign w:val="center"/>
          </w:tcPr>
          <w:p w14:paraId="4BCBB855" w14:textId="3046AD20" w:rsidR="004249FF" w:rsidRPr="0075003F" w:rsidRDefault="004249FF">
            <w:pPr>
              <w:spacing w:after="0"/>
              <w:rPr>
                <w:rFonts w:ascii="Calibri" w:eastAsia="Times New Roman" w:hAnsi="Calibri" w:cs="Calibri"/>
                <w:color w:val="000000"/>
                <w:lang w:val="en-GB" w:eastAsia="en-AU"/>
              </w:rPr>
            </w:pPr>
            <w:r w:rsidRPr="0075003F">
              <w:rPr>
                <w:rFonts w:ascii="Calibri" w:eastAsia="Times New Roman" w:hAnsi="Calibri" w:cs="Calibri"/>
                <w:color w:val="000000"/>
                <w:lang w:val="en-GB" w:eastAsia="en-AU"/>
              </w:rPr>
              <w:t>Australian Academy of Science</w:t>
            </w:r>
          </w:p>
        </w:tc>
      </w:tr>
      <w:tr w:rsidR="00F232A1" w:rsidRPr="0075003F" w14:paraId="47936F00" w14:textId="77777777">
        <w:trPr>
          <w:trHeight w:val="315"/>
          <w:jc w:val="center"/>
        </w:trPr>
        <w:tc>
          <w:tcPr>
            <w:tcW w:w="9062" w:type="dxa"/>
            <w:tcBorders>
              <w:top w:val="nil"/>
              <w:left w:val="single" w:sz="8" w:space="0" w:color="767171"/>
              <w:bottom w:val="single" w:sz="8" w:space="0" w:color="767171"/>
              <w:right w:val="single" w:sz="8" w:space="0" w:color="767171"/>
            </w:tcBorders>
            <w:shd w:val="clear" w:color="auto" w:fill="auto"/>
            <w:noWrap/>
            <w:vAlign w:val="center"/>
          </w:tcPr>
          <w:p w14:paraId="64C07D4A" w14:textId="10DB6632" w:rsidR="00F232A1" w:rsidRPr="0075003F" w:rsidRDefault="00F232A1">
            <w:pPr>
              <w:spacing w:after="0"/>
              <w:rPr>
                <w:rFonts w:ascii="Calibri" w:eastAsia="Times New Roman" w:hAnsi="Calibri" w:cs="Calibri"/>
                <w:color w:val="000000"/>
                <w:lang w:val="en-GB" w:eastAsia="en-AU"/>
              </w:rPr>
            </w:pPr>
            <w:r w:rsidRPr="0075003F">
              <w:rPr>
                <w:rFonts w:ascii="Calibri" w:eastAsia="Times New Roman" w:hAnsi="Calibri" w:cs="Calibri"/>
                <w:color w:val="000000"/>
                <w:lang w:val="en-GB" w:eastAsia="en-AU"/>
              </w:rPr>
              <w:t>Australian Accounting Standards Board</w:t>
            </w:r>
          </w:p>
        </w:tc>
      </w:tr>
      <w:tr w:rsidR="001E6236" w:rsidRPr="0075003F" w14:paraId="234F54E5" w14:textId="77777777">
        <w:trPr>
          <w:trHeight w:val="315"/>
          <w:jc w:val="center"/>
        </w:trPr>
        <w:tc>
          <w:tcPr>
            <w:tcW w:w="9062" w:type="dxa"/>
            <w:tcBorders>
              <w:top w:val="nil"/>
              <w:left w:val="single" w:sz="8" w:space="0" w:color="767171"/>
              <w:bottom w:val="single" w:sz="8" w:space="0" w:color="767171"/>
              <w:right w:val="single" w:sz="8" w:space="0" w:color="767171"/>
            </w:tcBorders>
            <w:shd w:val="clear" w:color="auto" w:fill="auto"/>
            <w:noWrap/>
            <w:vAlign w:val="center"/>
            <w:hideMark/>
          </w:tcPr>
          <w:p w14:paraId="6D9C6158" w14:textId="6326031C" w:rsidR="001E6236" w:rsidRPr="0075003F" w:rsidRDefault="001E6236" w:rsidP="001E6236">
            <w:pPr>
              <w:spacing w:after="0"/>
              <w:rPr>
                <w:rFonts w:ascii="Calibri" w:eastAsia="Times New Roman" w:hAnsi="Calibri" w:cs="Calibri"/>
                <w:color w:val="000000"/>
                <w:lang w:eastAsia="en-AU"/>
              </w:rPr>
            </w:pPr>
            <w:r w:rsidRPr="0075003F">
              <w:rPr>
                <w:rFonts w:ascii="Calibri" w:eastAsia="Times New Roman" w:hAnsi="Calibri" w:cs="Calibri"/>
                <w:color w:val="000000"/>
                <w:lang w:val="en-GB" w:eastAsia="en-AU"/>
              </w:rPr>
              <w:t>Australian Banking Association</w:t>
            </w:r>
          </w:p>
        </w:tc>
      </w:tr>
      <w:tr w:rsidR="001E6236" w:rsidRPr="0075003F" w14:paraId="71839BB7" w14:textId="77777777">
        <w:trPr>
          <w:trHeight w:val="315"/>
          <w:jc w:val="center"/>
        </w:trPr>
        <w:tc>
          <w:tcPr>
            <w:tcW w:w="9062" w:type="dxa"/>
            <w:tcBorders>
              <w:top w:val="nil"/>
              <w:left w:val="single" w:sz="8" w:space="0" w:color="767171"/>
              <w:bottom w:val="single" w:sz="8" w:space="0" w:color="767171"/>
              <w:right w:val="single" w:sz="8" w:space="0" w:color="767171"/>
            </w:tcBorders>
            <w:shd w:val="clear" w:color="auto" w:fill="auto"/>
            <w:noWrap/>
            <w:vAlign w:val="center"/>
            <w:hideMark/>
          </w:tcPr>
          <w:p w14:paraId="3578ACA2" w14:textId="44522209" w:rsidR="001E6236" w:rsidRPr="0075003F" w:rsidRDefault="001E6236" w:rsidP="001E6236">
            <w:pPr>
              <w:spacing w:after="0"/>
              <w:rPr>
                <w:rFonts w:ascii="Calibri" w:eastAsia="Times New Roman" w:hAnsi="Calibri" w:cs="Calibri"/>
                <w:color w:val="000000"/>
                <w:lang w:eastAsia="en-AU"/>
              </w:rPr>
            </w:pPr>
            <w:r w:rsidRPr="0075003F">
              <w:rPr>
                <w:rFonts w:ascii="Calibri" w:eastAsia="Times New Roman" w:hAnsi="Calibri" w:cs="Calibri"/>
                <w:color w:val="000000"/>
                <w:lang w:val="en-GB" w:eastAsia="en-AU"/>
              </w:rPr>
              <w:t xml:space="preserve">Australian Bureau of Statistics </w:t>
            </w:r>
          </w:p>
        </w:tc>
      </w:tr>
      <w:tr w:rsidR="0016492B" w:rsidRPr="0075003F" w14:paraId="6454E057" w14:textId="77777777" w:rsidTr="001E6236">
        <w:trPr>
          <w:trHeight w:val="315"/>
          <w:jc w:val="center"/>
        </w:trPr>
        <w:tc>
          <w:tcPr>
            <w:tcW w:w="9062" w:type="dxa"/>
            <w:tcBorders>
              <w:top w:val="nil"/>
              <w:left w:val="single" w:sz="8" w:space="0" w:color="767171"/>
              <w:bottom w:val="single" w:sz="8" w:space="0" w:color="767171"/>
              <w:right w:val="single" w:sz="8" w:space="0" w:color="767171"/>
            </w:tcBorders>
            <w:shd w:val="clear" w:color="auto" w:fill="auto"/>
            <w:noWrap/>
            <w:vAlign w:val="center"/>
          </w:tcPr>
          <w:p w14:paraId="60F9A5A7" w14:textId="041A16DE" w:rsidR="0016492B" w:rsidRPr="00EF7117" w:rsidRDefault="0016492B" w:rsidP="0016492B">
            <w:pPr>
              <w:spacing w:after="0"/>
              <w:rPr>
                <w:rFonts w:ascii="Calibri" w:eastAsia="Times New Roman" w:hAnsi="Calibri" w:cs="Calibri"/>
                <w:color w:val="000000"/>
                <w:lang w:eastAsia="en-AU"/>
              </w:rPr>
            </w:pPr>
            <w:r w:rsidRPr="0075003F">
              <w:rPr>
                <w:rFonts w:ascii="Calibri" w:eastAsia="Times New Roman" w:hAnsi="Calibri" w:cs="Calibri"/>
                <w:color w:val="000000"/>
                <w:lang w:val="en-GB" w:eastAsia="en-AU"/>
              </w:rPr>
              <w:t>Australian Chamber of Commerce and Industry</w:t>
            </w:r>
          </w:p>
        </w:tc>
      </w:tr>
      <w:tr w:rsidR="0016492B" w:rsidRPr="0075003F" w14:paraId="5F8DEC4B" w14:textId="77777777">
        <w:trPr>
          <w:trHeight w:val="315"/>
          <w:jc w:val="center"/>
        </w:trPr>
        <w:tc>
          <w:tcPr>
            <w:tcW w:w="9062" w:type="dxa"/>
            <w:tcBorders>
              <w:top w:val="nil"/>
              <w:left w:val="single" w:sz="8" w:space="0" w:color="767171"/>
              <w:bottom w:val="single" w:sz="8" w:space="0" w:color="767171"/>
              <w:right w:val="single" w:sz="8" w:space="0" w:color="767171"/>
            </w:tcBorders>
            <w:shd w:val="clear" w:color="auto" w:fill="auto"/>
            <w:noWrap/>
            <w:vAlign w:val="center"/>
            <w:hideMark/>
          </w:tcPr>
          <w:p w14:paraId="272F604B" w14:textId="77EC027C" w:rsidR="0016492B" w:rsidRPr="0075003F" w:rsidRDefault="0016492B" w:rsidP="0016492B">
            <w:pPr>
              <w:spacing w:after="0"/>
              <w:rPr>
                <w:rFonts w:ascii="Calibri" w:eastAsia="Times New Roman" w:hAnsi="Calibri" w:cs="Calibri"/>
                <w:color w:val="000000"/>
                <w:lang w:eastAsia="en-AU"/>
              </w:rPr>
            </w:pPr>
            <w:r w:rsidRPr="0075003F">
              <w:rPr>
                <w:rFonts w:ascii="Calibri" w:eastAsia="Times New Roman" w:hAnsi="Calibri" w:cs="Calibri"/>
                <w:color w:val="000000"/>
                <w:lang w:val="en-GB" w:eastAsia="en-AU"/>
              </w:rPr>
              <w:t>Australian Climate Service</w:t>
            </w:r>
          </w:p>
        </w:tc>
      </w:tr>
      <w:tr w:rsidR="00D700A4" w:rsidRPr="0075003F" w14:paraId="6B853AE4" w14:textId="77777777">
        <w:trPr>
          <w:trHeight w:val="315"/>
          <w:jc w:val="center"/>
        </w:trPr>
        <w:tc>
          <w:tcPr>
            <w:tcW w:w="9062" w:type="dxa"/>
            <w:tcBorders>
              <w:top w:val="nil"/>
              <w:left w:val="single" w:sz="8" w:space="0" w:color="767171"/>
              <w:bottom w:val="single" w:sz="8" w:space="0" w:color="767171"/>
              <w:right w:val="single" w:sz="8" w:space="0" w:color="767171"/>
            </w:tcBorders>
            <w:shd w:val="clear" w:color="auto" w:fill="auto"/>
            <w:noWrap/>
            <w:vAlign w:val="center"/>
            <w:hideMark/>
          </w:tcPr>
          <w:p w14:paraId="62AEEB49" w14:textId="515185EE" w:rsidR="00D700A4" w:rsidRPr="0075003F" w:rsidRDefault="00D700A4" w:rsidP="00D700A4">
            <w:pPr>
              <w:spacing w:after="0"/>
              <w:rPr>
                <w:rFonts w:ascii="Calibri" w:eastAsia="Times New Roman" w:hAnsi="Calibri" w:cs="Calibri"/>
                <w:color w:val="000000"/>
                <w:lang w:eastAsia="en-AU"/>
              </w:rPr>
            </w:pPr>
            <w:r w:rsidRPr="0075003F">
              <w:rPr>
                <w:rFonts w:ascii="Calibri" w:eastAsia="Times New Roman" w:hAnsi="Calibri" w:cs="Calibri"/>
                <w:color w:val="000000"/>
                <w:lang w:val="en-GB" w:eastAsia="en-AU"/>
              </w:rPr>
              <w:t>Australian Institute of Health and Welfare</w:t>
            </w:r>
          </w:p>
        </w:tc>
      </w:tr>
      <w:tr w:rsidR="00D700A4" w:rsidRPr="0075003F" w14:paraId="04EBBC87" w14:textId="77777777" w:rsidTr="001E6236">
        <w:trPr>
          <w:trHeight w:val="315"/>
          <w:jc w:val="center"/>
        </w:trPr>
        <w:tc>
          <w:tcPr>
            <w:tcW w:w="9062" w:type="dxa"/>
            <w:tcBorders>
              <w:top w:val="nil"/>
              <w:left w:val="single" w:sz="8" w:space="0" w:color="767171"/>
              <w:bottom w:val="single" w:sz="8" w:space="0" w:color="767171"/>
              <w:right w:val="single" w:sz="8" w:space="0" w:color="767171"/>
            </w:tcBorders>
            <w:shd w:val="clear" w:color="auto" w:fill="auto"/>
            <w:noWrap/>
            <w:vAlign w:val="center"/>
          </w:tcPr>
          <w:p w14:paraId="713121D4" w14:textId="3F8BE87B" w:rsidR="00D700A4" w:rsidRPr="0075003F" w:rsidRDefault="00D700A4" w:rsidP="00D700A4">
            <w:pPr>
              <w:spacing w:after="0"/>
              <w:rPr>
                <w:rFonts w:ascii="Calibri" w:eastAsia="Times New Roman" w:hAnsi="Calibri" w:cs="Calibri"/>
                <w:color w:val="000000"/>
                <w:lang w:eastAsia="en-AU"/>
              </w:rPr>
            </w:pPr>
            <w:r w:rsidRPr="0075003F">
              <w:rPr>
                <w:rFonts w:ascii="Calibri" w:eastAsia="Times New Roman" w:hAnsi="Calibri" w:cs="Calibri"/>
                <w:color w:val="000000"/>
                <w:lang w:val="en-GB" w:eastAsia="en-AU"/>
              </w:rPr>
              <w:t>Australian Local Government Association</w:t>
            </w:r>
          </w:p>
        </w:tc>
      </w:tr>
      <w:tr w:rsidR="00D700A4" w:rsidRPr="0075003F" w14:paraId="0436D307" w14:textId="77777777" w:rsidTr="001E6236">
        <w:trPr>
          <w:trHeight w:val="315"/>
          <w:jc w:val="center"/>
        </w:trPr>
        <w:tc>
          <w:tcPr>
            <w:tcW w:w="9062" w:type="dxa"/>
            <w:tcBorders>
              <w:top w:val="nil"/>
              <w:left w:val="single" w:sz="8" w:space="0" w:color="767171"/>
              <w:bottom w:val="single" w:sz="8" w:space="0" w:color="767171"/>
              <w:right w:val="single" w:sz="8" w:space="0" w:color="767171"/>
            </w:tcBorders>
            <w:shd w:val="clear" w:color="auto" w:fill="auto"/>
            <w:noWrap/>
            <w:vAlign w:val="center"/>
          </w:tcPr>
          <w:p w14:paraId="62AC39EB" w14:textId="7813D712" w:rsidR="00D700A4" w:rsidRPr="0075003F" w:rsidRDefault="00D700A4" w:rsidP="00D700A4">
            <w:pPr>
              <w:spacing w:after="0"/>
              <w:rPr>
                <w:rFonts w:ascii="Calibri" w:eastAsia="Times New Roman" w:hAnsi="Calibri" w:cs="Calibri"/>
                <w:color w:val="000000"/>
                <w:lang w:eastAsia="en-AU"/>
              </w:rPr>
            </w:pPr>
            <w:r w:rsidRPr="0075003F">
              <w:rPr>
                <w:rFonts w:ascii="Calibri" w:eastAsia="Times New Roman" w:hAnsi="Calibri" w:cs="Calibri"/>
                <w:color w:val="000000"/>
                <w:lang w:val="en-GB" w:eastAsia="en-AU"/>
              </w:rPr>
              <w:t>Australian Prudential Regulation Authority</w:t>
            </w:r>
          </w:p>
        </w:tc>
      </w:tr>
      <w:tr w:rsidR="00D700A4" w:rsidRPr="0075003F" w14:paraId="2E7EC694" w14:textId="77777777" w:rsidTr="0016492B">
        <w:trPr>
          <w:trHeight w:val="315"/>
          <w:jc w:val="center"/>
        </w:trPr>
        <w:tc>
          <w:tcPr>
            <w:tcW w:w="9062" w:type="dxa"/>
            <w:tcBorders>
              <w:top w:val="nil"/>
              <w:left w:val="single" w:sz="8" w:space="0" w:color="767171"/>
              <w:bottom w:val="single" w:sz="8" w:space="0" w:color="767171"/>
              <w:right w:val="single" w:sz="8" w:space="0" w:color="767171"/>
            </w:tcBorders>
            <w:shd w:val="clear" w:color="auto" w:fill="auto"/>
            <w:noWrap/>
            <w:vAlign w:val="center"/>
          </w:tcPr>
          <w:p w14:paraId="464A612D" w14:textId="7004E781" w:rsidR="00D700A4" w:rsidRPr="0075003F" w:rsidRDefault="00D700A4" w:rsidP="00D700A4">
            <w:pPr>
              <w:spacing w:after="0"/>
              <w:rPr>
                <w:rFonts w:ascii="Calibri" w:eastAsia="Times New Roman" w:hAnsi="Calibri" w:cs="Calibri"/>
                <w:color w:val="000000"/>
                <w:lang w:eastAsia="en-AU"/>
              </w:rPr>
            </w:pPr>
            <w:r>
              <w:rPr>
                <w:rFonts w:ascii="Calibri" w:eastAsia="Times New Roman" w:hAnsi="Calibri" w:cs="Calibri"/>
                <w:color w:val="000000"/>
                <w:lang w:val="en-GB" w:eastAsia="en-AU"/>
              </w:rPr>
              <w:t>Australian Strategic Policy Institute</w:t>
            </w:r>
          </w:p>
        </w:tc>
      </w:tr>
      <w:tr w:rsidR="00406945" w:rsidRPr="0075003F" w14:paraId="79FBB6E1" w14:textId="77777777" w:rsidTr="0016492B">
        <w:trPr>
          <w:trHeight w:val="315"/>
          <w:jc w:val="center"/>
        </w:trPr>
        <w:tc>
          <w:tcPr>
            <w:tcW w:w="9062" w:type="dxa"/>
            <w:tcBorders>
              <w:top w:val="nil"/>
              <w:left w:val="single" w:sz="8" w:space="0" w:color="767171"/>
              <w:bottom w:val="single" w:sz="8" w:space="0" w:color="767171"/>
              <w:right w:val="single" w:sz="8" w:space="0" w:color="767171"/>
            </w:tcBorders>
            <w:shd w:val="clear" w:color="auto" w:fill="auto"/>
            <w:noWrap/>
            <w:vAlign w:val="center"/>
          </w:tcPr>
          <w:p w14:paraId="5094DD54" w14:textId="056803FE" w:rsidR="00406945" w:rsidRPr="0075003F" w:rsidRDefault="00406945" w:rsidP="00406945">
            <w:pPr>
              <w:spacing w:after="0"/>
              <w:rPr>
                <w:rFonts w:ascii="Calibri" w:eastAsia="Times New Roman" w:hAnsi="Calibri" w:cs="Calibri"/>
                <w:color w:val="000000"/>
                <w:lang w:eastAsia="en-AU"/>
              </w:rPr>
            </w:pPr>
            <w:r w:rsidRPr="0075003F">
              <w:rPr>
                <w:rFonts w:ascii="Calibri" w:eastAsia="Times New Roman" w:hAnsi="Calibri" w:cs="Calibri"/>
                <w:color w:val="000000"/>
                <w:lang w:val="en-GB" w:eastAsia="en-AU"/>
              </w:rPr>
              <w:t xml:space="preserve">Bureau of Meteorology </w:t>
            </w:r>
          </w:p>
        </w:tc>
      </w:tr>
      <w:tr w:rsidR="00406945" w:rsidRPr="0075003F" w14:paraId="4F229E01" w14:textId="77777777" w:rsidTr="00D700A4">
        <w:trPr>
          <w:trHeight w:val="315"/>
          <w:jc w:val="center"/>
        </w:trPr>
        <w:tc>
          <w:tcPr>
            <w:tcW w:w="9062" w:type="dxa"/>
            <w:tcBorders>
              <w:top w:val="nil"/>
              <w:left w:val="single" w:sz="8" w:space="0" w:color="767171"/>
              <w:bottom w:val="single" w:sz="8" w:space="0" w:color="767171"/>
              <w:right w:val="single" w:sz="8" w:space="0" w:color="767171"/>
            </w:tcBorders>
            <w:shd w:val="clear" w:color="auto" w:fill="auto"/>
            <w:noWrap/>
            <w:vAlign w:val="center"/>
          </w:tcPr>
          <w:p w14:paraId="48A3CDFF" w14:textId="026DE984" w:rsidR="00406945" w:rsidRPr="0075003F" w:rsidRDefault="00406945" w:rsidP="00406945">
            <w:pPr>
              <w:spacing w:after="0"/>
              <w:rPr>
                <w:rFonts w:ascii="Calibri" w:eastAsia="Times New Roman" w:hAnsi="Calibri" w:cs="Calibri"/>
                <w:color w:val="000000"/>
                <w:lang w:eastAsia="en-AU"/>
              </w:rPr>
            </w:pPr>
            <w:r w:rsidRPr="0075003F">
              <w:rPr>
                <w:rFonts w:ascii="Calibri" w:eastAsia="Times New Roman" w:hAnsi="Calibri" w:cs="Calibri"/>
                <w:color w:val="000000"/>
                <w:lang w:val="en-GB" w:eastAsia="en-AU"/>
              </w:rPr>
              <w:t>Business Council of Australia</w:t>
            </w:r>
          </w:p>
        </w:tc>
      </w:tr>
      <w:tr w:rsidR="00406945" w:rsidRPr="0075003F" w14:paraId="72D4E5B4" w14:textId="77777777" w:rsidTr="00D700A4">
        <w:trPr>
          <w:trHeight w:val="315"/>
          <w:jc w:val="center"/>
        </w:trPr>
        <w:tc>
          <w:tcPr>
            <w:tcW w:w="9062" w:type="dxa"/>
            <w:tcBorders>
              <w:top w:val="nil"/>
              <w:left w:val="single" w:sz="8" w:space="0" w:color="767171"/>
              <w:bottom w:val="single" w:sz="8" w:space="0" w:color="767171"/>
              <w:right w:val="single" w:sz="8" w:space="0" w:color="767171"/>
            </w:tcBorders>
            <w:shd w:val="clear" w:color="auto" w:fill="auto"/>
            <w:noWrap/>
            <w:vAlign w:val="center"/>
          </w:tcPr>
          <w:p w14:paraId="7E147B8E" w14:textId="4DA40FF2" w:rsidR="00406945" w:rsidRPr="0075003F" w:rsidRDefault="00406945" w:rsidP="00406945">
            <w:pPr>
              <w:spacing w:after="0"/>
              <w:rPr>
                <w:rFonts w:ascii="Calibri" w:eastAsia="Times New Roman" w:hAnsi="Calibri" w:cs="Calibri"/>
                <w:color w:val="000000"/>
                <w:lang w:eastAsia="en-AU"/>
              </w:rPr>
            </w:pPr>
            <w:r w:rsidRPr="0075003F">
              <w:rPr>
                <w:rFonts w:ascii="Calibri" w:eastAsia="Times New Roman" w:hAnsi="Calibri" w:cs="Calibri"/>
                <w:color w:val="000000"/>
                <w:lang w:eastAsia="en-AU"/>
              </w:rPr>
              <w:t>Canadian Centre for Climate Services</w:t>
            </w:r>
          </w:p>
        </w:tc>
      </w:tr>
      <w:tr w:rsidR="00B50E7A" w:rsidRPr="0075003F" w14:paraId="1540045A" w14:textId="77777777" w:rsidTr="00406945">
        <w:trPr>
          <w:trHeight w:val="315"/>
          <w:jc w:val="center"/>
        </w:trPr>
        <w:tc>
          <w:tcPr>
            <w:tcW w:w="9062" w:type="dxa"/>
            <w:tcBorders>
              <w:top w:val="nil"/>
              <w:left w:val="single" w:sz="8" w:space="0" w:color="767171"/>
              <w:bottom w:val="single" w:sz="8" w:space="0" w:color="767171"/>
              <w:right w:val="single" w:sz="8" w:space="0" w:color="767171"/>
            </w:tcBorders>
            <w:shd w:val="clear" w:color="auto" w:fill="auto"/>
            <w:noWrap/>
            <w:vAlign w:val="center"/>
          </w:tcPr>
          <w:p w14:paraId="6C7D129D" w14:textId="4E878692" w:rsidR="00B50E7A" w:rsidRPr="0075003F" w:rsidRDefault="00B50E7A" w:rsidP="00B50E7A">
            <w:pPr>
              <w:spacing w:after="0"/>
              <w:rPr>
                <w:rFonts w:ascii="Calibri" w:eastAsia="Times New Roman" w:hAnsi="Calibri" w:cs="Calibri"/>
                <w:color w:val="000000"/>
                <w:lang w:eastAsia="en-AU"/>
              </w:rPr>
            </w:pPr>
            <w:r w:rsidRPr="0075003F">
              <w:rPr>
                <w:rFonts w:ascii="Calibri" w:eastAsia="Times New Roman" w:hAnsi="Calibri" w:cs="Calibri"/>
                <w:color w:val="000000"/>
                <w:lang w:val="en-GB" w:eastAsia="en-AU"/>
              </w:rPr>
              <w:t xml:space="preserve">Climate Change Authority </w:t>
            </w:r>
          </w:p>
        </w:tc>
      </w:tr>
      <w:tr w:rsidR="00B50E7A" w:rsidRPr="0075003F" w14:paraId="4812D972" w14:textId="77777777" w:rsidTr="00406945">
        <w:trPr>
          <w:trHeight w:val="315"/>
          <w:jc w:val="center"/>
        </w:trPr>
        <w:tc>
          <w:tcPr>
            <w:tcW w:w="9062" w:type="dxa"/>
            <w:tcBorders>
              <w:top w:val="nil"/>
              <w:left w:val="single" w:sz="8" w:space="0" w:color="767171"/>
              <w:bottom w:val="single" w:sz="8" w:space="0" w:color="767171"/>
              <w:right w:val="single" w:sz="8" w:space="0" w:color="767171"/>
            </w:tcBorders>
            <w:shd w:val="clear" w:color="auto" w:fill="auto"/>
            <w:noWrap/>
            <w:vAlign w:val="center"/>
          </w:tcPr>
          <w:p w14:paraId="53F3B926" w14:textId="2654BC3C" w:rsidR="00B50E7A" w:rsidRPr="0075003F" w:rsidRDefault="00B50E7A" w:rsidP="00B50E7A">
            <w:pPr>
              <w:spacing w:after="0"/>
              <w:rPr>
                <w:rFonts w:ascii="Calibri" w:eastAsia="Times New Roman" w:hAnsi="Calibri" w:cs="Calibri"/>
                <w:color w:val="000000"/>
                <w:lang w:eastAsia="en-AU"/>
              </w:rPr>
            </w:pPr>
            <w:r w:rsidRPr="0075003F">
              <w:rPr>
                <w:rFonts w:ascii="Calibri" w:eastAsia="Times New Roman" w:hAnsi="Calibri" w:cs="Calibri"/>
                <w:color w:val="000000"/>
                <w:lang w:val="en-GB" w:eastAsia="en-AU"/>
              </w:rPr>
              <w:t>Copernicus Climate Change Service</w:t>
            </w:r>
            <w:r w:rsidR="00987AE4">
              <w:rPr>
                <w:rFonts w:ascii="Calibri" w:eastAsia="Times New Roman" w:hAnsi="Calibri" w:cs="Calibri"/>
                <w:color w:val="000000"/>
                <w:lang w:val="en-GB" w:eastAsia="en-AU"/>
              </w:rPr>
              <w:t xml:space="preserve"> (European Union)</w:t>
            </w:r>
          </w:p>
        </w:tc>
      </w:tr>
      <w:tr w:rsidR="00B50E7A" w:rsidRPr="0075003F" w14:paraId="4DED893C" w14:textId="77777777" w:rsidTr="00406945">
        <w:trPr>
          <w:trHeight w:val="315"/>
          <w:jc w:val="center"/>
        </w:trPr>
        <w:tc>
          <w:tcPr>
            <w:tcW w:w="9062" w:type="dxa"/>
            <w:tcBorders>
              <w:top w:val="nil"/>
              <w:left w:val="single" w:sz="8" w:space="0" w:color="767171"/>
              <w:bottom w:val="single" w:sz="8" w:space="0" w:color="767171"/>
              <w:right w:val="single" w:sz="8" w:space="0" w:color="767171"/>
            </w:tcBorders>
            <w:shd w:val="clear" w:color="auto" w:fill="auto"/>
            <w:noWrap/>
            <w:vAlign w:val="center"/>
          </w:tcPr>
          <w:p w14:paraId="162CC0CF" w14:textId="50F497EF" w:rsidR="00B50E7A" w:rsidRPr="00934710" w:rsidRDefault="00B50E7A" w:rsidP="00B50E7A">
            <w:pPr>
              <w:spacing w:after="0"/>
              <w:rPr>
                <w:rFonts w:ascii="Calibri" w:eastAsia="Times New Roman" w:hAnsi="Calibri" w:cs="Calibri"/>
                <w:color w:val="000000"/>
                <w:lang w:eastAsia="en-AU"/>
              </w:rPr>
            </w:pPr>
            <w:r w:rsidRPr="0075003F">
              <w:rPr>
                <w:rFonts w:ascii="Calibri" w:eastAsia="Times New Roman" w:hAnsi="Calibri" w:cs="Calibri"/>
                <w:color w:val="000000"/>
                <w:lang w:val="en-GB" w:eastAsia="en-AU"/>
              </w:rPr>
              <w:t>CSIRO</w:t>
            </w:r>
          </w:p>
        </w:tc>
      </w:tr>
      <w:tr w:rsidR="00B50E7A" w:rsidRPr="0075003F" w14:paraId="39B49EB9" w14:textId="77777777">
        <w:trPr>
          <w:trHeight w:val="315"/>
          <w:jc w:val="center"/>
        </w:trPr>
        <w:tc>
          <w:tcPr>
            <w:tcW w:w="9062" w:type="dxa"/>
            <w:tcBorders>
              <w:top w:val="nil"/>
              <w:left w:val="single" w:sz="8" w:space="0" w:color="767171"/>
              <w:bottom w:val="single" w:sz="8" w:space="0" w:color="767171"/>
              <w:right w:val="single" w:sz="8" w:space="0" w:color="767171"/>
            </w:tcBorders>
            <w:shd w:val="clear" w:color="auto" w:fill="auto"/>
            <w:noWrap/>
            <w:vAlign w:val="center"/>
          </w:tcPr>
          <w:p w14:paraId="50ADE19A" w14:textId="52757EFE" w:rsidR="00B50E7A" w:rsidRPr="003A0963" w:rsidRDefault="00B50E7A" w:rsidP="00B50E7A">
            <w:pPr>
              <w:spacing w:after="0"/>
              <w:rPr>
                <w:rFonts w:ascii="Calibri" w:eastAsia="Times New Roman" w:hAnsi="Calibri" w:cs="Calibri"/>
                <w:color w:val="000000"/>
                <w:lang w:val="en-GB" w:eastAsia="en-AU"/>
              </w:rPr>
            </w:pPr>
            <w:r w:rsidRPr="0075003F">
              <w:rPr>
                <w:rFonts w:ascii="Calibri" w:eastAsia="Times New Roman" w:hAnsi="Calibri" w:cs="Calibri"/>
                <w:color w:val="000000"/>
                <w:lang w:val="en-GB" w:eastAsia="en-AU"/>
              </w:rPr>
              <w:t xml:space="preserve">Department of Climate Change, Energy, the Environment and Water </w:t>
            </w:r>
          </w:p>
        </w:tc>
      </w:tr>
      <w:tr w:rsidR="00B50E7A" w:rsidRPr="0075003F" w14:paraId="743C6F8A" w14:textId="77777777" w:rsidTr="00406945">
        <w:trPr>
          <w:trHeight w:val="315"/>
          <w:jc w:val="center"/>
        </w:trPr>
        <w:tc>
          <w:tcPr>
            <w:tcW w:w="9062" w:type="dxa"/>
            <w:tcBorders>
              <w:top w:val="nil"/>
              <w:left w:val="single" w:sz="8" w:space="0" w:color="767171"/>
              <w:bottom w:val="single" w:sz="8" w:space="0" w:color="767171"/>
              <w:right w:val="single" w:sz="8" w:space="0" w:color="767171"/>
            </w:tcBorders>
            <w:shd w:val="clear" w:color="auto" w:fill="auto"/>
            <w:noWrap/>
            <w:vAlign w:val="center"/>
          </w:tcPr>
          <w:p w14:paraId="2CB699F1" w14:textId="0095C7F2" w:rsidR="00B50E7A" w:rsidRPr="0075003F" w:rsidRDefault="00B50E7A" w:rsidP="00B50E7A">
            <w:pPr>
              <w:spacing w:after="0"/>
              <w:rPr>
                <w:rFonts w:ascii="Calibri" w:eastAsia="Times New Roman" w:hAnsi="Calibri" w:cs="Calibri"/>
                <w:color w:val="000000"/>
                <w:lang w:eastAsia="en-AU"/>
              </w:rPr>
            </w:pPr>
            <w:r w:rsidRPr="0075003F">
              <w:rPr>
                <w:rFonts w:ascii="Calibri" w:eastAsia="Times New Roman" w:hAnsi="Calibri" w:cs="Calibri"/>
                <w:color w:val="000000"/>
                <w:lang w:val="en-GB" w:eastAsia="en-AU"/>
              </w:rPr>
              <w:t xml:space="preserve">Department of Defence </w:t>
            </w:r>
          </w:p>
        </w:tc>
      </w:tr>
      <w:tr w:rsidR="00B50E7A" w:rsidRPr="0075003F" w14:paraId="27BB5B90" w14:textId="77777777" w:rsidTr="00406945">
        <w:trPr>
          <w:trHeight w:val="315"/>
          <w:jc w:val="center"/>
        </w:trPr>
        <w:tc>
          <w:tcPr>
            <w:tcW w:w="9062" w:type="dxa"/>
            <w:tcBorders>
              <w:top w:val="nil"/>
              <w:left w:val="single" w:sz="8" w:space="0" w:color="767171"/>
              <w:bottom w:val="single" w:sz="8" w:space="0" w:color="767171"/>
              <w:right w:val="single" w:sz="8" w:space="0" w:color="767171"/>
            </w:tcBorders>
            <w:shd w:val="clear" w:color="auto" w:fill="auto"/>
            <w:noWrap/>
            <w:vAlign w:val="center"/>
          </w:tcPr>
          <w:p w14:paraId="4D8FFBCA" w14:textId="143D3003" w:rsidR="00B50E7A" w:rsidRPr="0075003F" w:rsidRDefault="00B50E7A" w:rsidP="00B50E7A">
            <w:pPr>
              <w:spacing w:after="0"/>
              <w:rPr>
                <w:rFonts w:ascii="Calibri" w:eastAsia="Times New Roman" w:hAnsi="Calibri" w:cs="Calibri"/>
                <w:color w:val="000000"/>
                <w:lang w:eastAsia="en-AU"/>
              </w:rPr>
            </w:pPr>
            <w:r w:rsidRPr="0075003F">
              <w:rPr>
                <w:rFonts w:ascii="Calibri" w:eastAsia="Times New Roman" w:hAnsi="Calibri" w:cs="Calibri"/>
                <w:color w:val="000000"/>
                <w:lang w:val="en-GB" w:eastAsia="en-AU"/>
              </w:rPr>
              <w:t>Department of Finance</w:t>
            </w:r>
          </w:p>
        </w:tc>
      </w:tr>
      <w:tr w:rsidR="00B50E7A" w:rsidRPr="0075003F" w14:paraId="7721AD2A" w14:textId="77777777" w:rsidTr="00406945">
        <w:trPr>
          <w:trHeight w:val="315"/>
          <w:jc w:val="center"/>
        </w:trPr>
        <w:tc>
          <w:tcPr>
            <w:tcW w:w="9062" w:type="dxa"/>
            <w:tcBorders>
              <w:top w:val="nil"/>
              <w:left w:val="single" w:sz="8" w:space="0" w:color="767171"/>
              <w:bottom w:val="single" w:sz="8" w:space="0" w:color="767171"/>
              <w:right w:val="single" w:sz="8" w:space="0" w:color="767171"/>
            </w:tcBorders>
            <w:shd w:val="clear" w:color="auto" w:fill="auto"/>
            <w:noWrap/>
            <w:vAlign w:val="center"/>
          </w:tcPr>
          <w:p w14:paraId="59B45B5C" w14:textId="0A679B11" w:rsidR="00B50E7A" w:rsidRPr="0075003F" w:rsidRDefault="00B50E7A" w:rsidP="00B50E7A">
            <w:pPr>
              <w:spacing w:after="0"/>
              <w:rPr>
                <w:rFonts w:ascii="Calibri" w:eastAsia="Times New Roman" w:hAnsi="Calibri" w:cs="Calibri"/>
                <w:color w:val="000000"/>
                <w:lang w:eastAsia="en-AU"/>
              </w:rPr>
            </w:pPr>
            <w:r w:rsidRPr="0075003F">
              <w:rPr>
                <w:rFonts w:ascii="Calibri" w:eastAsia="Times New Roman" w:hAnsi="Calibri" w:cs="Calibri"/>
                <w:color w:val="000000"/>
                <w:lang w:val="en-GB" w:eastAsia="en-AU"/>
              </w:rPr>
              <w:t>Department of Health and Aged Care</w:t>
            </w:r>
          </w:p>
        </w:tc>
      </w:tr>
      <w:tr w:rsidR="00B50E7A" w:rsidRPr="0075003F" w14:paraId="442DDA10" w14:textId="77777777" w:rsidTr="00B50E7A">
        <w:trPr>
          <w:trHeight w:val="315"/>
          <w:jc w:val="center"/>
        </w:trPr>
        <w:tc>
          <w:tcPr>
            <w:tcW w:w="9062" w:type="dxa"/>
            <w:tcBorders>
              <w:top w:val="nil"/>
              <w:left w:val="single" w:sz="8" w:space="0" w:color="767171"/>
              <w:bottom w:val="single" w:sz="8" w:space="0" w:color="767171"/>
              <w:right w:val="single" w:sz="8" w:space="0" w:color="767171"/>
            </w:tcBorders>
            <w:shd w:val="clear" w:color="auto" w:fill="auto"/>
            <w:noWrap/>
            <w:vAlign w:val="center"/>
          </w:tcPr>
          <w:p w14:paraId="61FD0ECE" w14:textId="43B48297" w:rsidR="00B50E7A" w:rsidRPr="0075003F" w:rsidRDefault="00B50E7A" w:rsidP="00B50E7A">
            <w:pPr>
              <w:spacing w:after="0"/>
              <w:rPr>
                <w:rFonts w:ascii="Calibri" w:eastAsia="Times New Roman" w:hAnsi="Calibri" w:cs="Calibri"/>
                <w:color w:val="000000"/>
                <w:lang w:eastAsia="en-AU"/>
              </w:rPr>
            </w:pPr>
            <w:r w:rsidRPr="0075003F">
              <w:rPr>
                <w:rFonts w:ascii="Calibri" w:eastAsia="Times New Roman" w:hAnsi="Calibri" w:cs="Calibri"/>
                <w:color w:val="000000"/>
                <w:lang w:val="en-GB" w:eastAsia="en-AU"/>
              </w:rPr>
              <w:t>Department of Prime Minister and Cabinet</w:t>
            </w:r>
          </w:p>
        </w:tc>
      </w:tr>
      <w:tr w:rsidR="00B50E7A" w:rsidRPr="0075003F" w14:paraId="0B818507" w14:textId="77777777" w:rsidTr="00B50E7A">
        <w:trPr>
          <w:trHeight w:val="315"/>
          <w:jc w:val="center"/>
        </w:trPr>
        <w:tc>
          <w:tcPr>
            <w:tcW w:w="9062" w:type="dxa"/>
            <w:tcBorders>
              <w:top w:val="nil"/>
              <w:left w:val="single" w:sz="8" w:space="0" w:color="767171"/>
              <w:bottom w:val="single" w:sz="8" w:space="0" w:color="767171"/>
              <w:right w:val="single" w:sz="8" w:space="0" w:color="767171"/>
            </w:tcBorders>
            <w:shd w:val="clear" w:color="auto" w:fill="auto"/>
            <w:noWrap/>
            <w:vAlign w:val="center"/>
          </w:tcPr>
          <w:p w14:paraId="5E700BCC" w14:textId="7F02A328" w:rsidR="00B50E7A" w:rsidRPr="0075003F" w:rsidRDefault="00B50E7A" w:rsidP="00B50E7A">
            <w:pPr>
              <w:spacing w:after="0"/>
              <w:rPr>
                <w:rFonts w:ascii="Calibri" w:eastAsia="Times New Roman" w:hAnsi="Calibri" w:cs="Calibri"/>
                <w:color w:val="000000"/>
                <w:lang w:eastAsia="en-AU"/>
              </w:rPr>
            </w:pPr>
            <w:r w:rsidRPr="0075003F">
              <w:rPr>
                <w:rFonts w:ascii="Calibri" w:eastAsia="Times New Roman" w:hAnsi="Calibri" w:cs="Calibri"/>
                <w:color w:val="000000"/>
                <w:lang w:val="en-GB" w:eastAsia="en-AU"/>
              </w:rPr>
              <w:t>Department of Treasury</w:t>
            </w:r>
          </w:p>
        </w:tc>
      </w:tr>
      <w:tr w:rsidR="00B50E7A" w:rsidRPr="0075003F" w14:paraId="5C6BDE9E" w14:textId="77777777" w:rsidTr="00B50E7A">
        <w:trPr>
          <w:trHeight w:val="315"/>
          <w:jc w:val="center"/>
        </w:trPr>
        <w:tc>
          <w:tcPr>
            <w:tcW w:w="9062" w:type="dxa"/>
            <w:tcBorders>
              <w:top w:val="nil"/>
              <w:left w:val="single" w:sz="8" w:space="0" w:color="767171"/>
              <w:bottom w:val="single" w:sz="8" w:space="0" w:color="767171"/>
              <w:right w:val="single" w:sz="8" w:space="0" w:color="767171"/>
            </w:tcBorders>
            <w:shd w:val="clear" w:color="auto" w:fill="auto"/>
            <w:noWrap/>
            <w:vAlign w:val="center"/>
          </w:tcPr>
          <w:p w14:paraId="02D910F3" w14:textId="233A409A" w:rsidR="00B50E7A" w:rsidRPr="0075003F" w:rsidRDefault="00B50E7A" w:rsidP="00B50E7A">
            <w:pPr>
              <w:spacing w:after="0"/>
              <w:rPr>
                <w:rFonts w:ascii="Calibri" w:eastAsia="Times New Roman" w:hAnsi="Calibri" w:cs="Calibri"/>
                <w:color w:val="000000"/>
                <w:lang w:eastAsia="en-AU"/>
              </w:rPr>
            </w:pPr>
            <w:r w:rsidRPr="0075003F">
              <w:rPr>
                <w:rFonts w:ascii="Calibri" w:eastAsia="Times New Roman" w:hAnsi="Calibri" w:cs="Calibri"/>
                <w:color w:val="000000"/>
                <w:lang w:val="en-GB" w:eastAsia="en-AU"/>
              </w:rPr>
              <w:t>Energy and Climate Change Ministerial Council</w:t>
            </w:r>
          </w:p>
        </w:tc>
      </w:tr>
      <w:tr w:rsidR="00B50E7A" w:rsidRPr="0075003F" w14:paraId="39893F80" w14:textId="77777777" w:rsidTr="00B50E7A">
        <w:trPr>
          <w:trHeight w:val="315"/>
          <w:jc w:val="center"/>
        </w:trPr>
        <w:tc>
          <w:tcPr>
            <w:tcW w:w="9062" w:type="dxa"/>
            <w:tcBorders>
              <w:top w:val="nil"/>
              <w:left w:val="single" w:sz="8" w:space="0" w:color="767171"/>
              <w:bottom w:val="single" w:sz="8" w:space="0" w:color="767171"/>
              <w:right w:val="single" w:sz="8" w:space="0" w:color="767171"/>
            </w:tcBorders>
            <w:shd w:val="clear" w:color="auto" w:fill="auto"/>
            <w:noWrap/>
            <w:vAlign w:val="center"/>
          </w:tcPr>
          <w:p w14:paraId="314830EA" w14:textId="6D1096B3" w:rsidR="00B50E7A" w:rsidRPr="0075003F" w:rsidRDefault="00347A5B" w:rsidP="00B50E7A">
            <w:pPr>
              <w:spacing w:after="0"/>
              <w:rPr>
                <w:rFonts w:ascii="Calibri" w:eastAsia="Times New Roman" w:hAnsi="Calibri" w:cs="Calibri"/>
                <w:color w:val="000000"/>
                <w:lang w:eastAsia="en-AU"/>
              </w:rPr>
            </w:pPr>
            <w:r w:rsidRPr="0075003F">
              <w:rPr>
                <w:rFonts w:ascii="Calibri" w:eastAsia="Times New Roman" w:hAnsi="Calibri" w:cs="Calibri"/>
                <w:color w:val="000000"/>
                <w:lang w:val="en-GB" w:eastAsia="en-AU"/>
              </w:rPr>
              <w:t>Engineers Australia</w:t>
            </w:r>
          </w:p>
        </w:tc>
      </w:tr>
      <w:tr w:rsidR="00347A5B" w:rsidRPr="0075003F" w14:paraId="0951B72E" w14:textId="77777777" w:rsidTr="00B50E7A">
        <w:trPr>
          <w:trHeight w:val="315"/>
          <w:jc w:val="center"/>
        </w:trPr>
        <w:tc>
          <w:tcPr>
            <w:tcW w:w="9062" w:type="dxa"/>
            <w:tcBorders>
              <w:top w:val="nil"/>
              <w:left w:val="single" w:sz="8" w:space="0" w:color="767171"/>
              <w:bottom w:val="single" w:sz="8" w:space="0" w:color="767171"/>
              <w:right w:val="single" w:sz="8" w:space="0" w:color="767171"/>
            </w:tcBorders>
            <w:shd w:val="clear" w:color="auto" w:fill="auto"/>
            <w:noWrap/>
            <w:vAlign w:val="center"/>
          </w:tcPr>
          <w:p w14:paraId="1DE22FD5" w14:textId="13D7F6D2" w:rsidR="00347A5B" w:rsidRPr="0075003F" w:rsidRDefault="00347A5B" w:rsidP="00347A5B">
            <w:pPr>
              <w:spacing w:after="0"/>
              <w:rPr>
                <w:rFonts w:ascii="Calibri" w:eastAsia="Times New Roman" w:hAnsi="Calibri" w:cs="Calibri"/>
                <w:color w:val="000000"/>
                <w:lang w:eastAsia="en-AU"/>
              </w:rPr>
            </w:pPr>
            <w:r w:rsidRPr="0075003F">
              <w:rPr>
                <w:rFonts w:ascii="Calibri" w:eastAsia="Times New Roman" w:hAnsi="Calibri" w:cs="Calibri"/>
                <w:color w:val="000000"/>
                <w:lang w:val="en-GB" w:eastAsia="en-AU"/>
              </w:rPr>
              <w:t>Geoscape</w:t>
            </w:r>
          </w:p>
        </w:tc>
      </w:tr>
      <w:tr w:rsidR="00347A5B" w:rsidRPr="0075003F" w14:paraId="06343F10" w14:textId="77777777" w:rsidTr="00B50E7A">
        <w:trPr>
          <w:trHeight w:val="315"/>
          <w:jc w:val="center"/>
        </w:trPr>
        <w:tc>
          <w:tcPr>
            <w:tcW w:w="9062" w:type="dxa"/>
            <w:tcBorders>
              <w:top w:val="nil"/>
              <w:left w:val="single" w:sz="8" w:space="0" w:color="767171"/>
              <w:bottom w:val="single" w:sz="8" w:space="0" w:color="767171"/>
              <w:right w:val="single" w:sz="8" w:space="0" w:color="767171"/>
            </w:tcBorders>
            <w:shd w:val="clear" w:color="auto" w:fill="auto"/>
            <w:noWrap/>
            <w:vAlign w:val="center"/>
          </w:tcPr>
          <w:p w14:paraId="1EED070D" w14:textId="5F2480C6" w:rsidR="00347A5B" w:rsidRPr="0075003F" w:rsidRDefault="00347A5B" w:rsidP="00347A5B">
            <w:pPr>
              <w:spacing w:after="0"/>
              <w:rPr>
                <w:rFonts w:ascii="Calibri" w:eastAsia="Times New Roman" w:hAnsi="Calibri" w:cs="Calibri"/>
                <w:color w:val="000000"/>
                <w:lang w:eastAsia="en-AU"/>
              </w:rPr>
            </w:pPr>
            <w:r w:rsidRPr="0075003F">
              <w:rPr>
                <w:rFonts w:ascii="Calibri" w:eastAsia="Times New Roman" w:hAnsi="Calibri" w:cs="Calibri"/>
                <w:color w:val="000000"/>
                <w:lang w:val="en-GB" w:eastAsia="en-AU"/>
              </w:rPr>
              <w:t>Geoscience Australia</w:t>
            </w:r>
          </w:p>
        </w:tc>
      </w:tr>
      <w:tr w:rsidR="00943294" w:rsidRPr="0075003F" w14:paraId="2116D4B5" w14:textId="77777777" w:rsidTr="00B50E7A">
        <w:trPr>
          <w:trHeight w:val="315"/>
          <w:jc w:val="center"/>
        </w:trPr>
        <w:tc>
          <w:tcPr>
            <w:tcW w:w="9062" w:type="dxa"/>
            <w:tcBorders>
              <w:top w:val="nil"/>
              <w:left w:val="single" w:sz="8" w:space="0" w:color="767171"/>
              <w:bottom w:val="single" w:sz="8" w:space="0" w:color="767171"/>
              <w:right w:val="single" w:sz="8" w:space="0" w:color="767171"/>
            </w:tcBorders>
            <w:shd w:val="clear" w:color="auto" w:fill="auto"/>
            <w:noWrap/>
            <w:vAlign w:val="center"/>
          </w:tcPr>
          <w:p w14:paraId="338F720B" w14:textId="779E5E10" w:rsidR="00943294" w:rsidRPr="0075003F" w:rsidRDefault="00943294" w:rsidP="00943294">
            <w:pPr>
              <w:spacing w:after="0"/>
              <w:rPr>
                <w:rFonts w:ascii="Calibri" w:eastAsia="Times New Roman" w:hAnsi="Calibri" w:cs="Calibri"/>
                <w:color w:val="000000"/>
                <w:lang w:val="en-GB" w:eastAsia="en-AU"/>
              </w:rPr>
            </w:pPr>
            <w:r>
              <w:rPr>
                <w:rFonts w:ascii="Calibri" w:eastAsia="Times New Roman" w:hAnsi="Calibri" w:cs="Calibri"/>
                <w:color w:val="000000"/>
                <w:lang w:val="en-GB" w:eastAsia="en-AU"/>
              </w:rPr>
              <w:t xml:space="preserve">Professor </w:t>
            </w:r>
            <w:r w:rsidRPr="0075003F">
              <w:rPr>
                <w:rFonts w:ascii="Calibri" w:eastAsia="Times New Roman" w:hAnsi="Calibri" w:cs="Calibri"/>
                <w:color w:val="000000"/>
                <w:lang w:val="en-GB" w:eastAsia="en-AU"/>
              </w:rPr>
              <w:t>Mark Howden and</w:t>
            </w:r>
            <w:r>
              <w:rPr>
                <w:rFonts w:ascii="Calibri" w:eastAsia="Times New Roman" w:hAnsi="Calibri" w:cs="Calibri"/>
                <w:color w:val="000000"/>
                <w:lang w:val="en-GB" w:eastAsia="en-AU"/>
              </w:rPr>
              <w:t xml:space="preserve"> Dr</w:t>
            </w:r>
            <w:r w:rsidRPr="0075003F">
              <w:rPr>
                <w:rFonts w:ascii="Calibri" w:eastAsia="Times New Roman" w:hAnsi="Calibri" w:cs="Calibri"/>
                <w:color w:val="000000"/>
                <w:lang w:val="en-GB" w:eastAsia="en-AU"/>
              </w:rPr>
              <w:t xml:space="preserve"> Stephen Crimp</w:t>
            </w:r>
            <w:r>
              <w:rPr>
                <w:rFonts w:ascii="Calibri" w:eastAsia="Times New Roman" w:hAnsi="Calibri" w:cs="Calibri"/>
                <w:color w:val="000000"/>
                <w:lang w:val="en-GB" w:eastAsia="en-AU"/>
              </w:rPr>
              <w:t xml:space="preserve"> (</w:t>
            </w:r>
            <w:r w:rsidRPr="0075003F">
              <w:rPr>
                <w:rFonts w:ascii="Calibri" w:eastAsia="Times New Roman" w:hAnsi="Calibri" w:cs="Calibri"/>
                <w:color w:val="000000"/>
                <w:lang w:val="en-GB" w:eastAsia="en-AU"/>
              </w:rPr>
              <w:t>Australian National University</w:t>
            </w:r>
            <w:r>
              <w:rPr>
                <w:rFonts w:ascii="Calibri" w:eastAsia="Times New Roman" w:hAnsi="Calibri" w:cs="Calibri"/>
                <w:color w:val="000000"/>
                <w:lang w:val="en-GB" w:eastAsia="en-AU"/>
              </w:rPr>
              <w:t>)</w:t>
            </w:r>
          </w:p>
        </w:tc>
      </w:tr>
      <w:tr w:rsidR="00347A5B" w:rsidRPr="0075003F" w14:paraId="22115AB1" w14:textId="77777777" w:rsidTr="00B50E7A">
        <w:trPr>
          <w:trHeight w:val="315"/>
          <w:jc w:val="center"/>
        </w:trPr>
        <w:tc>
          <w:tcPr>
            <w:tcW w:w="9062" w:type="dxa"/>
            <w:tcBorders>
              <w:top w:val="nil"/>
              <w:left w:val="single" w:sz="8" w:space="0" w:color="767171"/>
              <w:bottom w:val="single" w:sz="8" w:space="0" w:color="767171"/>
              <w:right w:val="single" w:sz="8" w:space="0" w:color="767171"/>
            </w:tcBorders>
            <w:shd w:val="clear" w:color="auto" w:fill="auto"/>
            <w:noWrap/>
            <w:vAlign w:val="center"/>
          </w:tcPr>
          <w:p w14:paraId="1D640B47" w14:textId="166D0566" w:rsidR="00347A5B" w:rsidRPr="0075003F" w:rsidRDefault="00347A5B" w:rsidP="00347A5B">
            <w:pPr>
              <w:spacing w:after="0"/>
              <w:rPr>
                <w:rFonts w:ascii="Calibri" w:eastAsia="Times New Roman" w:hAnsi="Calibri" w:cs="Calibri"/>
                <w:color w:val="000000"/>
                <w:lang w:eastAsia="en-AU"/>
              </w:rPr>
            </w:pPr>
            <w:r w:rsidRPr="0075003F">
              <w:rPr>
                <w:rFonts w:ascii="Calibri" w:eastAsia="Times New Roman" w:hAnsi="Calibri" w:cs="Calibri"/>
                <w:color w:val="000000"/>
                <w:lang w:val="en-GB" w:eastAsia="en-AU"/>
              </w:rPr>
              <w:t>Independent Review of Commonwealth Disaster Funding (Andrew Colvin)</w:t>
            </w:r>
          </w:p>
        </w:tc>
      </w:tr>
      <w:tr w:rsidR="00347A5B" w:rsidRPr="0075003F" w14:paraId="02D7A19A" w14:textId="77777777" w:rsidTr="00B50E7A">
        <w:trPr>
          <w:trHeight w:val="315"/>
          <w:jc w:val="center"/>
        </w:trPr>
        <w:tc>
          <w:tcPr>
            <w:tcW w:w="9062" w:type="dxa"/>
            <w:tcBorders>
              <w:top w:val="nil"/>
              <w:left w:val="single" w:sz="8" w:space="0" w:color="767171"/>
              <w:bottom w:val="single" w:sz="8" w:space="0" w:color="767171"/>
              <w:right w:val="single" w:sz="8" w:space="0" w:color="767171"/>
            </w:tcBorders>
            <w:shd w:val="clear" w:color="auto" w:fill="auto"/>
            <w:noWrap/>
            <w:vAlign w:val="center"/>
          </w:tcPr>
          <w:p w14:paraId="0ED0FF1D" w14:textId="51068B39" w:rsidR="00347A5B" w:rsidRPr="0075003F" w:rsidRDefault="00347A5B" w:rsidP="00347A5B">
            <w:pPr>
              <w:spacing w:after="0"/>
              <w:rPr>
                <w:rFonts w:ascii="Calibri" w:eastAsia="Times New Roman" w:hAnsi="Calibri" w:cs="Calibri"/>
                <w:color w:val="000000"/>
                <w:lang w:eastAsia="en-AU"/>
              </w:rPr>
            </w:pPr>
            <w:r w:rsidRPr="0075003F">
              <w:rPr>
                <w:rFonts w:ascii="Calibri" w:eastAsia="Times New Roman" w:hAnsi="Calibri" w:cs="Calibri"/>
                <w:color w:val="000000"/>
                <w:lang w:val="en-GB" w:eastAsia="en-AU"/>
              </w:rPr>
              <w:t>Independent Review of National Natural Disaster Governance Arrangements (Robert Glasser)</w:t>
            </w:r>
          </w:p>
        </w:tc>
      </w:tr>
      <w:tr w:rsidR="00347A5B" w:rsidRPr="0075003F" w14:paraId="546322CD" w14:textId="77777777" w:rsidTr="00B50E7A">
        <w:trPr>
          <w:trHeight w:val="315"/>
          <w:jc w:val="center"/>
        </w:trPr>
        <w:tc>
          <w:tcPr>
            <w:tcW w:w="9062" w:type="dxa"/>
            <w:tcBorders>
              <w:top w:val="nil"/>
              <w:left w:val="single" w:sz="8" w:space="0" w:color="767171"/>
              <w:bottom w:val="single" w:sz="8" w:space="0" w:color="767171"/>
              <w:right w:val="single" w:sz="8" w:space="0" w:color="767171"/>
            </w:tcBorders>
            <w:shd w:val="clear" w:color="auto" w:fill="auto"/>
            <w:noWrap/>
            <w:vAlign w:val="center"/>
          </w:tcPr>
          <w:p w14:paraId="255F4EEA" w14:textId="0317F10A" w:rsidR="00347A5B" w:rsidRPr="0075003F" w:rsidRDefault="00347A5B" w:rsidP="00347A5B">
            <w:pPr>
              <w:spacing w:after="0"/>
              <w:rPr>
                <w:rFonts w:ascii="Calibri" w:eastAsia="Times New Roman" w:hAnsi="Calibri" w:cs="Calibri"/>
                <w:color w:val="000000"/>
                <w:lang w:eastAsia="en-AU"/>
              </w:rPr>
            </w:pPr>
            <w:r w:rsidRPr="0075003F">
              <w:rPr>
                <w:rFonts w:ascii="Calibri" w:eastAsia="Times New Roman" w:hAnsi="Calibri" w:cs="Calibri"/>
                <w:color w:val="000000"/>
                <w:lang w:val="en-GB" w:eastAsia="en-AU"/>
              </w:rPr>
              <w:t>Insurance Council of Australia</w:t>
            </w:r>
          </w:p>
        </w:tc>
      </w:tr>
      <w:tr w:rsidR="00347A5B" w:rsidRPr="0075003F" w14:paraId="44B04665" w14:textId="77777777" w:rsidTr="00B50E7A">
        <w:trPr>
          <w:trHeight w:val="315"/>
          <w:jc w:val="center"/>
        </w:trPr>
        <w:tc>
          <w:tcPr>
            <w:tcW w:w="9062" w:type="dxa"/>
            <w:tcBorders>
              <w:top w:val="nil"/>
              <w:left w:val="single" w:sz="8" w:space="0" w:color="767171"/>
              <w:bottom w:val="single" w:sz="8" w:space="0" w:color="767171"/>
              <w:right w:val="single" w:sz="8" w:space="0" w:color="767171"/>
            </w:tcBorders>
            <w:shd w:val="clear" w:color="auto" w:fill="auto"/>
            <w:noWrap/>
            <w:vAlign w:val="center"/>
          </w:tcPr>
          <w:p w14:paraId="7A3B015D" w14:textId="4886AC41" w:rsidR="00347A5B" w:rsidRPr="0075003F" w:rsidRDefault="00347A5B" w:rsidP="00347A5B">
            <w:pPr>
              <w:spacing w:after="0"/>
              <w:rPr>
                <w:rFonts w:ascii="Calibri" w:eastAsia="Times New Roman" w:hAnsi="Calibri" w:cs="Calibri"/>
                <w:color w:val="000000"/>
                <w:lang w:eastAsia="en-AU"/>
              </w:rPr>
            </w:pPr>
            <w:r w:rsidRPr="0075003F">
              <w:rPr>
                <w:rFonts w:ascii="Calibri" w:eastAsia="Times New Roman" w:hAnsi="Calibri" w:cs="Calibri"/>
                <w:color w:val="000000"/>
                <w:lang w:val="en-GB" w:eastAsia="en-AU"/>
              </w:rPr>
              <w:t>Investor Group on Climate Change</w:t>
            </w:r>
          </w:p>
        </w:tc>
      </w:tr>
      <w:tr w:rsidR="0053477D" w:rsidRPr="0075003F" w14:paraId="12269EAA" w14:textId="77777777" w:rsidTr="00B50E7A">
        <w:trPr>
          <w:trHeight w:val="315"/>
          <w:jc w:val="center"/>
        </w:trPr>
        <w:tc>
          <w:tcPr>
            <w:tcW w:w="9062" w:type="dxa"/>
            <w:tcBorders>
              <w:top w:val="nil"/>
              <w:left w:val="single" w:sz="8" w:space="0" w:color="767171"/>
              <w:bottom w:val="single" w:sz="8" w:space="0" w:color="767171"/>
              <w:right w:val="single" w:sz="8" w:space="0" w:color="767171"/>
            </w:tcBorders>
            <w:shd w:val="clear" w:color="auto" w:fill="auto"/>
            <w:noWrap/>
            <w:vAlign w:val="center"/>
          </w:tcPr>
          <w:p w14:paraId="1A6E3CFE" w14:textId="3913297A" w:rsidR="0053477D" w:rsidRPr="0075003F" w:rsidRDefault="00424B42" w:rsidP="00943294">
            <w:pPr>
              <w:spacing w:after="0"/>
              <w:rPr>
                <w:rFonts w:ascii="Calibri" w:eastAsia="Times New Roman" w:hAnsi="Calibri" w:cs="Calibri"/>
                <w:color w:val="000000"/>
                <w:lang w:val="en-GB" w:eastAsia="en-AU"/>
              </w:rPr>
            </w:pPr>
            <w:r>
              <w:rPr>
                <w:rFonts w:ascii="Calibri" w:eastAsia="Times New Roman" w:hAnsi="Calibri" w:cs="Calibri"/>
                <w:color w:val="000000"/>
                <w:lang w:val="en-GB" w:eastAsia="en-AU"/>
              </w:rPr>
              <w:t>Professor Christian Jakob (Centre of Excellence for the Weather of the 21st Century)</w:t>
            </w:r>
          </w:p>
        </w:tc>
      </w:tr>
      <w:tr w:rsidR="0053477D" w:rsidRPr="0075003F" w14:paraId="26AA5524" w14:textId="77777777" w:rsidTr="00B50E7A">
        <w:trPr>
          <w:trHeight w:val="315"/>
          <w:jc w:val="center"/>
        </w:trPr>
        <w:tc>
          <w:tcPr>
            <w:tcW w:w="9062" w:type="dxa"/>
            <w:tcBorders>
              <w:top w:val="nil"/>
              <w:left w:val="single" w:sz="8" w:space="0" w:color="767171"/>
              <w:bottom w:val="single" w:sz="8" w:space="0" w:color="767171"/>
              <w:right w:val="single" w:sz="8" w:space="0" w:color="767171"/>
            </w:tcBorders>
            <w:shd w:val="clear" w:color="auto" w:fill="auto"/>
            <w:noWrap/>
            <w:vAlign w:val="center"/>
          </w:tcPr>
          <w:p w14:paraId="198BE3AE" w14:textId="184309FE" w:rsidR="0053477D" w:rsidRPr="0075003F" w:rsidRDefault="00CA4EB1" w:rsidP="00934710">
            <w:pPr>
              <w:spacing w:after="0" w:line="256" w:lineRule="auto"/>
              <w:rPr>
                <w:rFonts w:ascii="Calibri" w:eastAsia="Times New Roman" w:hAnsi="Calibri" w:cs="Calibri"/>
                <w:color w:val="000000"/>
                <w:lang w:val="en-GB" w:eastAsia="en-AU"/>
              </w:rPr>
            </w:pPr>
            <w:r>
              <w:rPr>
                <w:rFonts w:ascii="Calibri" w:eastAsia="Times New Roman" w:hAnsi="Calibri" w:cs="Calibri"/>
                <w:color w:val="000000"/>
                <w:lang w:val="en-GB" w:eastAsia="en-AU"/>
              </w:rPr>
              <w:t>Professor David Karoly</w:t>
            </w:r>
          </w:p>
        </w:tc>
      </w:tr>
      <w:tr w:rsidR="00496A53" w:rsidRPr="0075003F" w14:paraId="663B5D32" w14:textId="77777777" w:rsidTr="00B50E7A">
        <w:trPr>
          <w:trHeight w:val="315"/>
          <w:jc w:val="center"/>
        </w:trPr>
        <w:tc>
          <w:tcPr>
            <w:tcW w:w="9062" w:type="dxa"/>
            <w:tcBorders>
              <w:top w:val="nil"/>
              <w:left w:val="single" w:sz="8" w:space="0" w:color="767171"/>
              <w:bottom w:val="single" w:sz="8" w:space="0" w:color="767171"/>
              <w:right w:val="single" w:sz="8" w:space="0" w:color="767171"/>
            </w:tcBorders>
            <w:shd w:val="clear" w:color="auto" w:fill="auto"/>
            <w:noWrap/>
            <w:vAlign w:val="center"/>
          </w:tcPr>
          <w:p w14:paraId="65D98E77" w14:textId="77777777" w:rsidR="00496A53" w:rsidRPr="0075003F" w:rsidRDefault="00496A53" w:rsidP="00C462AF">
            <w:pPr>
              <w:spacing w:after="0"/>
              <w:rPr>
                <w:rFonts w:ascii="Calibri" w:eastAsia="Times New Roman" w:hAnsi="Calibri" w:cs="Calibri"/>
                <w:color w:val="000000"/>
                <w:lang w:val="en-GB" w:eastAsia="en-AU"/>
              </w:rPr>
            </w:pPr>
            <w:r w:rsidRPr="0075003F">
              <w:rPr>
                <w:rFonts w:ascii="Calibri" w:eastAsia="Times New Roman" w:hAnsi="Calibri" w:cs="Calibri"/>
                <w:color w:val="000000"/>
                <w:lang w:val="en-GB" w:eastAsia="en-AU"/>
              </w:rPr>
              <w:t>Dr Svenja Keele (Monash University)</w:t>
            </w:r>
          </w:p>
        </w:tc>
      </w:tr>
      <w:tr w:rsidR="00C462AF" w:rsidRPr="0075003F" w14:paraId="66A94202" w14:textId="77777777" w:rsidTr="00B50E7A">
        <w:trPr>
          <w:trHeight w:val="315"/>
          <w:jc w:val="center"/>
        </w:trPr>
        <w:tc>
          <w:tcPr>
            <w:tcW w:w="9062" w:type="dxa"/>
            <w:tcBorders>
              <w:top w:val="nil"/>
              <w:left w:val="single" w:sz="8" w:space="0" w:color="767171"/>
              <w:bottom w:val="single" w:sz="8" w:space="0" w:color="767171"/>
              <w:right w:val="single" w:sz="8" w:space="0" w:color="767171"/>
            </w:tcBorders>
            <w:shd w:val="clear" w:color="auto" w:fill="auto"/>
            <w:noWrap/>
            <w:vAlign w:val="center"/>
          </w:tcPr>
          <w:p w14:paraId="3989630A" w14:textId="02C2C042" w:rsidR="00C462AF" w:rsidRPr="0075003F" w:rsidRDefault="00C462AF" w:rsidP="00C462AF">
            <w:pPr>
              <w:spacing w:after="0"/>
              <w:rPr>
                <w:rFonts w:ascii="Calibri" w:eastAsia="Times New Roman" w:hAnsi="Calibri" w:cs="Calibri"/>
                <w:color w:val="000000"/>
                <w:lang w:eastAsia="en-AU"/>
              </w:rPr>
            </w:pPr>
            <w:r w:rsidRPr="0075003F">
              <w:rPr>
                <w:rFonts w:ascii="Calibri" w:eastAsia="Times New Roman" w:hAnsi="Calibri" w:cs="Calibri"/>
                <w:color w:val="000000"/>
                <w:lang w:val="en-GB" w:eastAsia="en-AU"/>
              </w:rPr>
              <w:lastRenderedPageBreak/>
              <w:t>Meteorological Office (United Kingdom)</w:t>
            </w:r>
          </w:p>
        </w:tc>
      </w:tr>
      <w:tr w:rsidR="00A4667D" w:rsidRPr="0075003F" w14:paraId="40B76142" w14:textId="77777777" w:rsidTr="00B50E7A">
        <w:trPr>
          <w:trHeight w:val="315"/>
          <w:jc w:val="center"/>
        </w:trPr>
        <w:tc>
          <w:tcPr>
            <w:tcW w:w="9062" w:type="dxa"/>
            <w:tcBorders>
              <w:top w:val="nil"/>
              <w:left w:val="single" w:sz="8" w:space="0" w:color="767171"/>
              <w:bottom w:val="single" w:sz="8" w:space="0" w:color="767171"/>
              <w:right w:val="single" w:sz="8" w:space="0" w:color="767171"/>
            </w:tcBorders>
            <w:shd w:val="clear" w:color="auto" w:fill="auto"/>
            <w:noWrap/>
            <w:vAlign w:val="center"/>
          </w:tcPr>
          <w:p w14:paraId="20498D1D" w14:textId="3E1DFCD7" w:rsidR="00A4667D" w:rsidRPr="0075003F" w:rsidRDefault="00A4667D" w:rsidP="00934710">
            <w:pPr>
              <w:spacing w:after="0" w:line="256" w:lineRule="auto"/>
              <w:rPr>
                <w:rFonts w:ascii="Calibri" w:eastAsia="Times New Roman" w:hAnsi="Calibri" w:cs="Calibri"/>
                <w:color w:val="000000"/>
                <w:lang w:val="en-GB" w:eastAsia="en-AU"/>
              </w:rPr>
            </w:pPr>
            <w:r>
              <w:rPr>
                <w:rFonts w:ascii="Calibri" w:eastAsia="Times New Roman" w:hAnsi="Calibri" w:cs="Calibri"/>
                <w:color w:val="000000"/>
                <w:lang w:val="en-GB" w:eastAsia="en-AU"/>
              </w:rPr>
              <w:t>Senator the Hon Jenny McAllister, Assistant Minister for Climate Change and Energy</w:t>
            </w:r>
          </w:p>
        </w:tc>
      </w:tr>
      <w:tr w:rsidR="00C462AF" w:rsidRPr="0075003F" w14:paraId="355F3BFB" w14:textId="77777777" w:rsidTr="00B50E7A">
        <w:trPr>
          <w:trHeight w:val="315"/>
          <w:jc w:val="center"/>
        </w:trPr>
        <w:tc>
          <w:tcPr>
            <w:tcW w:w="9062" w:type="dxa"/>
            <w:tcBorders>
              <w:top w:val="nil"/>
              <w:left w:val="single" w:sz="8" w:space="0" w:color="767171"/>
              <w:bottom w:val="single" w:sz="8" w:space="0" w:color="767171"/>
              <w:right w:val="single" w:sz="8" w:space="0" w:color="767171"/>
            </w:tcBorders>
            <w:shd w:val="clear" w:color="auto" w:fill="auto"/>
            <w:noWrap/>
            <w:vAlign w:val="center"/>
          </w:tcPr>
          <w:p w14:paraId="06563C98" w14:textId="585E5A3B" w:rsidR="00C462AF" w:rsidRPr="0075003F" w:rsidRDefault="00C462AF" w:rsidP="00C462AF">
            <w:pPr>
              <w:spacing w:after="0"/>
              <w:rPr>
                <w:rFonts w:ascii="Calibri" w:eastAsia="Times New Roman" w:hAnsi="Calibri" w:cs="Calibri"/>
                <w:color w:val="000000"/>
                <w:lang w:eastAsia="en-AU"/>
              </w:rPr>
            </w:pPr>
            <w:r w:rsidRPr="0075003F">
              <w:rPr>
                <w:rFonts w:ascii="Calibri" w:eastAsia="Times New Roman" w:hAnsi="Calibri" w:cs="Calibri"/>
                <w:color w:val="000000"/>
                <w:lang w:val="en-GB" w:eastAsia="en-AU"/>
              </w:rPr>
              <w:t>Ministry for the Environment (New Zealand)</w:t>
            </w:r>
          </w:p>
        </w:tc>
      </w:tr>
      <w:tr w:rsidR="00C462AF" w:rsidRPr="0075003F" w14:paraId="344D5245" w14:textId="77777777" w:rsidTr="00C462AF">
        <w:trPr>
          <w:trHeight w:val="315"/>
          <w:jc w:val="center"/>
        </w:trPr>
        <w:tc>
          <w:tcPr>
            <w:tcW w:w="9062" w:type="dxa"/>
            <w:tcBorders>
              <w:top w:val="nil"/>
              <w:left w:val="single" w:sz="8" w:space="0" w:color="767171"/>
              <w:bottom w:val="single" w:sz="8" w:space="0" w:color="767171"/>
              <w:right w:val="single" w:sz="8" w:space="0" w:color="767171"/>
            </w:tcBorders>
            <w:shd w:val="clear" w:color="auto" w:fill="auto"/>
            <w:noWrap/>
            <w:vAlign w:val="center"/>
          </w:tcPr>
          <w:p w14:paraId="218CDED5" w14:textId="557878A1" w:rsidR="00C462AF" w:rsidRPr="0075003F" w:rsidRDefault="00C462AF" w:rsidP="00C462AF">
            <w:pPr>
              <w:spacing w:after="0"/>
              <w:rPr>
                <w:rFonts w:ascii="Calibri" w:eastAsia="Times New Roman" w:hAnsi="Calibri" w:cs="Calibri"/>
                <w:color w:val="000000"/>
                <w:lang w:eastAsia="en-AU"/>
              </w:rPr>
            </w:pPr>
            <w:r w:rsidRPr="0075003F">
              <w:rPr>
                <w:rFonts w:ascii="Calibri" w:eastAsia="Times New Roman" w:hAnsi="Calibri" w:cs="Calibri"/>
                <w:color w:val="000000"/>
                <w:lang w:eastAsia="en-AU"/>
              </w:rPr>
              <w:t>National Computational Infrastructure</w:t>
            </w:r>
          </w:p>
        </w:tc>
      </w:tr>
      <w:tr w:rsidR="00C462AF" w:rsidRPr="0075003F" w14:paraId="33F65641" w14:textId="77777777" w:rsidTr="00347A5B">
        <w:trPr>
          <w:trHeight w:val="315"/>
          <w:jc w:val="center"/>
        </w:trPr>
        <w:tc>
          <w:tcPr>
            <w:tcW w:w="9062" w:type="dxa"/>
            <w:tcBorders>
              <w:top w:val="nil"/>
              <w:left w:val="single" w:sz="8" w:space="0" w:color="767171"/>
              <w:bottom w:val="single" w:sz="8" w:space="0" w:color="767171"/>
              <w:right w:val="single" w:sz="8" w:space="0" w:color="767171"/>
            </w:tcBorders>
            <w:shd w:val="clear" w:color="auto" w:fill="auto"/>
            <w:noWrap/>
            <w:vAlign w:val="center"/>
          </w:tcPr>
          <w:p w14:paraId="1559E016" w14:textId="4EF77809" w:rsidR="00C462AF" w:rsidRPr="0075003F" w:rsidRDefault="00C462AF" w:rsidP="00C462AF">
            <w:pPr>
              <w:spacing w:after="0"/>
              <w:rPr>
                <w:rFonts w:ascii="Calibri" w:eastAsia="Times New Roman" w:hAnsi="Calibri" w:cs="Calibri"/>
                <w:color w:val="000000"/>
                <w:lang w:eastAsia="en-AU"/>
              </w:rPr>
            </w:pPr>
            <w:r w:rsidRPr="00934710">
              <w:rPr>
                <w:rFonts w:ascii="Calibri" w:eastAsia="Times New Roman" w:hAnsi="Calibri" w:cs="Calibri"/>
                <w:color w:val="000000"/>
                <w:lang w:val="en-GB" w:eastAsia="en-AU"/>
              </w:rPr>
              <w:t>National Council for Fire and Emergency Services</w:t>
            </w:r>
            <w:r w:rsidRPr="00EF7117">
              <w:rPr>
                <w:rFonts w:ascii="Calibri" w:eastAsia="Times New Roman" w:hAnsi="Calibri" w:cs="Calibri"/>
                <w:color w:val="000000"/>
                <w:lang w:val="en-GB" w:eastAsia="en-AU"/>
              </w:rPr>
              <w:t xml:space="preserve"> (AFAC)</w:t>
            </w:r>
          </w:p>
        </w:tc>
      </w:tr>
      <w:tr w:rsidR="0054253D" w:rsidRPr="0075003F" w14:paraId="1D74398B" w14:textId="77777777" w:rsidTr="00347A5B">
        <w:trPr>
          <w:trHeight w:val="315"/>
          <w:jc w:val="center"/>
        </w:trPr>
        <w:tc>
          <w:tcPr>
            <w:tcW w:w="9062" w:type="dxa"/>
            <w:tcBorders>
              <w:top w:val="nil"/>
              <w:left w:val="single" w:sz="8" w:space="0" w:color="767171"/>
              <w:bottom w:val="single" w:sz="8" w:space="0" w:color="767171"/>
              <w:right w:val="single" w:sz="8" w:space="0" w:color="767171"/>
            </w:tcBorders>
            <w:shd w:val="clear" w:color="auto" w:fill="auto"/>
            <w:noWrap/>
            <w:vAlign w:val="center"/>
          </w:tcPr>
          <w:p w14:paraId="0C57C02D" w14:textId="4C2D897E" w:rsidR="0054253D" w:rsidRPr="0075003F" w:rsidRDefault="0054253D" w:rsidP="0054253D">
            <w:pPr>
              <w:spacing w:after="0"/>
              <w:rPr>
                <w:rFonts w:ascii="Calibri" w:eastAsia="Times New Roman" w:hAnsi="Calibri" w:cs="Calibri"/>
                <w:color w:val="000000"/>
                <w:lang w:eastAsia="en-AU"/>
              </w:rPr>
            </w:pPr>
            <w:r w:rsidRPr="0075003F">
              <w:rPr>
                <w:rFonts w:ascii="Calibri" w:eastAsia="Times New Roman" w:hAnsi="Calibri" w:cs="Calibri"/>
                <w:color w:val="000000"/>
                <w:lang w:val="en-GB" w:eastAsia="en-AU"/>
              </w:rPr>
              <w:t>N</w:t>
            </w:r>
            <w:r>
              <w:rPr>
                <w:rFonts w:ascii="Calibri" w:eastAsia="Times New Roman" w:hAnsi="Calibri" w:cs="Calibri"/>
                <w:color w:val="000000"/>
                <w:lang w:val="en-GB" w:eastAsia="en-AU"/>
              </w:rPr>
              <w:t>ational Emergency Management Agency</w:t>
            </w:r>
          </w:p>
        </w:tc>
      </w:tr>
      <w:tr w:rsidR="0054253D" w:rsidRPr="0075003F" w14:paraId="689A0D47" w14:textId="77777777" w:rsidTr="00347A5B">
        <w:trPr>
          <w:trHeight w:val="315"/>
          <w:jc w:val="center"/>
        </w:trPr>
        <w:tc>
          <w:tcPr>
            <w:tcW w:w="9062" w:type="dxa"/>
            <w:tcBorders>
              <w:top w:val="nil"/>
              <w:left w:val="single" w:sz="8" w:space="0" w:color="767171"/>
              <w:bottom w:val="single" w:sz="8" w:space="0" w:color="767171"/>
              <w:right w:val="single" w:sz="8" w:space="0" w:color="767171"/>
            </w:tcBorders>
            <w:shd w:val="clear" w:color="auto" w:fill="auto"/>
            <w:noWrap/>
            <w:vAlign w:val="center"/>
          </w:tcPr>
          <w:p w14:paraId="0ED05002" w14:textId="0A00875C" w:rsidR="0054253D" w:rsidRPr="0075003F" w:rsidRDefault="0054253D" w:rsidP="0054253D">
            <w:pPr>
              <w:spacing w:after="0"/>
              <w:rPr>
                <w:rFonts w:ascii="Calibri" w:eastAsia="Times New Roman" w:hAnsi="Calibri" w:cs="Calibri"/>
                <w:color w:val="000000"/>
                <w:lang w:eastAsia="en-AU"/>
              </w:rPr>
            </w:pPr>
            <w:r w:rsidRPr="0075003F">
              <w:rPr>
                <w:rFonts w:ascii="Calibri" w:eastAsia="Times New Roman" w:hAnsi="Calibri" w:cs="Calibri"/>
                <w:color w:val="000000"/>
                <w:lang w:val="en-GB" w:eastAsia="en-AU"/>
              </w:rPr>
              <w:t>N</w:t>
            </w:r>
            <w:r>
              <w:rPr>
                <w:rFonts w:ascii="Calibri" w:eastAsia="Times New Roman" w:hAnsi="Calibri" w:cs="Calibri"/>
                <w:color w:val="000000"/>
                <w:lang w:val="en-GB" w:eastAsia="en-AU"/>
              </w:rPr>
              <w:t>ational Emergency Management Agency</w:t>
            </w:r>
            <w:r w:rsidRPr="0075003F">
              <w:rPr>
                <w:rFonts w:ascii="Calibri" w:eastAsia="Times New Roman" w:hAnsi="Calibri" w:cs="Calibri"/>
                <w:color w:val="000000"/>
                <w:lang w:val="en-GB" w:eastAsia="en-AU"/>
              </w:rPr>
              <w:t xml:space="preserve"> Financial Sustainability Review </w:t>
            </w:r>
          </w:p>
        </w:tc>
      </w:tr>
      <w:tr w:rsidR="0054253D" w:rsidRPr="0075003F" w14:paraId="02D387F8" w14:textId="77777777" w:rsidTr="00347A5B">
        <w:trPr>
          <w:trHeight w:val="315"/>
          <w:jc w:val="center"/>
        </w:trPr>
        <w:tc>
          <w:tcPr>
            <w:tcW w:w="9062" w:type="dxa"/>
            <w:tcBorders>
              <w:top w:val="nil"/>
              <w:left w:val="single" w:sz="8" w:space="0" w:color="767171"/>
              <w:bottom w:val="single" w:sz="8" w:space="0" w:color="767171"/>
              <w:right w:val="single" w:sz="8" w:space="0" w:color="767171"/>
            </w:tcBorders>
            <w:shd w:val="clear" w:color="auto" w:fill="auto"/>
            <w:noWrap/>
            <w:vAlign w:val="center"/>
          </w:tcPr>
          <w:p w14:paraId="78FC519A" w14:textId="266A8191" w:rsidR="0054253D" w:rsidRPr="0075003F" w:rsidRDefault="0054253D" w:rsidP="0054253D">
            <w:pPr>
              <w:spacing w:after="0"/>
              <w:rPr>
                <w:rFonts w:ascii="Calibri" w:eastAsia="Times New Roman" w:hAnsi="Calibri" w:cs="Calibri"/>
                <w:color w:val="000000"/>
                <w:lang w:eastAsia="en-AU"/>
              </w:rPr>
            </w:pPr>
            <w:r w:rsidRPr="0075003F">
              <w:rPr>
                <w:rFonts w:ascii="Calibri" w:eastAsia="Times New Roman" w:hAnsi="Calibri" w:cs="Calibri"/>
                <w:color w:val="000000"/>
                <w:lang w:val="en-GB" w:eastAsia="en-AU"/>
              </w:rPr>
              <w:t>National Environmental Science Program’s Climate Systems Hub</w:t>
            </w:r>
          </w:p>
        </w:tc>
      </w:tr>
      <w:tr w:rsidR="0054253D" w:rsidRPr="0075003F" w14:paraId="00A56582" w14:textId="77777777" w:rsidTr="00347A5B">
        <w:trPr>
          <w:trHeight w:val="315"/>
          <w:jc w:val="center"/>
        </w:trPr>
        <w:tc>
          <w:tcPr>
            <w:tcW w:w="9062" w:type="dxa"/>
            <w:tcBorders>
              <w:top w:val="nil"/>
              <w:left w:val="single" w:sz="8" w:space="0" w:color="767171"/>
              <w:bottom w:val="single" w:sz="8" w:space="0" w:color="767171"/>
              <w:right w:val="single" w:sz="8" w:space="0" w:color="767171"/>
            </w:tcBorders>
            <w:shd w:val="clear" w:color="auto" w:fill="auto"/>
            <w:noWrap/>
            <w:vAlign w:val="center"/>
          </w:tcPr>
          <w:p w14:paraId="0813F4DD" w14:textId="5EF95351" w:rsidR="0054253D" w:rsidRPr="0075003F" w:rsidRDefault="0054253D" w:rsidP="0054253D">
            <w:pPr>
              <w:spacing w:after="0"/>
              <w:rPr>
                <w:rFonts w:ascii="Calibri" w:eastAsia="Times New Roman" w:hAnsi="Calibri" w:cs="Calibri"/>
                <w:color w:val="000000"/>
                <w:lang w:eastAsia="en-AU"/>
              </w:rPr>
            </w:pPr>
            <w:r w:rsidRPr="0075003F">
              <w:rPr>
                <w:rFonts w:ascii="Calibri" w:eastAsia="Times New Roman" w:hAnsi="Calibri" w:cs="Calibri"/>
                <w:color w:val="000000"/>
                <w:lang w:val="en-GB" w:eastAsia="en-AU"/>
              </w:rPr>
              <w:t>National Oceanic and Atmospheric Administration (United States)</w:t>
            </w:r>
          </w:p>
        </w:tc>
      </w:tr>
      <w:tr w:rsidR="0054253D" w:rsidRPr="0075003F" w14:paraId="34EE5405" w14:textId="77777777" w:rsidTr="00347A5B">
        <w:trPr>
          <w:trHeight w:val="315"/>
          <w:jc w:val="center"/>
        </w:trPr>
        <w:tc>
          <w:tcPr>
            <w:tcW w:w="9062" w:type="dxa"/>
            <w:tcBorders>
              <w:top w:val="nil"/>
              <w:left w:val="single" w:sz="8" w:space="0" w:color="767171"/>
              <w:bottom w:val="single" w:sz="8" w:space="0" w:color="767171"/>
              <w:right w:val="single" w:sz="8" w:space="0" w:color="767171"/>
            </w:tcBorders>
            <w:shd w:val="clear" w:color="auto" w:fill="auto"/>
            <w:noWrap/>
            <w:vAlign w:val="center"/>
          </w:tcPr>
          <w:p w14:paraId="6433DE91" w14:textId="1DFE3ABF" w:rsidR="0054253D" w:rsidRPr="0075003F" w:rsidRDefault="0054253D" w:rsidP="0054253D">
            <w:pPr>
              <w:spacing w:after="0"/>
              <w:rPr>
                <w:rFonts w:ascii="Calibri" w:eastAsia="Times New Roman" w:hAnsi="Calibri" w:cs="Calibri"/>
                <w:color w:val="000000"/>
                <w:lang w:eastAsia="en-AU"/>
              </w:rPr>
            </w:pPr>
            <w:r w:rsidRPr="0075003F">
              <w:rPr>
                <w:rFonts w:ascii="Calibri" w:eastAsia="Times New Roman" w:hAnsi="Calibri" w:cs="Calibri"/>
                <w:color w:val="000000"/>
                <w:lang w:val="en-GB" w:eastAsia="en-AU"/>
              </w:rPr>
              <w:t>National Partnership for Climate Projections (targeted members)</w:t>
            </w:r>
          </w:p>
        </w:tc>
      </w:tr>
      <w:tr w:rsidR="0054253D" w:rsidRPr="0075003F" w14:paraId="31FE07AE" w14:textId="77777777">
        <w:trPr>
          <w:trHeight w:val="315"/>
          <w:jc w:val="center"/>
        </w:trPr>
        <w:tc>
          <w:tcPr>
            <w:tcW w:w="9062" w:type="dxa"/>
            <w:tcBorders>
              <w:top w:val="nil"/>
              <w:left w:val="single" w:sz="8" w:space="0" w:color="767171"/>
              <w:bottom w:val="single" w:sz="8" w:space="0" w:color="767171"/>
              <w:right w:val="single" w:sz="8" w:space="0" w:color="767171"/>
            </w:tcBorders>
            <w:shd w:val="clear" w:color="auto" w:fill="auto"/>
            <w:vAlign w:val="center"/>
          </w:tcPr>
          <w:p w14:paraId="2009C602" w14:textId="3D206F94" w:rsidR="0054253D" w:rsidRPr="0075003F" w:rsidRDefault="0054253D" w:rsidP="0054253D">
            <w:pPr>
              <w:spacing w:after="0"/>
              <w:rPr>
                <w:rFonts w:ascii="Calibri" w:eastAsia="Times New Roman" w:hAnsi="Calibri" w:cs="Calibri"/>
                <w:color w:val="000000"/>
                <w:lang w:val="en-GB" w:eastAsia="en-AU"/>
              </w:rPr>
            </w:pPr>
            <w:r w:rsidRPr="0075003F">
              <w:rPr>
                <w:rFonts w:ascii="Calibri" w:eastAsia="Times New Roman" w:hAnsi="Calibri" w:cs="Calibri"/>
                <w:color w:val="000000"/>
                <w:lang w:val="en-GB" w:eastAsia="en-AU"/>
              </w:rPr>
              <w:t>Natural Hazards Research Australia</w:t>
            </w:r>
          </w:p>
        </w:tc>
      </w:tr>
      <w:tr w:rsidR="0054253D" w:rsidRPr="0075003F" w14:paraId="00B20300" w14:textId="77777777">
        <w:trPr>
          <w:trHeight w:val="315"/>
          <w:jc w:val="center"/>
        </w:trPr>
        <w:tc>
          <w:tcPr>
            <w:tcW w:w="9062" w:type="dxa"/>
            <w:tcBorders>
              <w:top w:val="nil"/>
              <w:left w:val="single" w:sz="8" w:space="0" w:color="767171"/>
              <w:bottom w:val="single" w:sz="8" w:space="0" w:color="767171"/>
              <w:right w:val="single" w:sz="8" w:space="0" w:color="767171"/>
            </w:tcBorders>
            <w:shd w:val="clear" w:color="auto" w:fill="auto"/>
            <w:vAlign w:val="center"/>
          </w:tcPr>
          <w:p w14:paraId="7711CB52" w14:textId="7F830258" w:rsidR="0054253D" w:rsidRPr="0075003F" w:rsidRDefault="0054253D" w:rsidP="0054253D">
            <w:pPr>
              <w:spacing w:after="0"/>
              <w:rPr>
                <w:rFonts w:ascii="Calibri" w:eastAsia="Times New Roman" w:hAnsi="Calibri" w:cs="Calibri"/>
                <w:color w:val="000000"/>
                <w:lang w:eastAsia="en-AU"/>
              </w:rPr>
            </w:pPr>
            <w:r w:rsidRPr="0075003F">
              <w:rPr>
                <w:rFonts w:ascii="Calibri" w:eastAsia="Times New Roman" w:hAnsi="Calibri" w:cs="Calibri"/>
                <w:color w:val="000000"/>
                <w:lang w:val="en-GB" w:eastAsia="en-AU"/>
              </w:rPr>
              <w:t xml:space="preserve">NSW Department Climate Change, Energy, the Environment, and Water </w:t>
            </w:r>
          </w:p>
        </w:tc>
      </w:tr>
      <w:tr w:rsidR="0054253D" w:rsidRPr="0075003F" w14:paraId="62746830" w14:textId="77777777">
        <w:trPr>
          <w:trHeight w:val="315"/>
          <w:jc w:val="center"/>
        </w:trPr>
        <w:tc>
          <w:tcPr>
            <w:tcW w:w="9062" w:type="dxa"/>
            <w:tcBorders>
              <w:top w:val="nil"/>
              <w:left w:val="single" w:sz="8" w:space="0" w:color="767171"/>
              <w:bottom w:val="single" w:sz="8" w:space="0" w:color="767171"/>
              <w:right w:val="single" w:sz="8" w:space="0" w:color="767171"/>
            </w:tcBorders>
            <w:shd w:val="clear" w:color="auto" w:fill="auto"/>
            <w:vAlign w:val="center"/>
          </w:tcPr>
          <w:p w14:paraId="6138FDFB" w14:textId="5FFDE2C0" w:rsidR="0054253D" w:rsidRPr="0075003F" w:rsidRDefault="0054253D" w:rsidP="0054253D">
            <w:pPr>
              <w:spacing w:after="0"/>
              <w:rPr>
                <w:rFonts w:ascii="Calibri" w:eastAsia="Times New Roman" w:hAnsi="Calibri" w:cs="Calibri"/>
                <w:color w:val="000000"/>
                <w:lang w:eastAsia="en-AU"/>
              </w:rPr>
            </w:pPr>
            <w:r w:rsidRPr="0075003F">
              <w:rPr>
                <w:rFonts w:ascii="Calibri" w:eastAsia="Times New Roman" w:hAnsi="Calibri" w:cs="Calibri"/>
                <w:color w:val="000000"/>
                <w:lang w:val="en-GB" w:eastAsia="en-AU"/>
              </w:rPr>
              <w:t>Office of National Intelligence</w:t>
            </w:r>
          </w:p>
        </w:tc>
      </w:tr>
      <w:tr w:rsidR="00A4667D" w:rsidRPr="0075003F" w14:paraId="702E9B3D" w14:textId="77777777">
        <w:trPr>
          <w:trHeight w:val="315"/>
          <w:jc w:val="center"/>
        </w:trPr>
        <w:tc>
          <w:tcPr>
            <w:tcW w:w="9062" w:type="dxa"/>
            <w:tcBorders>
              <w:top w:val="nil"/>
              <w:left w:val="single" w:sz="8" w:space="0" w:color="767171"/>
              <w:bottom w:val="single" w:sz="8" w:space="0" w:color="767171"/>
              <w:right w:val="single" w:sz="8" w:space="0" w:color="767171"/>
            </w:tcBorders>
            <w:shd w:val="clear" w:color="auto" w:fill="auto"/>
            <w:vAlign w:val="center"/>
          </w:tcPr>
          <w:p w14:paraId="76ECA97A" w14:textId="3AD721EF" w:rsidR="00A4667D" w:rsidRPr="0075003F" w:rsidRDefault="0014382F" w:rsidP="00934710">
            <w:pPr>
              <w:spacing w:after="0" w:line="256" w:lineRule="auto"/>
              <w:rPr>
                <w:rFonts w:ascii="Calibri" w:eastAsia="Times New Roman" w:hAnsi="Calibri" w:cs="Calibri"/>
                <w:color w:val="000000"/>
                <w:lang w:val="en-GB" w:eastAsia="en-AU"/>
              </w:rPr>
            </w:pPr>
            <w:r>
              <w:rPr>
                <w:rFonts w:ascii="Calibri" w:eastAsia="Times New Roman" w:hAnsi="Calibri" w:cs="Calibri"/>
                <w:color w:val="000000"/>
                <w:lang w:val="en-GB" w:eastAsia="en-AU"/>
              </w:rPr>
              <w:t>Professor Andy Pitman (Australian Research Council Centre of Excellence for Climate Extremes)</w:t>
            </w:r>
          </w:p>
        </w:tc>
      </w:tr>
      <w:tr w:rsidR="0054253D" w:rsidRPr="0075003F" w14:paraId="5BFD03BC" w14:textId="77777777" w:rsidTr="00C462AF">
        <w:trPr>
          <w:trHeight w:val="315"/>
          <w:jc w:val="center"/>
        </w:trPr>
        <w:tc>
          <w:tcPr>
            <w:tcW w:w="9062" w:type="dxa"/>
            <w:tcBorders>
              <w:top w:val="nil"/>
              <w:left w:val="single" w:sz="8" w:space="0" w:color="767171"/>
              <w:bottom w:val="single" w:sz="8" w:space="0" w:color="767171"/>
              <w:right w:val="single" w:sz="8" w:space="0" w:color="767171"/>
            </w:tcBorders>
            <w:shd w:val="clear" w:color="auto" w:fill="auto"/>
            <w:vAlign w:val="center"/>
          </w:tcPr>
          <w:p w14:paraId="2FCCB9B4" w14:textId="29F0D876" w:rsidR="0054253D" w:rsidRPr="0075003F" w:rsidRDefault="0054253D" w:rsidP="0054253D">
            <w:pPr>
              <w:spacing w:after="0"/>
              <w:rPr>
                <w:rFonts w:ascii="Calibri" w:eastAsia="Times New Roman" w:hAnsi="Calibri" w:cs="Calibri"/>
                <w:color w:val="000000"/>
                <w:lang w:eastAsia="en-AU"/>
              </w:rPr>
            </w:pPr>
            <w:r w:rsidRPr="0075003F">
              <w:rPr>
                <w:rFonts w:ascii="Calibri" w:eastAsia="Times New Roman" w:hAnsi="Calibri" w:cs="Calibri"/>
                <w:color w:val="000000"/>
                <w:lang w:val="en-GB" w:eastAsia="en-AU"/>
              </w:rPr>
              <w:t>Planning Institute of Australia</w:t>
            </w:r>
          </w:p>
        </w:tc>
      </w:tr>
      <w:tr w:rsidR="007103D8" w:rsidRPr="0075003F" w14:paraId="3002BCBE" w14:textId="77777777" w:rsidTr="00ED273C">
        <w:trPr>
          <w:trHeight w:val="315"/>
          <w:jc w:val="center"/>
        </w:trPr>
        <w:tc>
          <w:tcPr>
            <w:tcW w:w="9062" w:type="dxa"/>
            <w:tcBorders>
              <w:top w:val="nil"/>
              <w:left w:val="single" w:sz="8" w:space="0" w:color="767171"/>
              <w:bottom w:val="single" w:sz="8" w:space="0" w:color="767171"/>
              <w:right w:val="single" w:sz="8" w:space="0" w:color="767171"/>
            </w:tcBorders>
            <w:shd w:val="clear" w:color="auto" w:fill="auto"/>
            <w:noWrap/>
            <w:vAlign w:val="center"/>
          </w:tcPr>
          <w:p w14:paraId="73CA393D" w14:textId="5B39A94D" w:rsidR="007103D8" w:rsidRPr="0075003F" w:rsidRDefault="007103D8" w:rsidP="007103D8">
            <w:pPr>
              <w:spacing w:after="0"/>
              <w:rPr>
                <w:rFonts w:ascii="Calibri" w:eastAsia="Times New Roman" w:hAnsi="Calibri" w:cs="Calibri"/>
                <w:color w:val="000000"/>
                <w:lang w:eastAsia="en-AU"/>
              </w:rPr>
            </w:pPr>
            <w:r w:rsidRPr="0075003F">
              <w:rPr>
                <w:rFonts w:ascii="Calibri" w:eastAsia="Times New Roman" w:hAnsi="Calibri" w:cs="Calibri"/>
                <w:color w:val="000000"/>
                <w:lang w:val="en-GB" w:eastAsia="en-AU"/>
              </w:rPr>
              <w:t>Professor Jason Sharples</w:t>
            </w:r>
            <w:r w:rsidR="00535987">
              <w:rPr>
                <w:rFonts w:ascii="Calibri" w:eastAsia="Times New Roman" w:hAnsi="Calibri" w:cs="Calibri"/>
                <w:color w:val="000000"/>
                <w:lang w:val="en-GB" w:eastAsia="en-AU"/>
              </w:rPr>
              <w:t xml:space="preserve"> </w:t>
            </w:r>
            <w:r w:rsidRPr="0075003F">
              <w:rPr>
                <w:rFonts w:ascii="Calibri" w:eastAsia="Times New Roman" w:hAnsi="Calibri" w:cs="Calibri"/>
                <w:color w:val="000000"/>
                <w:lang w:val="en-GB" w:eastAsia="en-AU"/>
              </w:rPr>
              <w:t>(University of New South Wales)</w:t>
            </w:r>
          </w:p>
        </w:tc>
      </w:tr>
      <w:tr w:rsidR="005C0402" w:rsidRPr="0075003F" w14:paraId="55765A3B" w14:textId="77777777" w:rsidTr="00ED273C">
        <w:trPr>
          <w:trHeight w:val="315"/>
          <w:jc w:val="center"/>
        </w:trPr>
        <w:tc>
          <w:tcPr>
            <w:tcW w:w="9062" w:type="dxa"/>
            <w:tcBorders>
              <w:top w:val="nil"/>
              <w:left w:val="single" w:sz="8" w:space="0" w:color="767171"/>
              <w:bottom w:val="single" w:sz="8" w:space="0" w:color="767171"/>
              <w:right w:val="single" w:sz="8" w:space="0" w:color="767171"/>
            </w:tcBorders>
            <w:shd w:val="clear" w:color="auto" w:fill="auto"/>
            <w:noWrap/>
            <w:vAlign w:val="center"/>
          </w:tcPr>
          <w:p w14:paraId="3FDE7D36" w14:textId="701966DE" w:rsidR="005C0402" w:rsidRPr="0075003F" w:rsidRDefault="005C0402" w:rsidP="005C0402">
            <w:pPr>
              <w:spacing w:after="0"/>
              <w:rPr>
                <w:rFonts w:ascii="Calibri" w:eastAsia="Times New Roman" w:hAnsi="Calibri" w:cs="Calibri"/>
                <w:color w:val="000000"/>
                <w:lang w:eastAsia="en-AU"/>
              </w:rPr>
            </w:pPr>
            <w:r w:rsidRPr="0075003F">
              <w:rPr>
                <w:rFonts w:ascii="Calibri" w:eastAsia="Times New Roman" w:hAnsi="Calibri" w:cs="Calibri"/>
                <w:color w:val="000000"/>
                <w:lang w:val="en-GB" w:eastAsia="en-AU"/>
              </w:rPr>
              <w:t xml:space="preserve">Queensland Department of Environment and Science </w:t>
            </w:r>
          </w:p>
        </w:tc>
      </w:tr>
      <w:tr w:rsidR="005C0402" w:rsidRPr="0075003F" w14:paraId="4C01B611" w14:textId="77777777" w:rsidTr="0054253D">
        <w:trPr>
          <w:trHeight w:val="315"/>
          <w:jc w:val="center"/>
        </w:trPr>
        <w:tc>
          <w:tcPr>
            <w:tcW w:w="9062" w:type="dxa"/>
            <w:tcBorders>
              <w:top w:val="nil"/>
              <w:left w:val="single" w:sz="8" w:space="0" w:color="767171"/>
              <w:bottom w:val="single" w:sz="8" w:space="0" w:color="767171"/>
              <w:right w:val="single" w:sz="8" w:space="0" w:color="767171"/>
            </w:tcBorders>
            <w:shd w:val="clear" w:color="auto" w:fill="auto"/>
            <w:noWrap/>
            <w:vAlign w:val="center"/>
          </w:tcPr>
          <w:p w14:paraId="38706C91" w14:textId="198C419F" w:rsidR="005C0402" w:rsidRPr="0075003F" w:rsidRDefault="005C0402" w:rsidP="005C0402">
            <w:pPr>
              <w:spacing w:after="0"/>
              <w:rPr>
                <w:rFonts w:ascii="Calibri" w:eastAsia="Times New Roman" w:hAnsi="Calibri" w:cs="Calibri"/>
                <w:color w:val="000000"/>
                <w:lang w:eastAsia="en-AU"/>
              </w:rPr>
            </w:pPr>
            <w:r w:rsidRPr="0075003F">
              <w:rPr>
                <w:rFonts w:ascii="Calibri" w:eastAsia="Times New Roman" w:hAnsi="Calibri" w:cs="Calibri"/>
                <w:color w:val="000000"/>
                <w:lang w:val="en-GB" w:eastAsia="en-AU"/>
              </w:rPr>
              <w:t xml:space="preserve">Queensland Reconstruction Authority </w:t>
            </w:r>
          </w:p>
        </w:tc>
      </w:tr>
      <w:tr w:rsidR="005C0402" w:rsidRPr="0075003F" w14:paraId="776BAD48" w14:textId="77777777" w:rsidTr="0054253D">
        <w:trPr>
          <w:trHeight w:val="315"/>
          <w:jc w:val="center"/>
        </w:trPr>
        <w:tc>
          <w:tcPr>
            <w:tcW w:w="9062" w:type="dxa"/>
            <w:tcBorders>
              <w:top w:val="nil"/>
              <w:left w:val="single" w:sz="8" w:space="0" w:color="767171"/>
              <w:bottom w:val="single" w:sz="8" w:space="0" w:color="767171"/>
              <w:right w:val="single" w:sz="8" w:space="0" w:color="767171"/>
            </w:tcBorders>
            <w:shd w:val="clear" w:color="auto" w:fill="auto"/>
            <w:noWrap/>
            <w:vAlign w:val="center"/>
          </w:tcPr>
          <w:p w14:paraId="3DAED69A" w14:textId="45648EB6" w:rsidR="005C0402" w:rsidRPr="0075003F" w:rsidRDefault="005C0402" w:rsidP="005C0402">
            <w:pPr>
              <w:spacing w:after="0"/>
              <w:rPr>
                <w:rFonts w:ascii="Calibri" w:eastAsia="Times New Roman" w:hAnsi="Calibri" w:cs="Calibri"/>
                <w:color w:val="000000"/>
                <w:lang w:eastAsia="en-AU"/>
              </w:rPr>
            </w:pPr>
            <w:r>
              <w:rPr>
                <w:rFonts w:ascii="Calibri" w:eastAsia="Times New Roman" w:hAnsi="Calibri" w:cs="Calibri"/>
                <w:color w:val="000000"/>
                <w:lang w:val="en-GB" w:eastAsia="en-AU"/>
              </w:rPr>
              <w:t xml:space="preserve">Victorian </w:t>
            </w:r>
            <w:r w:rsidRPr="0075003F">
              <w:rPr>
                <w:rFonts w:ascii="Calibri" w:eastAsia="Times New Roman" w:hAnsi="Calibri" w:cs="Calibri"/>
                <w:color w:val="000000"/>
                <w:lang w:val="en-GB" w:eastAsia="en-AU"/>
              </w:rPr>
              <w:t>Department of Energy, Environment and Climate Action</w:t>
            </w:r>
          </w:p>
        </w:tc>
      </w:tr>
      <w:tr w:rsidR="00971FC1" w:rsidRPr="0075003F" w14:paraId="381FB0E0" w14:textId="77777777" w:rsidTr="0054253D">
        <w:trPr>
          <w:trHeight w:val="315"/>
          <w:jc w:val="center"/>
        </w:trPr>
        <w:tc>
          <w:tcPr>
            <w:tcW w:w="9062" w:type="dxa"/>
            <w:tcBorders>
              <w:top w:val="nil"/>
              <w:left w:val="single" w:sz="8" w:space="0" w:color="767171"/>
              <w:bottom w:val="single" w:sz="8" w:space="0" w:color="767171"/>
              <w:right w:val="single" w:sz="8" w:space="0" w:color="767171"/>
            </w:tcBorders>
            <w:shd w:val="clear" w:color="auto" w:fill="auto"/>
            <w:noWrap/>
            <w:vAlign w:val="center"/>
          </w:tcPr>
          <w:p w14:paraId="19B461FC" w14:textId="0EDDE29E" w:rsidR="00971FC1" w:rsidRDefault="00971FC1" w:rsidP="00971FC1">
            <w:pPr>
              <w:spacing w:after="0"/>
              <w:rPr>
                <w:rFonts w:ascii="Calibri" w:eastAsia="Times New Roman" w:hAnsi="Calibri" w:cs="Calibri"/>
                <w:color w:val="000000"/>
                <w:lang w:val="en-GB" w:eastAsia="en-AU"/>
              </w:rPr>
            </w:pPr>
            <w:r w:rsidRPr="0075003F">
              <w:rPr>
                <w:rFonts w:ascii="Calibri" w:eastAsia="Times New Roman" w:hAnsi="Calibri" w:cs="Calibri"/>
                <w:color w:val="000000"/>
                <w:lang w:val="en-GB" w:eastAsia="en-AU"/>
              </w:rPr>
              <w:t>Professor Seth Westra (University of Adelaide)</w:t>
            </w:r>
          </w:p>
        </w:tc>
      </w:tr>
      <w:tr w:rsidR="005C0402" w:rsidRPr="0075003F" w14:paraId="4CA918A7" w14:textId="77777777" w:rsidTr="0054253D">
        <w:trPr>
          <w:trHeight w:val="315"/>
          <w:jc w:val="center"/>
        </w:trPr>
        <w:tc>
          <w:tcPr>
            <w:tcW w:w="9062" w:type="dxa"/>
            <w:tcBorders>
              <w:top w:val="nil"/>
              <w:left w:val="single" w:sz="8" w:space="0" w:color="767171"/>
              <w:bottom w:val="single" w:sz="8" w:space="0" w:color="767171"/>
              <w:right w:val="single" w:sz="8" w:space="0" w:color="767171"/>
            </w:tcBorders>
            <w:shd w:val="clear" w:color="auto" w:fill="auto"/>
            <w:noWrap/>
            <w:vAlign w:val="center"/>
          </w:tcPr>
          <w:p w14:paraId="78E38D1A" w14:textId="5F017D72" w:rsidR="005C0402" w:rsidRPr="0075003F" w:rsidRDefault="005C0402" w:rsidP="005C0402">
            <w:pPr>
              <w:spacing w:after="0"/>
              <w:rPr>
                <w:rFonts w:ascii="Calibri" w:eastAsia="Times New Roman" w:hAnsi="Calibri" w:cs="Calibri"/>
                <w:color w:val="000000"/>
                <w:lang w:eastAsia="en-AU"/>
              </w:rPr>
            </w:pPr>
            <w:r>
              <w:rPr>
                <w:rFonts w:ascii="Calibri" w:eastAsia="Times New Roman" w:hAnsi="Calibri" w:cs="Calibri"/>
                <w:color w:val="000000"/>
                <w:lang w:val="en-GB" w:eastAsia="en-AU"/>
              </w:rPr>
              <w:t>White House Office of Science and Technology Policy</w:t>
            </w:r>
            <w:r w:rsidR="00987AE4">
              <w:rPr>
                <w:rFonts w:ascii="Calibri" w:eastAsia="Times New Roman" w:hAnsi="Calibri" w:cs="Calibri"/>
                <w:color w:val="000000"/>
                <w:lang w:val="en-GB" w:eastAsia="en-AU"/>
              </w:rPr>
              <w:t xml:space="preserve"> (United States)</w:t>
            </w:r>
          </w:p>
        </w:tc>
      </w:tr>
    </w:tbl>
    <w:p w14:paraId="7CDDF019" w14:textId="77777777" w:rsidR="0074146C" w:rsidRPr="008D3AAB" w:rsidRDefault="0074146C" w:rsidP="0074146C">
      <w:pPr>
        <w:rPr>
          <w:lang w:eastAsia="ja-JP"/>
        </w:rPr>
        <w:sectPr w:rsidR="0074146C" w:rsidRPr="008D3AAB" w:rsidSect="00E60786">
          <w:type w:val="continuous"/>
          <w:pgSz w:w="11906" w:h="16838"/>
          <w:pgMar w:top="1418" w:right="1418" w:bottom="1418" w:left="1418" w:header="567" w:footer="283" w:gutter="0"/>
          <w:cols w:space="708"/>
          <w:docGrid w:linePitch="360"/>
        </w:sectPr>
      </w:pPr>
    </w:p>
    <w:p w14:paraId="6B1C259B" w14:textId="70AE8A58" w:rsidR="0074146C" w:rsidRPr="008D3AAB" w:rsidRDefault="0074146C" w:rsidP="0074146C">
      <w:pPr>
        <w:pStyle w:val="Heading2"/>
      </w:pPr>
      <w:bookmarkStart w:id="307" w:name="_Toc164686022"/>
      <w:bookmarkStart w:id="308" w:name="_Toc164702939"/>
      <w:bookmarkStart w:id="309" w:name="_Toc165277835"/>
      <w:bookmarkStart w:id="310" w:name="_Toc165387004"/>
      <w:bookmarkStart w:id="311" w:name="_Toc165388294"/>
      <w:r w:rsidRPr="008D3AAB">
        <w:lastRenderedPageBreak/>
        <w:t xml:space="preserve">Appendix </w:t>
      </w:r>
      <w:r w:rsidR="008D62A7" w:rsidRPr="008D3AAB">
        <w:t>D</w:t>
      </w:r>
      <w:r w:rsidRPr="008D3AAB">
        <w:t xml:space="preserve"> – List of submissions to the public </w:t>
      </w:r>
      <w:bookmarkEnd w:id="307"/>
      <w:r w:rsidR="00B12D62">
        <w:t>consultation</w:t>
      </w:r>
      <w:bookmarkEnd w:id="308"/>
      <w:bookmarkEnd w:id="309"/>
      <w:bookmarkEnd w:id="310"/>
      <w:bookmarkEnd w:id="311"/>
    </w:p>
    <w:tbl>
      <w:tblPr>
        <w:tblStyle w:val="TableGridLight"/>
        <w:tblW w:w="0" w:type="auto"/>
        <w:tbl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insideH w:val="single" w:sz="4" w:space="0" w:color="767171" w:themeColor="background2" w:themeShade="80"/>
          <w:insideV w:val="single" w:sz="4" w:space="0" w:color="767171" w:themeColor="background2" w:themeShade="80"/>
        </w:tblBorders>
        <w:tblLook w:val="04A0" w:firstRow="1" w:lastRow="0" w:firstColumn="1" w:lastColumn="0" w:noHBand="0" w:noVBand="1"/>
      </w:tblPr>
      <w:tblGrid>
        <w:gridCol w:w="6091"/>
        <w:gridCol w:w="2969"/>
      </w:tblGrid>
      <w:tr w:rsidR="001657D9" w:rsidRPr="008D3AAB" w14:paraId="79EF29A0" w14:textId="77777777" w:rsidTr="00934710">
        <w:trPr>
          <w:trHeight w:val="20"/>
          <w:tblHeader/>
        </w:trPr>
        <w:tc>
          <w:tcPr>
            <w:tcW w:w="6091" w:type="dxa"/>
            <w:hideMark/>
          </w:tcPr>
          <w:p w14:paraId="50CBAF4E" w14:textId="77777777" w:rsidR="001657D9" w:rsidRPr="008D3AAB" w:rsidRDefault="001657D9">
            <w:pPr>
              <w:pStyle w:val="TableHeading"/>
              <w:rPr>
                <w:rFonts w:asciiTheme="minorHAnsi" w:hAnsiTheme="minorHAnsi" w:cstheme="minorHAnsi"/>
                <w:sz w:val="22"/>
                <w:szCs w:val="22"/>
              </w:rPr>
            </w:pPr>
            <w:r w:rsidRPr="008D3AAB">
              <w:rPr>
                <w:rFonts w:asciiTheme="minorHAnsi" w:hAnsiTheme="minorHAnsi" w:cstheme="minorHAnsi"/>
                <w:sz w:val="22"/>
                <w:szCs w:val="22"/>
              </w:rPr>
              <w:t>Organisation</w:t>
            </w:r>
          </w:p>
        </w:tc>
        <w:tc>
          <w:tcPr>
            <w:tcW w:w="2969" w:type="dxa"/>
            <w:hideMark/>
          </w:tcPr>
          <w:p w14:paraId="31112618" w14:textId="77777777" w:rsidR="001657D9" w:rsidRPr="008D3AAB" w:rsidRDefault="001657D9">
            <w:pPr>
              <w:pStyle w:val="TableHeading"/>
              <w:rPr>
                <w:rFonts w:asciiTheme="minorHAnsi" w:hAnsiTheme="minorHAnsi" w:cstheme="minorHAnsi"/>
                <w:sz w:val="22"/>
                <w:szCs w:val="22"/>
              </w:rPr>
            </w:pPr>
            <w:r w:rsidRPr="008D3AAB">
              <w:rPr>
                <w:rFonts w:asciiTheme="minorHAnsi" w:hAnsiTheme="minorHAnsi" w:cstheme="minorHAnsi"/>
                <w:sz w:val="22"/>
                <w:szCs w:val="22"/>
              </w:rPr>
              <w:t>Organisation Type</w:t>
            </w:r>
          </w:p>
        </w:tc>
      </w:tr>
      <w:tr w:rsidR="001657D9" w:rsidRPr="008D3AAB" w14:paraId="44C01D88" w14:textId="77777777" w:rsidTr="00934710">
        <w:trPr>
          <w:trHeight w:val="20"/>
        </w:trPr>
        <w:tc>
          <w:tcPr>
            <w:tcW w:w="6091" w:type="dxa"/>
            <w:noWrap/>
            <w:hideMark/>
          </w:tcPr>
          <w:p w14:paraId="5ADE3D9B" w14:textId="36D868BB" w:rsidR="001657D9" w:rsidRPr="008D3AAB" w:rsidRDefault="001657D9">
            <w:pPr>
              <w:pStyle w:val="TableText"/>
              <w:rPr>
                <w:rFonts w:asciiTheme="minorHAnsi" w:hAnsiTheme="minorHAnsi" w:cstheme="minorHAnsi"/>
                <w:sz w:val="22"/>
                <w:szCs w:val="22"/>
              </w:rPr>
            </w:pPr>
            <w:r w:rsidRPr="008D3AAB">
              <w:rPr>
                <w:rFonts w:asciiTheme="minorHAnsi" w:hAnsiTheme="minorHAnsi" w:cstheme="minorHAnsi"/>
                <w:sz w:val="22"/>
                <w:szCs w:val="22"/>
              </w:rPr>
              <w:t>Prof Andy Pitman and Prof Christian Jakob</w:t>
            </w:r>
          </w:p>
        </w:tc>
        <w:tc>
          <w:tcPr>
            <w:tcW w:w="2969" w:type="dxa"/>
            <w:hideMark/>
          </w:tcPr>
          <w:p w14:paraId="1AEE5859" w14:textId="77777777" w:rsidR="001657D9" w:rsidRPr="008D3AAB" w:rsidRDefault="001657D9">
            <w:pPr>
              <w:pStyle w:val="TableText"/>
              <w:rPr>
                <w:rFonts w:asciiTheme="minorHAnsi" w:hAnsiTheme="minorHAnsi" w:cstheme="minorHAnsi"/>
                <w:sz w:val="22"/>
                <w:szCs w:val="22"/>
              </w:rPr>
            </w:pPr>
            <w:r w:rsidRPr="008D3AAB">
              <w:rPr>
                <w:rFonts w:asciiTheme="minorHAnsi" w:hAnsiTheme="minorHAnsi" w:cstheme="minorHAnsi"/>
                <w:sz w:val="22"/>
                <w:szCs w:val="22"/>
              </w:rPr>
              <w:t>Research/university</w:t>
            </w:r>
          </w:p>
        </w:tc>
      </w:tr>
      <w:tr w:rsidR="001657D9" w:rsidRPr="008D3AAB" w14:paraId="1FA75839" w14:textId="77777777" w:rsidTr="00934710">
        <w:trPr>
          <w:trHeight w:val="20"/>
        </w:trPr>
        <w:tc>
          <w:tcPr>
            <w:tcW w:w="6091" w:type="dxa"/>
            <w:hideMark/>
          </w:tcPr>
          <w:p w14:paraId="5821D6F2" w14:textId="77777777" w:rsidR="001657D9" w:rsidRPr="008D3AAB" w:rsidRDefault="001657D9">
            <w:pPr>
              <w:pStyle w:val="TableText"/>
              <w:rPr>
                <w:rFonts w:asciiTheme="minorHAnsi" w:hAnsiTheme="minorHAnsi" w:cstheme="minorHAnsi"/>
                <w:sz w:val="22"/>
                <w:szCs w:val="22"/>
              </w:rPr>
            </w:pPr>
            <w:r w:rsidRPr="008D3AAB">
              <w:rPr>
                <w:rFonts w:asciiTheme="minorHAnsi" w:hAnsiTheme="minorHAnsi" w:cstheme="minorHAnsi"/>
                <w:sz w:val="22"/>
                <w:szCs w:val="22"/>
              </w:rPr>
              <w:t>Investor Group on Climate Change</w:t>
            </w:r>
          </w:p>
        </w:tc>
        <w:tc>
          <w:tcPr>
            <w:tcW w:w="2969" w:type="dxa"/>
            <w:hideMark/>
          </w:tcPr>
          <w:p w14:paraId="253FE7AB" w14:textId="77777777" w:rsidR="001657D9" w:rsidRPr="008D3AAB" w:rsidRDefault="001657D9">
            <w:pPr>
              <w:pStyle w:val="TableText"/>
              <w:rPr>
                <w:rFonts w:asciiTheme="minorHAnsi" w:hAnsiTheme="minorHAnsi" w:cstheme="minorHAnsi"/>
                <w:sz w:val="22"/>
                <w:szCs w:val="22"/>
              </w:rPr>
            </w:pPr>
            <w:r w:rsidRPr="008D3AAB">
              <w:rPr>
                <w:rFonts w:asciiTheme="minorHAnsi" w:hAnsiTheme="minorHAnsi" w:cstheme="minorHAnsi"/>
                <w:sz w:val="22"/>
                <w:szCs w:val="22"/>
              </w:rPr>
              <w:t>Peak industry body</w:t>
            </w:r>
          </w:p>
        </w:tc>
      </w:tr>
      <w:tr w:rsidR="001657D9" w:rsidRPr="008D3AAB" w14:paraId="149090AE" w14:textId="77777777" w:rsidTr="00934710">
        <w:trPr>
          <w:trHeight w:val="20"/>
        </w:trPr>
        <w:tc>
          <w:tcPr>
            <w:tcW w:w="6091" w:type="dxa"/>
            <w:noWrap/>
            <w:hideMark/>
          </w:tcPr>
          <w:p w14:paraId="2C941E9C" w14:textId="77777777" w:rsidR="001657D9" w:rsidRPr="008D3AAB" w:rsidRDefault="001657D9">
            <w:pPr>
              <w:pStyle w:val="TableText"/>
              <w:rPr>
                <w:rFonts w:asciiTheme="minorHAnsi" w:hAnsiTheme="minorHAnsi" w:cstheme="minorHAnsi"/>
                <w:sz w:val="22"/>
                <w:szCs w:val="22"/>
              </w:rPr>
            </w:pPr>
            <w:r w:rsidRPr="008D3AAB">
              <w:rPr>
                <w:rFonts w:asciiTheme="minorHAnsi" w:hAnsiTheme="minorHAnsi" w:cstheme="minorHAnsi"/>
                <w:sz w:val="22"/>
                <w:szCs w:val="22"/>
              </w:rPr>
              <w:t>Confidential</w:t>
            </w:r>
          </w:p>
        </w:tc>
        <w:tc>
          <w:tcPr>
            <w:tcW w:w="2969" w:type="dxa"/>
            <w:hideMark/>
          </w:tcPr>
          <w:p w14:paraId="49672202" w14:textId="77777777" w:rsidR="001657D9" w:rsidRPr="008D3AAB" w:rsidRDefault="001657D9">
            <w:pPr>
              <w:pStyle w:val="TableText"/>
              <w:rPr>
                <w:rFonts w:asciiTheme="minorHAnsi" w:hAnsiTheme="minorHAnsi" w:cstheme="minorHAnsi"/>
                <w:sz w:val="22"/>
                <w:szCs w:val="22"/>
              </w:rPr>
            </w:pPr>
            <w:r w:rsidRPr="008D3AAB">
              <w:rPr>
                <w:rFonts w:asciiTheme="minorHAnsi" w:hAnsiTheme="minorHAnsi" w:cstheme="minorHAnsi"/>
                <w:sz w:val="22"/>
                <w:szCs w:val="22"/>
              </w:rPr>
              <w:t>Individual</w:t>
            </w:r>
          </w:p>
        </w:tc>
      </w:tr>
      <w:tr w:rsidR="001657D9" w:rsidRPr="008D3AAB" w14:paraId="11BC7C6A" w14:textId="77777777" w:rsidTr="00934710">
        <w:trPr>
          <w:trHeight w:val="20"/>
        </w:trPr>
        <w:tc>
          <w:tcPr>
            <w:tcW w:w="6091" w:type="dxa"/>
            <w:noWrap/>
            <w:hideMark/>
          </w:tcPr>
          <w:p w14:paraId="08867A38" w14:textId="77777777" w:rsidR="001657D9" w:rsidRPr="008D3AAB" w:rsidRDefault="001657D9">
            <w:pPr>
              <w:pStyle w:val="TableText"/>
              <w:rPr>
                <w:rFonts w:asciiTheme="minorHAnsi" w:hAnsiTheme="minorHAnsi" w:cstheme="minorHAnsi"/>
                <w:sz w:val="22"/>
                <w:szCs w:val="22"/>
              </w:rPr>
            </w:pPr>
            <w:r w:rsidRPr="008D3AAB">
              <w:rPr>
                <w:rFonts w:asciiTheme="minorHAnsi" w:hAnsiTheme="minorHAnsi" w:cstheme="minorHAnsi"/>
                <w:sz w:val="22"/>
                <w:szCs w:val="22"/>
              </w:rPr>
              <w:t>Confidential</w:t>
            </w:r>
          </w:p>
        </w:tc>
        <w:tc>
          <w:tcPr>
            <w:tcW w:w="2969" w:type="dxa"/>
            <w:hideMark/>
          </w:tcPr>
          <w:p w14:paraId="2A0B6207" w14:textId="77777777" w:rsidR="001657D9" w:rsidRPr="008D3AAB" w:rsidRDefault="001657D9">
            <w:pPr>
              <w:pStyle w:val="TableText"/>
              <w:rPr>
                <w:rFonts w:asciiTheme="minorHAnsi" w:hAnsiTheme="minorHAnsi" w:cstheme="minorHAnsi"/>
                <w:sz w:val="22"/>
                <w:szCs w:val="22"/>
              </w:rPr>
            </w:pPr>
            <w:r w:rsidRPr="008D3AAB">
              <w:rPr>
                <w:rFonts w:asciiTheme="minorHAnsi" w:hAnsiTheme="minorHAnsi" w:cstheme="minorHAnsi"/>
                <w:sz w:val="22"/>
                <w:szCs w:val="22"/>
              </w:rPr>
              <w:t>Private industry</w:t>
            </w:r>
          </w:p>
        </w:tc>
      </w:tr>
      <w:tr w:rsidR="001657D9" w:rsidRPr="008D3AAB" w14:paraId="00D3F627" w14:textId="77777777" w:rsidTr="00934710">
        <w:trPr>
          <w:trHeight w:val="20"/>
        </w:trPr>
        <w:tc>
          <w:tcPr>
            <w:tcW w:w="6091" w:type="dxa"/>
            <w:noWrap/>
            <w:hideMark/>
          </w:tcPr>
          <w:p w14:paraId="4C27C79D" w14:textId="77777777" w:rsidR="001657D9" w:rsidRPr="008D3AAB" w:rsidRDefault="001657D9">
            <w:pPr>
              <w:pStyle w:val="TableText"/>
              <w:rPr>
                <w:rFonts w:asciiTheme="minorHAnsi" w:hAnsiTheme="minorHAnsi" w:cstheme="minorHAnsi"/>
                <w:sz w:val="22"/>
                <w:szCs w:val="22"/>
              </w:rPr>
            </w:pPr>
            <w:r w:rsidRPr="008D3AAB">
              <w:rPr>
                <w:rFonts w:asciiTheme="minorHAnsi" w:hAnsiTheme="minorHAnsi" w:cstheme="minorHAnsi"/>
                <w:sz w:val="22"/>
                <w:szCs w:val="22"/>
              </w:rPr>
              <w:t>Confidential</w:t>
            </w:r>
          </w:p>
        </w:tc>
        <w:tc>
          <w:tcPr>
            <w:tcW w:w="2969" w:type="dxa"/>
            <w:hideMark/>
          </w:tcPr>
          <w:p w14:paraId="2D21B2C5" w14:textId="507B6F61" w:rsidR="001657D9" w:rsidRPr="008D3AAB" w:rsidRDefault="001657D9">
            <w:pPr>
              <w:pStyle w:val="TableText"/>
              <w:rPr>
                <w:rFonts w:asciiTheme="minorHAnsi" w:hAnsiTheme="minorHAnsi" w:cstheme="minorHAnsi"/>
                <w:sz w:val="22"/>
                <w:szCs w:val="22"/>
              </w:rPr>
            </w:pPr>
            <w:r w:rsidRPr="008D3AAB">
              <w:rPr>
                <w:rFonts w:asciiTheme="minorHAnsi" w:hAnsiTheme="minorHAnsi" w:cstheme="minorHAnsi"/>
                <w:sz w:val="22"/>
                <w:szCs w:val="22"/>
              </w:rPr>
              <w:t>State or territory government</w:t>
            </w:r>
          </w:p>
        </w:tc>
      </w:tr>
      <w:tr w:rsidR="001657D9" w:rsidRPr="008D3AAB" w14:paraId="18786AFD" w14:textId="77777777" w:rsidTr="00934710">
        <w:trPr>
          <w:trHeight w:val="20"/>
        </w:trPr>
        <w:tc>
          <w:tcPr>
            <w:tcW w:w="6091" w:type="dxa"/>
            <w:noWrap/>
            <w:hideMark/>
          </w:tcPr>
          <w:p w14:paraId="5F2969A1" w14:textId="77777777" w:rsidR="001657D9" w:rsidRPr="008D3AAB" w:rsidRDefault="001657D9">
            <w:pPr>
              <w:pStyle w:val="TableText"/>
              <w:rPr>
                <w:rFonts w:asciiTheme="minorHAnsi" w:hAnsiTheme="minorHAnsi" w:cstheme="minorHAnsi"/>
                <w:sz w:val="22"/>
                <w:szCs w:val="22"/>
              </w:rPr>
            </w:pPr>
            <w:r w:rsidRPr="008D3AAB">
              <w:rPr>
                <w:rFonts w:asciiTheme="minorHAnsi" w:hAnsiTheme="minorHAnsi" w:cstheme="minorHAnsi"/>
                <w:sz w:val="22"/>
                <w:szCs w:val="22"/>
              </w:rPr>
              <w:t>Confidential</w:t>
            </w:r>
          </w:p>
        </w:tc>
        <w:tc>
          <w:tcPr>
            <w:tcW w:w="2969" w:type="dxa"/>
            <w:hideMark/>
          </w:tcPr>
          <w:p w14:paraId="52C631FC" w14:textId="732D50E6" w:rsidR="001657D9" w:rsidRPr="008D3AAB" w:rsidRDefault="001657D9">
            <w:pPr>
              <w:pStyle w:val="TableText"/>
              <w:rPr>
                <w:rFonts w:asciiTheme="minorHAnsi" w:hAnsiTheme="minorHAnsi" w:cstheme="minorHAnsi"/>
                <w:sz w:val="22"/>
                <w:szCs w:val="22"/>
              </w:rPr>
            </w:pPr>
            <w:r w:rsidRPr="008D3AAB">
              <w:rPr>
                <w:rFonts w:asciiTheme="minorHAnsi" w:hAnsiTheme="minorHAnsi" w:cstheme="minorHAnsi"/>
                <w:sz w:val="22"/>
                <w:szCs w:val="22"/>
              </w:rPr>
              <w:t>Federal government</w:t>
            </w:r>
          </w:p>
        </w:tc>
      </w:tr>
      <w:tr w:rsidR="001657D9" w:rsidRPr="008D3AAB" w14:paraId="0857B97A" w14:textId="77777777" w:rsidTr="00934710">
        <w:trPr>
          <w:trHeight w:val="20"/>
        </w:trPr>
        <w:tc>
          <w:tcPr>
            <w:tcW w:w="6091" w:type="dxa"/>
            <w:noWrap/>
            <w:hideMark/>
          </w:tcPr>
          <w:p w14:paraId="33FB7ABB" w14:textId="77777777" w:rsidR="001657D9" w:rsidRPr="008D3AAB" w:rsidRDefault="001657D9">
            <w:pPr>
              <w:pStyle w:val="TableText"/>
              <w:rPr>
                <w:rFonts w:asciiTheme="minorHAnsi" w:hAnsiTheme="minorHAnsi" w:cstheme="minorHAnsi"/>
                <w:sz w:val="22"/>
                <w:szCs w:val="22"/>
              </w:rPr>
            </w:pPr>
            <w:r w:rsidRPr="008D3AAB">
              <w:rPr>
                <w:rFonts w:asciiTheme="minorHAnsi" w:hAnsiTheme="minorHAnsi" w:cstheme="minorHAnsi"/>
                <w:sz w:val="22"/>
                <w:szCs w:val="22"/>
              </w:rPr>
              <w:t>Confidential</w:t>
            </w:r>
          </w:p>
        </w:tc>
        <w:tc>
          <w:tcPr>
            <w:tcW w:w="2969" w:type="dxa"/>
            <w:hideMark/>
          </w:tcPr>
          <w:p w14:paraId="51A02928" w14:textId="032D3C8F" w:rsidR="001657D9" w:rsidRPr="008D3AAB" w:rsidRDefault="001657D9">
            <w:pPr>
              <w:pStyle w:val="TableText"/>
              <w:rPr>
                <w:rFonts w:asciiTheme="minorHAnsi" w:hAnsiTheme="minorHAnsi" w:cstheme="minorHAnsi"/>
                <w:sz w:val="22"/>
                <w:szCs w:val="22"/>
              </w:rPr>
            </w:pPr>
            <w:r w:rsidRPr="008D3AAB">
              <w:rPr>
                <w:rFonts w:asciiTheme="minorHAnsi" w:hAnsiTheme="minorHAnsi" w:cstheme="minorHAnsi"/>
                <w:sz w:val="22"/>
                <w:szCs w:val="22"/>
              </w:rPr>
              <w:t>State or territory government</w:t>
            </w:r>
          </w:p>
        </w:tc>
      </w:tr>
      <w:tr w:rsidR="001657D9" w:rsidRPr="008D3AAB" w14:paraId="27DB6312" w14:textId="77777777" w:rsidTr="00934710">
        <w:trPr>
          <w:trHeight w:val="20"/>
        </w:trPr>
        <w:tc>
          <w:tcPr>
            <w:tcW w:w="6091" w:type="dxa"/>
            <w:hideMark/>
          </w:tcPr>
          <w:p w14:paraId="681ADD26" w14:textId="77777777" w:rsidR="001657D9" w:rsidRPr="008D3AAB" w:rsidRDefault="001657D9">
            <w:pPr>
              <w:pStyle w:val="TableText"/>
              <w:rPr>
                <w:rFonts w:asciiTheme="minorHAnsi" w:hAnsiTheme="minorHAnsi" w:cstheme="minorHAnsi"/>
                <w:sz w:val="22"/>
                <w:szCs w:val="22"/>
              </w:rPr>
            </w:pPr>
            <w:r w:rsidRPr="008D3AAB">
              <w:rPr>
                <w:rFonts w:asciiTheme="minorHAnsi" w:hAnsiTheme="minorHAnsi" w:cstheme="minorHAnsi"/>
                <w:sz w:val="22"/>
                <w:szCs w:val="22"/>
              </w:rPr>
              <w:t>ACCESS NRI</w:t>
            </w:r>
          </w:p>
        </w:tc>
        <w:tc>
          <w:tcPr>
            <w:tcW w:w="2969" w:type="dxa"/>
            <w:hideMark/>
          </w:tcPr>
          <w:p w14:paraId="69A2DBE9" w14:textId="0FA8CBBE" w:rsidR="001657D9" w:rsidRPr="008D3AAB" w:rsidRDefault="001657D9">
            <w:pPr>
              <w:pStyle w:val="TableText"/>
              <w:rPr>
                <w:rFonts w:asciiTheme="minorHAnsi" w:hAnsiTheme="minorHAnsi" w:cstheme="minorHAnsi"/>
                <w:sz w:val="22"/>
                <w:szCs w:val="22"/>
              </w:rPr>
            </w:pPr>
            <w:r w:rsidRPr="008D3AAB">
              <w:rPr>
                <w:rFonts w:asciiTheme="minorHAnsi" w:hAnsiTheme="minorHAnsi" w:cstheme="minorHAnsi"/>
                <w:sz w:val="22"/>
                <w:szCs w:val="22"/>
              </w:rPr>
              <w:t>Research/university</w:t>
            </w:r>
          </w:p>
        </w:tc>
      </w:tr>
      <w:tr w:rsidR="001657D9" w:rsidRPr="008D3AAB" w14:paraId="192957B0" w14:textId="77777777" w:rsidTr="00934710">
        <w:trPr>
          <w:trHeight w:val="20"/>
        </w:trPr>
        <w:tc>
          <w:tcPr>
            <w:tcW w:w="6091" w:type="dxa"/>
            <w:noWrap/>
            <w:hideMark/>
          </w:tcPr>
          <w:p w14:paraId="5C65AE7D" w14:textId="77777777" w:rsidR="001657D9" w:rsidRPr="008D3AAB" w:rsidRDefault="001657D9">
            <w:pPr>
              <w:pStyle w:val="TableText"/>
              <w:rPr>
                <w:rFonts w:asciiTheme="minorHAnsi" w:hAnsiTheme="minorHAnsi" w:cstheme="minorHAnsi"/>
                <w:sz w:val="22"/>
                <w:szCs w:val="22"/>
              </w:rPr>
            </w:pPr>
            <w:r w:rsidRPr="008D3AAB">
              <w:rPr>
                <w:rFonts w:asciiTheme="minorHAnsi" w:hAnsiTheme="minorHAnsi" w:cstheme="minorHAnsi"/>
                <w:sz w:val="22"/>
                <w:szCs w:val="22"/>
              </w:rPr>
              <w:t>Australasia Consulting Group (ACG) Pty Ltd</w:t>
            </w:r>
          </w:p>
        </w:tc>
        <w:tc>
          <w:tcPr>
            <w:tcW w:w="2969" w:type="dxa"/>
            <w:hideMark/>
          </w:tcPr>
          <w:p w14:paraId="43E3E733" w14:textId="77777777" w:rsidR="001657D9" w:rsidRPr="008D3AAB" w:rsidRDefault="001657D9">
            <w:pPr>
              <w:pStyle w:val="TableText"/>
              <w:rPr>
                <w:rFonts w:asciiTheme="minorHAnsi" w:hAnsiTheme="minorHAnsi" w:cstheme="minorHAnsi"/>
                <w:sz w:val="22"/>
                <w:szCs w:val="22"/>
              </w:rPr>
            </w:pPr>
            <w:r w:rsidRPr="008D3AAB">
              <w:rPr>
                <w:rFonts w:asciiTheme="minorHAnsi" w:hAnsiTheme="minorHAnsi" w:cstheme="minorHAnsi"/>
                <w:sz w:val="22"/>
                <w:szCs w:val="22"/>
              </w:rPr>
              <w:t>Private industry</w:t>
            </w:r>
          </w:p>
        </w:tc>
      </w:tr>
      <w:tr w:rsidR="001657D9" w:rsidRPr="008D3AAB" w14:paraId="63019B5B" w14:textId="77777777" w:rsidTr="00934710">
        <w:trPr>
          <w:trHeight w:val="20"/>
        </w:trPr>
        <w:tc>
          <w:tcPr>
            <w:tcW w:w="6091" w:type="dxa"/>
            <w:noWrap/>
            <w:hideMark/>
          </w:tcPr>
          <w:p w14:paraId="745B0F7B" w14:textId="77777777" w:rsidR="001657D9" w:rsidRPr="008D3AAB" w:rsidRDefault="001657D9">
            <w:pPr>
              <w:pStyle w:val="TableText"/>
              <w:rPr>
                <w:rFonts w:asciiTheme="minorHAnsi" w:hAnsiTheme="minorHAnsi" w:cstheme="minorHAnsi"/>
                <w:sz w:val="22"/>
                <w:szCs w:val="22"/>
              </w:rPr>
            </w:pPr>
            <w:r w:rsidRPr="008D3AAB">
              <w:rPr>
                <w:rFonts w:asciiTheme="minorHAnsi" w:hAnsiTheme="minorHAnsi" w:cstheme="minorHAnsi"/>
                <w:sz w:val="22"/>
                <w:szCs w:val="22"/>
              </w:rPr>
              <w:t>Emergency Leaders for Climate Action</w:t>
            </w:r>
          </w:p>
        </w:tc>
        <w:tc>
          <w:tcPr>
            <w:tcW w:w="2969" w:type="dxa"/>
            <w:hideMark/>
          </w:tcPr>
          <w:p w14:paraId="646DCA95" w14:textId="77777777" w:rsidR="001657D9" w:rsidRPr="008D3AAB" w:rsidRDefault="001657D9">
            <w:pPr>
              <w:pStyle w:val="TableText"/>
              <w:rPr>
                <w:rFonts w:asciiTheme="minorHAnsi" w:hAnsiTheme="minorHAnsi" w:cstheme="minorHAnsi"/>
                <w:sz w:val="22"/>
                <w:szCs w:val="22"/>
              </w:rPr>
            </w:pPr>
            <w:r w:rsidRPr="008D3AAB">
              <w:rPr>
                <w:rFonts w:asciiTheme="minorHAnsi" w:hAnsiTheme="minorHAnsi" w:cstheme="minorHAnsi"/>
                <w:sz w:val="22"/>
                <w:szCs w:val="22"/>
              </w:rPr>
              <w:t>Non-government organisation</w:t>
            </w:r>
          </w:p>
        </w:tc>
      </w:tr>
      <w:tr w:rsidR="001657D9" w:rsidRPr="008D3AAB" w14:paraId="40078041" w14:textId="77777777" w:rsidTr="00934710">
        <w:trPr>
          <w:trHeight w:val="20"/>
        </w:trPr>
        <w:tc>
          <w:tcPr>
            <w:tcW w:w="6091" w:type="dxa"/>
            <w:noWrap/>
            <w:hideMark/>
          </w:tcPr>
          <w:p w14:paraId="752F8DF8" w14:textId="77777777" w:rsidR="001657D9" w:rsidRPr="008D3AAB" w:rsidRDefault="001657D9">
            <w:pPr>
              <w:pStyle w:val="TableText"/>
              <w:rPr>
                <w:rFonts w:asciiTheme="minorHAnsi" w:hAnsiTheme="minorHAnsi" w:cstheme="minorHAnsi"/>
                <w:sz w:val="22"/>
                <w:szCs w:val="22"/>
              </w:rPr>
            </w:pPr>
            <w:r w:rsidRPr="008D3AAB">
              <w:rPr>
                <w:rFonts w:asciiTheme="minorHAnsi" w:hAnsiTheme="minorHAnsi" w:cstheme="minorHAnsi"/>
                <w:sz w:val="22"/>
                <w:szCs w:val="22"/>
              </w:rPr>
              <w:t>Confidential</w:t>
            </w:r>
          </w:p>
        </w:tc>
        <w:tc>
          <w:tcPr>
            <w:tcW w:w="2969" w:type="dxa"/>
            <w:hideMark/>
          </w:tcPr>
          <w:p w14:paraId="3C666A44" w14:textId="72BE8DC8" w:rsidR="001657D9" w:rsidRPr="008D3AAB" w:rsidRDefault="001657D9">
            <w:pPr>
              <w:pStyle w:val="TableText"/>
              <w:rPr>
                <w:rFonts w:asciiTheme="minorHAnsi" w:hAnsiTheme="minorHAnsi" w:cstheme="minorHAnsi"/>
                <w:sz w:val="22"/>
                <w:szCs w:val="22"/>
              </w:rPr>
            </w:pPr>
            <w:r w:rsidRPr="008D3AAB">
              <w:rPr>
                <w:rFonts w:asciiTheme="minorHAnsi" w:hAnsiTheme="minorHAnsi" w:cstheme="minorHAnsi"/>
                <w:sz w:val="22"/>
                <w:szCs w:val="22"/>
              </w:rPr>
              <w:t>Research/university</w:t>
            </w:r>
          </w:p>
        </w:tc>
      </w:tr>
      <w:tr w:rsidR="001657D9" w:rsidRPr="008D3AAB" w14:paraId="0FE2E089" w14:textId="77777777" w:rsidTr="00934710">
        <w:trPr>
          <w:trHeight w:val="20"/>
        </w:trPr>
        <w:tc>
          <w:tcPr>
            <w:tcW w:w="6091" w:type="dxa"/>
            <w:noWrap/>
            <w:hideMark/>
          </w:tcPr>
          <w:p w14:paraId="1C1DAEF2" w14:textId="77777777" w:rsidR="001657D9" w:rsidRPr="008D3AAB" w:rsidRDefault="001657D9">
            <w:pPr>
              <w:pStyle w:val="TableText"/>
              <w:rPr>
                <w:rFonts w:asciiTheme="minorHAnsi" w:hAnsiTheme="minorHAnsi" w:cstheme="minorHAnsi"/>
                <w:sz w:val="22"/>
                <w:szCs w:val="22"/>
              </w:rPr>
            </w:pPr>
            <w:r w:rsidRPr="008D3AAB">
              <w:rPr>
                <w:rFonts w:asciiTheme="minorHAnsi" w:hAnsiTheme="minorHAnsi" w:cstheme="minorHAnsi"/>
                <w:sz w:val="22"/>
                <w:szCs w:val="22"/>
              </w:rPr>
              <w:t>DCCEEW</w:t>
            </w:r>
          </w:p>
        </w:tc>
        <w:tc>
          <w:tcPr>
            <w:tcW w:w="2969" w:type="dxa"/>
            <w:hideMark/>
          </w:tcPr>
          <w:p w14:paraId="39CD3123" w14:textId="4D75EEBD" w:rsidR="001657D9" w:rsidRPr="008D3AAB" w:rsidRDefault="001657D9">
            <w:pPr>
              <w:pStyle w:val="TableText"/>
              <w:rPr>
                <w:rFonts w:asciiTheme="minorHAnsi" w:hAnsiTheme="minorHAnsi" w:cstheme="minorHAnsi"/>
                <w:sz w:val="22"/>
                <w:szCs w:val="22"/>
              </w:rPr>
            </w:pPr>
            <w:r w:rsidRPr="008D3AAB">
              <w:rPr>
                <w:rFonts w:asciiTheme="minorHAnsi" w:hAnsiTheme="minorHAnsi" w:cstheme="minorHAnsi"/>
                <w:sz w:val="22"/>
                <w:szCs w:val="22"/>
              </w:rPr>
              <w:t>Federal government</w:t>
            </w:r>
          </w:p>
        </w:tc>
      </w:tr>
      <w:tr w:rsidR="001657D9" w:rsidRPr="008D3AAB" w14:paraId="6F957BE7" w14:textId="77777777" w:rsidTr="00934710">
        <w:trPr>
          <w:trHeight w:val="20"/>
        </w:trPr>
        <w:tc>
          <w:tcPr>
            <w:tcW w:w="6091" w:type="dxa"/>
            <w:noWrap/>
            <w:hideMark/>
          </w:tcPr>
          <w:p w14:paraId="00F8E8B2" w14:textId="77777777" w:rsidR="001657D9" w:rsidRPr="008D3AAB" w:rsidRDefault="001657D9">
            <w:pPr>
              <w:pStyle w:val="TableText"/>
              <w:rPr>
                <w:rFonts w:asciiTheme="minorHAnsi" w:hAnsiTheme="minorHAnsi" w:cstheme="minorHAnsi"/>
                <w:sz w:val="22"/>
                <w:szCs w:val="22"/>
              </w:rPr>
            </w:pPr>
            <w:r w:rsidRPr="008D3AAB">
              <w:rPr>
                <w:rFonts w:asciiTheme="minorHAnsi" w:hAnsiTheme="minorHAnsi" w:cstheme="minorHAnsi"/>
                <w:sz w:val="22"/>
                <w:szCs w:val="22"/>
              </w:rPr>
              <w:t>Australian Institute of Health and Welfare</w:t>
            </w:r>
          </w:p>
        </w:tc>
        <w:tc>
          <w:tcPr>
            <w:tcW w:w="2969" w:type="dxa"/>
            <w:hideMark/>
          </w:tcPr>
          <w:p w14:paraId="6803A9C9" w14:textId="63F2AE0A" w:rsidR="001657D9" w:rsidRPr="008D3AAB" w:rsidRDefault="001657D9">
            <w:pPr>
              <w:pStyle w:val="TableText"/>
              <w:rPr>
                <w:rFonts w:asciiTheme="minorHAnsi" w:hAnsiTheme="minorHAnsi" w:cstheme="minorHAnsi"/>
                <w:sz w:val="22"/>
                <w:szCs w:val="22"/>
              </w:rPr>
            </w:pPr>
            <w:r w:rsidRPr="008D3AAB">
              <w:rPr>
                <w:rFonts w:asciiTheme="minorHAnsi" w:hAnsiTheme="minorHAnsi" w:cstheme="minorHAnsi"/>
                <w:sz w:val="22"/>
                <w:szCs w:val="22"/>
              </w:rPr>
              <w:t>Federal government</w:t>
            </w:r>
          </w:p>
        </w:tc>
      </w:tr>
      <w:tr w:rsidR="001657D9" w:rsidRPr="008D3AAB" w14:paraId="7616BD4B" w14:textId="77777777" w:rsidTr="00934710">
        <w:trPr>
          <w:trHeight w:val="20"/>
        </w:trPr>
        <w:tc>
          <w:tcPr>
            <w:tcW w:w="6091" w:type="dxa"/>
            <w:noWrap/>
            <w:hideMark/>
          </w:tcPr>
          <w:p w14:paraId="498E54FA" w14:textId="77777777" w:rsidR="001657D9" w:rsidRPr="008D3AAB" w:rsidRDefault="001657D9">
            <w:pPr>
              <w:pStyle w:val="TableText"/>
              <w:rPr>
                <w:rFonts w:asciiTheme="minorHAnsi" w:hAnsiTheme="minorHAnsi" w:cstheme="minorHAnsi"/>
                <w:sz w:val="22"/>
                <w:szCs w:val="22"/>
              </w:rPr>
            </w:pPr>
            <w:r w:rsidRPr="008D3AAB">
              <w:rPr>
                <w:rFonts w:asciiTheme="minorHAnsi" w:hAnsiTheme="minorHAnsi" w:cstheme="minorHAnsi"/>
                <w:sz w:val="22"/>
                <w:szCs w:val="22"/>
              </w:rPr>
              <w:t>Climate Council</w:t>
            </w:r>
          </w:p>
        </w:tc>
        <w:tc>
          <w:tcPr>
            <w:tcW w:w="2969" w:type="dxa"/>
            <w:hideMark/>
          </w:tcPr>
          <w:p w14:paraId="745EDB7A" w14:textId="540A6E30" w:rsidR="001657D9" w:rsidRPr="008D3AAB" w:rsidRDefault="001657D9">
            <w:pPr>
              <w:pStyle w:val="TableText"/>
              <w:rPr>
                <w:rFonts w:asciiTheme="minorHAnsi" w:hAnsiTheme="minorHAnsi" w:cstheme="minorHAnsi"/>
                <w:sz w:val="22"/>
                <w:szCs w:val="22"/>
              </w:rPr>
            </w:pPr>
            <w:r w:rsidRPr="008D3AAB">
              <w:rPr>
                <w:rFonts w:asciiTheme="minorHAnsi" w:hAnsiTheme="minorHAnsi" w:cstheme="minorHAnsi"/>
                <w:sz w:val="22"/>
                <w:szCs w:val="22"/>
              </w:rPr>
              <w:t>Research/university</w:t>
            </w:r>
          </w:p>
        </w:tc>
      </w:tr>
      <w:tr w:rsidR="001657D9" w:rsidRPr="008D3AAB" w14:paraId="5F1D740A" w14:textId="77777777" w:rsidTr="00934710">
        <w:trPr>
          <w:trHeight w:val="20"/>
        </w:trPr>
        <w:tc>
          <w:tcPr>
            <w:tcW w:w="6091" w:type="dxa"/>
            <w:noWrap/>
            <w:hideMark/>
          </w:tcPr>
          <w:p w14:paraId="1199CD4D" w14:textId="66C0149A" w:rsidR="001657D9" w:rsidRPr="008D3AAB" w:rsidRDefault="001657D9">
            <w:pPr>
              <w:pStyle w:val="TableText"/>
              <w:rPr>
                <w:rFonts w:asciiTheme="minorHAnsi" w:hAnsiTheme="minorHAnsi" w:cstheme="minorHAnsi"/>
                <w:sz w:val="22"/>
                <w:szCs w:val="22"/>
              </w:rPr>
            </w:pPr>
            <w:r w:rsidRPr="008D3AAB">
              <w:rPr>
                <w:rFonts w:asciiTheme="minorHAnsi" w:hAnsiTheme="minorHAnsi" w:cstheme="minorHAnsi"/>
                <w:sz w:val="22"/>
                <w:szCs w:val="22"/>
              </w:rPr>
              <w:t>A/Prof Boulter, Dr Ramona Dalla Pozza, UTas</w:t>
            </w:r>
          </w:p>
        </w:tc>
        <w:tc>
          <w:tcPr>
            <w:tcW w:w="2969" w:type="dxa"/>
            <w:hideMark/>
          </w:tcPr>
          <w:p w14:paraId="5465C402" w14:textId="77777777" w:rsidR="001657D9" w:rsidRPr="008D3AAB" w:rsidRDefault="001657D9">
            <w:pPr>
              <w:pStyle w:val="TableText"/>
              <w:rPr>
                <w:rFonts w:asciiTheme="minorHAnsi" w:hAnsiTheme="minorHAnsi" w:cstheme="minorHAnsi"/>
                <w:sz w:val="22"/>
                <w:szCs w:val="22"/>
              </w:rPr>
            </w:pPr>
            <w:r w:rsidRPr="008D3AAB">
              <w:rPr>
                <w:rFonts w:asciiTheme="minorHAnsi" w:hAnsiTheme="minorHAnsi" w:cstheme="minorHAnsi"/>
                <w:sz w:val="22"/>
                <w:szCs w:val="22"/>
              </w:rPr>
              <w:t>Individuals</w:t>
            </w:r>
          </w:p>
        </w:tc>
      </w:tr>
      <w:tr w:rsidR="001657D9" w:rsidRPr="008D3AAB" w14:paraId="16F99F8A" w14:textId="77777777" w:rsidTr="00934710">
        <w:trPr>
          <w:trHeight w:val="20"/>
        </w:trPr>
        <w:tc>
          <w:tcPr>
            <w:tcW w:w="6091" w:type="dxa"/>
            <w:noWrap/>
            <w:hideMark/>
          </w:tcPr>
          <w:p w14:paraId="0C71588D" w14:textId="14465DA4" w:rsidR="001657D9" w:rsidRPr="008D3AAB" w:rsidRDefault="001657D9">
            <w:pPr>
              <w:pStyle w:val="TableText"/>
              <w:rPr>
                <w:rFonts w:asciiTheme="minorHAnsi" w:hAnsiTheme="minorHAnsi" w:cstheme="minorHAnsi"/>
                <w:sz w:val="22"/>
                <w:szCs w:val="22"/>
              </w:rPr>
            </w:pPr>
            <w:r w:rsidRPr="008D3AAB">
              <w:rPr>
                <w:rFonts w:asciiTheme="minorHAnsi" w:hAnsiTheme="minorHAnsi" w:cstheme="minorHAnsi"/>
                <w:sz w:val="22"/>
                <w:szCs w:val="22"/>
              </w:rPr>
              <w:t>Prof David Karoly</w:t>
            </w:r>
          </w:p>
        </w:tc>
        <w:tc>
          <w:tcPr>
            <w:tcW w:w="2969" w:type="dxa"/>
            <w:hideMark/>
          </w:tcPr>
          <w:p w14:paraId="735ECD5F" w14:textId="77777777" w:rsidR="001657D9" w:rsidRPr="008D3AAB" w:rsidRDefault="001657D9">
            <w:pPr>
              <w:pStyle w:val="TableText"/>
              <w:rPr>
                <w:rFonts w:asciiTheme="minorHAnsi" w:hAnsiTheme="minorHAnsi" w:cstheme="minorHAnsi"/>
                <w:sz w:val="22"/>
                <w:szCs w:val="22"/>
              </w:rPr>
            </w:pPr>
            <w:r w:rsidRPr="008D3AAB">
              <w:rPr>
                <w:rFonts w:asciiTheme="minorHAnsi" w:hAnsiTheme="minorHAnsi" w:cstheme="minorHAnsi"/>
                <w:sz w:val="22"/>
                <w:szCs w:val="22"/>
              </w:rPr>
              <w:t>Individual</w:t>
            </w:r>
          </w:p>
        </w:tc>
      </w:tr>
      <w:tr w:rsidR="001657D9" w:rsidRPr="008D3AAB" w14:paraId="6E01A08B" w14:textId="77777777" w:rsidTr="00934710">
        <w:trPr>
          <w:trHeight w:val="20"/>
        </w:trPr>
        <w:tc>
          <w:tcPr>
            <w:tcW w:w="6091" w:type="dxa"/>
            <w:noWrap/>
            <w:hideMark/>
          </w:tcPr>
          <w:p w14:paraId="602DC4CA" w14:textId="77777777" w:rsidR="001657D9" w:rsidRPr="008D3AAB" w:rsidRDefault="001657D9">
            <w:pPr>
              <w:pStyle w:val="TableText"/>
              <w:rPr>
                <w:rFonts w:asciiTheme="minorHAnsi" w:hAnsiTheme="minorHAnsi" w:cstheme="minorHAnsi"/>
                <w:sz w:val="22"/>
                <w:szCs w:val="22"/>
              </w:rPr>
            </w:pPr>
            <w:r w:rsidRPr="008D3AAB">
              <w:rPr>
                <w:rFonts w:asciiTheme="minorHAnsi" w:hAnsiTheme="minorHAnsi" w:cstheme="minorHAnsi"/>
                <w:sz w:val="22"/>
                <w:szCs w:val="22"/>
              </w:rPr>
              <w:t>Confidential</w:t>
            </w:r>
          </w:p>
        </w:tc>
        <w:tc>
          <w:tcPr>
            <w:tcW w:w="2969" w:type="dxa"/>
            <w:hideMark/>
          </w:tcPr>
          <w:p w14:paraId="56E36E0C" w14:textId="6FEAD45E" w:rsidR="001657D9" w:rsidRPr="008D3AAB" w:rsidRDefault="001657D9">
            <w:pPr>
              <w:pStyle w:val="TableText"/>
              <w:rPr>
                <w:rFonts w:asciiTheme="minorHAnsi" w:hAnsiTheme="minorHAnsi" w:cstheme="minorHAnsi"/>
                <w:sz w:val="22"/>
                <w:szCs w:val="22"/>
              </w:rPr>
            </w:pPr>
            <w:r w:rsidRPr="008D3AAB">
              <w:rPr>
                <w:rFonts w:asciiTheme="minorHAnsi" w:hAnsiTheme="minorHAnsi" w:cstheme="minorHAnsi"/>
                <w:sz w:val="22"/>
                <w:szCs w:val="22"/>
              </w:rPr>
              <w:t>State or territory government</w:t>
            </w:r>
          </w:p>
        </w:tc>
      </w:tr>
      <w:tr w:rsidR="001657D9" w:rsidRPr="008D3AAB" w14:paraId="7DCE24BC" w14:textId="77777777" w:rsidTr="00934710">
        <w:trPr>
          <w:trHeight w:val="20"/>
        </w:trPr>
        <w:tc>
          <w:tcPr>
            <w:tcW w:w="6091" w:type="dxa"/>
            <w:noWrap/>
            <w:hideMark/>
          </w:tcPr>
          <w:p w14:paraId="6A6AD593" w14:textId="77777777" w:rsidR="001657D9" w:rsidRPr="008D3AAB" w:rsidRDefault="001657D9">
            <w:pPr>
              <w:pStyle w:val="TableText"/>
              <w:rPr>
                <w:rFonts w:asciiTheme="minorHAnsi" w:hAnsiTheme="minorHAnsi" w:cstheme="minorHAnsi"/>
                <w:sz w:val="22"/>
                <w:szCs w:val="22"/>
              </w:rPr>
            </w:pPr>
            <w:r w:rsidRPr="008D3AAB">
              <w:rPr>
                <w:rFonts w:asciiTheme="minorHAnsi" w:hAnsiTheme="minorHAnsi" w:cstheme="minorHAnsi"/>
                <w:sz w:val="22"/>
                <w:szCs w:val="22"/>
              </w:rPr>
              <w:t>Australian Climate Service</w:t>
            </w:r>
          </w:p>
        </w:tc>
        <w:tc>
          <w:tcPr>
            <w:tcW w:w="2969" w:type="dxa"/>
            <w:hideMark/>
          </w:tcPr>
          <w:p w14:paraId="1F904C5C" w14:textId="0C06A785" w:rsidR="001657D9" w:rsidRPr="008D3AAB" w:rsidRDefault="001657D9">
            <w:pPr>
              <w:pStyle w:val="TableText"/>
              <w:rPr>
                <w:rFonts w:asciiTheme="minorHAnsi" w:hAnsiTheme="minorHAnsi" w:cstheme="minorHAnsi"/>
                <w:sz w:val="22"/>
                <w:szCs w:val="22"/>
              </w:rPr>
            </w:pPr>
            <w:r w:rsidRPr="008D3AAB">
              <w:rPr>
                <w:rFonts w:asciiTheme="minorHAnsi" w:hAnsiTheme="minorHAnsi" w:cstheme="minorHAnsi"/>
                <w:sz w:val="22"/>
                <w:szCs w:val="22"/>
              </w:rPr>
              <w:t>Federal government</w:t>
            </w:r>
          </w:p>
        </w:tc>
      </w:tr>
      <w:tr w:rsidR="001657D9" w:rsidRPr="008D3AAB" w14:paraId="78A018C5" w14:textId="77777777" w:rsidTr="00934710">
        <w:trPr>
          <w:trHeight w:val="20"/>
        </w:trPr>
        <w:tc>
          <w:tcPr>
            <w:tcW w:w="6091" w:type="dxa"/>
            <w:noWrap/>
            <w:hideMark/>
          </w:tcPr>
          <w:p w14:paraId="6617422F" w14:textId="77777777" w:rsidR="001657D9" w:rsidRPr="008D3AAB" w:rsidRDefault="001657D9">
            <w:pPr>
              <w:pStyle w:val="TableText"/>
              <w:rPr>
                <w:rFonts w:asciiTheme="minorHAnsi" w:hAnsiTheme="minorHAnsi" w:cstheme="minorHAnsi"/>
                <w:sz w:val="22"/>
                <w:szCs w:val="22"/>
              </w:rPr>
            </w:pPr>
            <w:r w:rsidRPr="008D3AAB">
              <w:rPr>
                <w:rFonts w:asciiTheme="minorHAnsi" w:hAnsiTheme="minorHAnsi" w:cstheme="minorHAnsi"/>
                <w:sz w:val="22"/>
                <w:szCs w:val="22"/>
              </w:rPr>
              <w:t>Confidential</w:t>
            </w:r>
          </w:p>
        </w:tc>
        <w:tc>
          <w:tcPr>
            <w:tcW w:w="2969" w:type="dxa"/>
            <w:hideMark/>
          </w:tcPr>
          <w:p w14:paraId="2552E822" w14:textId="3EAD0787" w:rsidR="001657D9" w:rsidRPr="008D3AAB" w:rsidRDefault="001657D9">
            <w:pPr>
              <w:pStyle w:val="TableText"/>
              <w:rPr>
                <w:rFonts w:asciiTheme="minorHAnsi" w:hAnsiTheme="minorHAnsi" w:cstheme="minorHAnsi"/>
                <w:sz w:val="22"/>
                <w:szCs w:val="22"/>
              </w:rPr>
            </w:pPr>
            <w:r w:rsidRPr="008D3AAB">
              <w:rPr>
                <w:rFonts w:asciiTheme="minorHAnsi" w:hAnsiTheme="minorHAnsi" w:cstheme="minorHAnsi"/>
                <w:sz w:val="22"/>
                <w:szCs w:val="22"/>
              </w:rPr>
              <w:t>State or territory government</w:t>
            </w:r>
          </w:p>
        </w:tc>
      </w:tr>
      <w:tr w:rsidR="001657D9" w:rsidRPr="008D3AAB" w14:paraId="7CF65120" w14:textId="77777777" w:rsidTr="00934710">
        <w:trPr>
          <w:trHeight w:val="20"/>
        </w:trPr>
        <w:tc>
          <w:tcPr>
            <w:tcW w:w="6091" w:type="dxa"/>
            <w:noWrap/>
            <w:hideMark/>
          </w:tcPr>
          <w:p w14:paraId="177AEF1D" w14:textId="77777777" w:rsidR="001657D9" w:rsidRPr="008D3AAB" w:rsidRDefault="001657D9">
            <w:pPr>
              <w:pStyle w:val="TableText"/>
              <w:rPr>
                <w:rFonts w:asciiTheme="minorHAnsi" w:hAnsiTheme="minorHAnsi" w:cstheme="minorHAnsi"/>
                <w:sz w:val="22"/>
                <w:szCs w:val="22"/>
              </w:rPr>
            </w:pPr>
            <w:r w:rsidRPr="008D3AAB">
              <w:rPr>
                <w:rFonts w:asciiTheme="minorHAnsi" w:hAnsiTheme="minorHAnsi" w:cstheme="minorHAnsi"/>
                <w:sz w:val="22"/>
                <w:szCs w:val="22"/>
              </w:rPr>
              <w:t>Geoscape</w:t>
            </w:r>
          </w:p>
        </w:tc>
        <w:tc>
          <w:tcPr>
            <w:tcW w:w="2969" w:type="dxa"/>
            <w:hideMark/>
          </w:tcPr>
          <w:p w14:paraId="6233EC1F" w14:textId="458FE340" w:rsidR="001657D9" w:rsidRPr="008D3AAB" w:rsidRDefault="001657D9">
            <w:pPr>
              <w:pStyle w:val="TableText"/>
              <w:rPr>
                <w:rFonts w:asciiTheme="minorHAnsi" w:hAnsiTheme="minorHAnsi" w:cstheme="minorHAnsi"/>
                <w:sz w:val="22"/>
                <w:szCs w:val="22"/>
              </w:rPr>
            </w:pPr>
            <w:r>
              <w:rPr>
                <w:rFonts w:asciiTheme="minorHAnsi" w:hAnsiTheme="minorHAnsi" w:cstheme="minorHAnsi"/>
                <w:sz w:val="22"/>
                <w:szCs w:val="22"/>
              </w:rPr>
              <w:t>P</w:t>
            </w:r>
            <w:r w:rsidRPr="008D3AAB">
              <w:rPr>
                <w:rFonts w:asciiTheme="minorHAnsi" w:hAnsiTheme="minorHAnsi" w:cstheme="minorHAnsi"/>
                <w:sz w:val="22"/>
                <w:szCs w:val="22"/>
              </w:rPr>
              <w:t>ublic company</w:t>
            </w:r>
            <w:r>
              <w:rPr>
                <w:rFonts w:asciiTheme="minorHAnsi" w:hAnsiTheme="minorHAnsi" w:cstheme="minorHAnsi"/>
                <w:sz w:val="22"/>
                <w:szCs w:val="22"/>
              </w:rPr>
              <w:t xml:space="preserve"> owned by Australian governments</w:t>
            </w:r>
          </w:p>
        </w:tc>
      </w:tr>
      <w:tr w:rsidR="001657D9" w:rsidRPr="008D3AAB" w14:paraId="34195B8F" w14:textId="77777777" w:rsidTr="00934710">
        <w:trPr>
          <w:trHeight w:val="20"/>
        </w:trPr>
        <w:tc>
          <w:tcPr>
            <w:tcW w:w="6091" w:type="dxa"/>
            <w:noWrap/>
            <w:hideMark/>
          </w:tcPr>
          <w:p w14:paraId="7C0EC224" w14:textId="77777777" w:rsidR="001657D9" w:rsidRPr="008D3AAB" w:rsidRDefault="001657D9">
            <w:pPr>
              <w:pStyle w:val="TableText"/>
              <w:rPr>
                <w:rFonts w:asciiTheme="minorHAnsi" w:hAnsiTheme="minorHAnsi" w:cstheme="minorHAnsi"/>
                <w:sz w:val="22"/>
                <w:szCs w:val="22"/>
              </w:rPr>
            </w:pPr>
            <w:r w:rsidRPr="008D3AAB">
              <w:rPr>
                <w:rFonts w:asciiTheme="minorHAnsi" w:hAnsiTheme="minorHAnsi" w:cstheme="minorHAnsi"/>
                <w:sz w:val="22"/>
                <w:szCs w:val="22"/>
                <w:shd w:val="clear" w:color="auto" w:fill="FFFFFF"/>
              </w:rPr>
              <w:t>Future Earth Australia and National Committee for Earth Systems Science</w:t>
            </w:r>
          </w:p>
        </w:tc>
        <w:tc>
          <w:tcPr>
            <w:tcW w:w="2969" w:type="dxa"/>
            <w:hideMark/>
          </w:tcPr>
          <w:p w14:paraId="5D3ACEB8" w14:textId="77777777" w:rsidR="001657D9" w:rsidRPr="008D3AAB" w:rsidRDefault="001657D9">
            <w:pPr>
              <w:pStyle w:val="TableText"/>
              <w:rPr>
                <w:rFonts w:asciiTheme="minorHAnsi" w:hAnsiTheme="minorHAnsi" w:cstheme="minorHAnsi"/>
                <w:sz w:val="22"/>
                <w:szCs w:val="22"/>
              </w:rPr>
            </w:pPr>
            <w:r w:rsidRPr="008D3AAB">
              <w:rPr>
                <w:rFonts w:asciiTheme="minorHAnsi" w:hAnsiTheme="minorHAnsi" w:cstheme="minorHAnsi"/>
                <w:sz w:val="22"/>
                <w:szCs w:val="22"/>
              </w:rPr>
              <w:t>Non-government organisation</w:t>
            </w:r>
          </w:p>
        </w:tc>
      </w:tr>
      <w:tr w:rsidR="001657D9" w:rsidRPr="008D3AAB" w14:paraId="00BF7714" w14:textId="77777777" w:rsidTr="00934710">
        <w:trPr>
          <w:trHeight w:val="20"/>
        </w:trPr>
        <w:tc>
          <w:tcPr>
            <w:tcW w:w="6091" w:type="dxa"/>
            <w:shd w:val="clear" w:color="auto" w:fill="auto"/>
          </w:tcPr>
          <w:p w14:paraId="12C76EFB" w14:textId="77777777" w:rsidR="001657D9" w:rsidRPr="008D3AAB" w:rsidRDefault="001657D9">
            <w:pPr>
              <w:pStyle w:val="TableText"/>
              <w:rPr>
                <w:rFonts w:asciiTheme="minorHAnsi" w:hAnsiTheme="minorHAnsi" w:cstheme="minorHAnsi"/>
                <w:sz w:val="22"/>
                <w:szCs w:val="22"/>
              </w:rPr>
            </w:pPr>
            <w:r w:rsidRPr="008D3AAB">
              <w:rPr>
                <w:rFonts w:asciiTheme="minorHAnsi" w:hAnsiTheme="minorHAnsi" w:cstheme="minorHAnsi"/>
                <w:sz w:val="22"/>
                <w:szCs w:val="22"/>
                <w:shd w:val="clear" w:color="auto" w:fill="FFFFFF"/>
              </w:rPr>
              <w:t>Australasian Fire and Emergency Service Authorities Council (AFAC)</w:t>
            </w:r>
          </w:p>
        </w:tc>
        <w:tc>
          <w:tcPr>
            <w:tcW w:w="2969" w:type="dxa"/>
            <w:shd w:val="clear" w:color="auto" w:fill="auto"/>
          </w:tcPr>
          <w:p w14:paraId="07F94457" w14:textId="1DF241B5" w:rsidR="001657D9" w:rsidRPr="008D3AAB" w:rsidRDefault="001657D9">
            <w:pPr>
              <w:pStyle w:val="TableText"/>
              <w:rPr>
                <w:rFonts w:asciiTheme="minorHAnsi" w:hAnsiTheme="minorHAnsi" w:cstheme="minorHAnsi"/>
                <w:sz w:val="22"/>
                <w:szCs w:val="22"/>
              </w:rPr>
            </w:pPr>
            <w:r w:rsidRPr="008D3AAB">
              <w:rPr>
                <w:rFonts w:asciiTheme="minorHAnsi" w:hAnsiTheme="minorHAnsi" w:cstheme="minorHAnsi"/>
                <w:sz w:val="22"/>
                <w:szCs w:val="22"/>
              </w:rPr>
              <w:t>Peak industry body</w:t>
            </w:r>
          </w:p>
        </w:tc>
      </w:tr>
      <w:tr w:rsidR="001657D9" w:rsidRPr="008D3AAB" w14:paraId="7C3A2D93" w14:textId="77777777" w:rsidTr="00934710">
        <w:trPr>
          <w:trHeight w:val="20"/>
        </w:trPr>
        <w:tc>
          <w:tcPr>
            <w:tcW w:w="6091" w:type="dxa"/>
          </w:tcPr>
          <w:p w14:paraId="004CEE9F" w14:textId="77777777" w:rsidR="001657D9" w:rsidRPr="008D3AAB" w:rsidRDefault="001657D9">
            <w:pPr>
              <w:pStyle w:val="TableText"/>
              <w:rPr>
                <w:rFonts w:asciiTheme="minorHAnsi" w:hAnsiTheme="minorHAnsi" w:cstheme="minorHAnsi"/>
                <w:sz w:val="22"/>
                <w:szCs w:val="22"/>
              </w:rPr>
            </w:pPr>
            <w:r w:rsidRPr="008D3AAB">
              <w:rPr>
                <w:rFonts w:asciiTheme="minorHAnsi" w:hAnsiTheme="minorHAnsi" w:cstheme="minorHAnsi"/>
                <w:sz w:val="22"/>
                <w:szCs w:val="22"/>
              </w:rPr>
              <w:t>Confidential</w:t>
            </w:r>
          </w:p>
        </w:tc>
        <w:tc>
          <w:tcPr>
            <w:tcW w:w="2969" w:type="dxa"/>
          </w:tcPr>
          <w:p w14:paraId="226AF4B3" w14:textId="749E73F5" w:rsidR="001657D9" w:rsidRPr="008D3AAB" w:rsidRDefault="001657D9">
            <w:pPr>
              <w:pStyle w:val="TableText"/>
              <w:rPr>
                <w:rFonts w:asciiTheme="minorHAnsi" w:hAnsiTheme="minorHAnsi" w:cstheme="minorHAnsi"/>
                <w:sz w:val="22"/>
                <w:szCs w:val="22"/>
              </w:rPr>
            </w:pPr>
            <w:r>
              <w:rPr>
                <w:rFonts w:asciiTheme="minorHAnsi" w:hAnsiTheme="minorHAnsi" w:cstheme="minorHAnsi"/>
                <w:sz w:val="22"/>
                <w:szCs w:val="22"/>
              </w:rPr>
              <w:t>Peak</w:t>
            </w:r>
            <w:r w:rsidRPr="008D3AAB">
              <w:rPr>
                <w:rFonts w:asciiTheme="minorHAnsi" w:hAnsiTheme="minorHAnsi" w:cstheme="minorHAnsi"/>
                <w:sz w:val="22"/>
                <w:szCs w:val="22"/>
              </w:rPr>
              <w:t xml:space="preserve"> industry</w:t>
            </w:r>
            <w:r>
              <w:rPr>
                <w:rFonts w:asciiTheme="minorHAnsi" w:hAnsiTheme="minorHAnsi" w:cstheme="minorHAnsi"/>
                <w:sz w:val="22"/>
                <w:szCs w:val="22"/>
              </w:rPr>
              <w:t xml:space="preserve"> body</w:t>
            </w:r>
          </w:p>
        </w:tc>
      </w:tr>
      <w:tr w:rsidR="001657D9" w:rsidRPr="008D3AAB" w14:paraId="12CFF7F8" w14:textId="77777777" w:rsidTr="00934710">
        <w:trPr>
          <w:trHeight w:val="20"/>
        </w:trPr>
        <w:tc>
          <w:tcPr>
            <w:tcW w:w="6091" w:type="dxa"/>
          </w:tcPr>
          <w:p w14:paraId="378F05EC" w14:textId="77777777" w:rsidR="001657D9" w:rsidRPr="008D3AAB" w:rsidRDefault="001657D9">
            <w:pPr>
              <w:pStyle w:val="TableText"/>
              <w:rPr>
                <w:rFonts w:asciiTheme="minorHAnsi" w:hAnsiTheme="minorHAnsi" w:cstheme="minorHAnsi"/>
                <w:sz w:val="22"/>
                <w:szCs w:val="22"/>
              </w:rPr>
            </w:pPr>
            <w:r w:rsidRPr="008D3AAB">
              <w:rPr>
                <w:rFonts w:asciiTheme="minorHAnsi" w:hAnsiTheme="minorHAnsi" w:cstheme="minorHAnsi"/>
                <w:sz w:val="22"/>
                <w:szCs w:val="22"/>
                <w:shd w:val="clear" w:color="auto" w:fill="FFFFFF"/>
              </w:rPr>
              <w:t>Our Future Northern Rivers and Lismore Citizens Flood Review Group</w:t>
            </w:r>
          </w:p>
        </w:tc>
        <w:tc>
          <w:tcPr>
            <w:tcW w:w="2969" w:type="dxa"/>
          </w:tcPr>
          <w:p w14:paraId="04E2FB51" w14:textId="77777777" w:rsidR="001657D9" w:rsidRPr="008D3AAB" w:rsidRDefault="001657D9">
            <w:pPr>
              <w:pStyle w:val="TableText"/>
              <w:rPr>
                <w:rFonts w:asciiTheme="minorHAnsi" w:hAnsiTheme="minorHAnsi" w:cstheme="minorHAnsi"/>
                <w:sz w:val="22"/>
                <w:szCs w:val="22"/>
              </w:rPr>
            </w:pPr>
            <w:r w:rsidRPr="008D3AAB">
              <w:rPr>
                <w:rFonts w:asciiTheme="minorHAnsi" w:hAnsiTheme="minorHAnsi" w:cstheme="minorHAnsi"/>
                <w:sz w:val="22"/>
                <w:szCs w:val="22"/>
              </w:rPr>
              <w:t>Community group</w:t>
            </w:r>
          </w:p>
        </w:tc>
      </w:tr>
      <w:tr w:rsidR="001657D9" w:rsidRPr="008D3AAB" w14:paraId="360C96CE" w14:textId="77777777" w:rsidTr="00934710">
        <w:trPr>
          <w:trHeight w:val="20"/>
        </w:trPr>
        <w:tc>
          <w:tcPr>
            <w:tcW w:w="6091" w:type="dxa"/>
          </w:tcPr>
          <w:p w14:paraId="7AB4CA94" w14:textId="77777777" w:rsidR="001657D9" w:rsidRPr="008D3AAB" w:rsidRDefault="001657D9">
            <w:pPr>
              <w:pStyle w:val="TableText"/>
              <w:rPr>
                <w:rFonts w:asciiTheme="minorHAnsi" w:hAnsiTheme="minorHAnsi" w:cstheme="minorHAnsi"/>
                <w:sz w:val="22"/>
                <w:szCs w:val="22"/>
              </w:rPr>
            </w:pPr>
            <w:r w:rsidRPr="008D3AAB">
              <w:rPr>
                <w:rFonts w:asciiTheme="minorHAnsi" w:hAnsiTheme="minorHAnsi" w:cstheme="minorHAnsi"/>
                <w:sz w:val="22"/>
                <w:szCs w:val="22"/>
              </w:rPr>
              <w:t>Confidential</w:t>
            </w:r>
          </w:p>
        </w:tc>
        <w:tc>
          <w:tcPr>
            <w:tcW w:w="2969" w:type="dxa"/>
          </w:tcPr>
          <w:p w14:paraId="04CC8B67" w14:textId="67FA3285" w:rsidR="001657D9" w:rsidRPr="008D3AAB" w:rsidRDefault="001657D9">
            <w:pPr>
              <w:pStyle w:val="TableText"/>
              <w:rPr>
                <w:rFonts w:asciiTheme="minorHAnsi" w:hAnsiTheme="minorHAnsi" w:cstheme="minorHAnsi"/>
                <w:sz w:val="22"/>
                <w:szCs w:val="22"/>
              </w:rPr>
            </w:pPr>
            <w:r w:rsidRPr="008D3AAB">
              <w:rPr>
                <w:rFonts w:asciiTheme="minorHAnsi" w:hAnsiTheme="minorHAnsi" w:cstheme="minorHAnsi"/>
                <w:sz w:val="22"/>
                <w:szCs w:val="22"/>
              </w:rPr>
              <w:t>State or territory government</w:t>
            </w:r>
          </w:p>
        </w:tc>
      </w:tr>
      <w:tr w:rsidR="001657D9" w:rsidRPr="008D3AAB" w14:paraId="27EB1B0C" w14:textId="77777777" w:rsidTr="00934710">
        <w:trPr>
          <w:trHeight w:val="20"/>
        </w:trPr>
        <w:tc>
          <w:tcPr>
            <w:tcW w:w="6091" w:type="dxa"/>
            <w:hideMark/>
          </w:tcPr>
          <w:p w14:paraId="1B6B82DC" w14:textId="77777777" w:rsidR="001657D9" w:rsidRPr="008D3AAB" w:rsidRDefault="001657D9">
            <w:pPr>
              <w:pStyle w:val="TableText"/>
              <w:rPr>
                <w:rFonts w:asciiTheme="minorHAnsi" w:hAnsiTheme="minorHAnsi" w:cstheme="minorHAnsi"/>
                <w:sz w:val="22"/>
                <w:szCs w:val="22"/>
              </w:rPr>
            </w:pPr>
            <w:r w:rsidRPr="008D3AAB">
              <w:rPr>
                <w:rFonts w:asciiTheme="minorHAnsi" w:hAnsiTheme="minorHAnsi" w:cstheme="minorHAnsi"/>
                <w:sz w:val="22"/>
                <w:szCs w:val="22"/>
              </w:rPr>
              <w:t xml:space="preserve">Department of Defence </w:t>
            </w:r>
          </w:p>
        </w:tc>
        <w:tc>
          <w:tcPr>
            <w:tcW w:w="2969" w:type="dxa"/>
            <w:hideMark/>
          </w:tcPr>
          <w:p w14:paraId="0687EF11" w14:textId="44B733A8" w:rsidR="001657D9" w:rsidRPr="008D3AAB" w:rsidRDefault="001657D9">
            <w:pPr>
              <w:pStyle w:val="TableText"/>
              <w:rPr>
                <w:rFonts w:asciiTheme="minorHAnsi" w:hAnsiTheme="minorHAnsi" w:cstheme="minorHAnsi"/>
                <w:sz w:val="22"/>
                <w:szCs w:val="22"/>
              </w:rPr>
            </w:pPr>
            <w:r w:rsidRPr="008D3AAB">
              <w:rPr>
                <w:rFonts w:asciiTheme="minorHAnsi" w:hAnsiTheme="minorHAnsi" w:cstheme="minorHAnsi"/>
                <w:sz w:val="22"/>
                <w:szCs w:val="22"/>
              </w:rPr>
              <w:t>Federal government</w:t>
            </w:r>
          </w:p>
        </w:tc>
      </w:tr>
      <w:tr w:rsidR="001657D9" w:rsidRPr="008D3AAB" w14:paraId="027DFEDF" w14:textId="77777777" w:rsidTr="00934710">
        <w:trPr>
          <w:trHeight w:val="20"/>
        </w:trPr>
        <w:tc>
          <w:tcPr>
            <w:tcW w:w="6091" w:type="dxa"/>
            <w:noWrap/>
            <w:hideMark/>
          </w:tcPr>
          <w:p w14:paraId="2692D0C0" w14:textId="77777777" w:rsidR="001657D9" w:rsidRPr="008D3AAB" w:rsidRDefault="001657D9">
            <w:pPr>
              <w:pStyle w:val="TableText"/>
              <w:rPr>
                <w:rFonts w:asciiTheme="minorHAnsi" w:hAnsiTheme="minorHAnsi" w:cstheme="minorHAnsi"/>
                <w:sz w:val="22"/>
                <w:szCs w:val="22"/>
              </w:rPr>
            </w:pPr>
            <w:r w:rsidRPr="008D3AAB">
              <w:rPr>
                <w:rFonts w:asciiTheme="minorHAnsi" w:hAnsiTheme="minorHAnsi" w:cstheme="minorHAnsi"/>
                <w:sz w:val="22"/>
                <w:szCs w:val="22"/>
              </w:rPr>
              <w:t>Australian Securities and Investment Commission</w:t>
            </w:r>
          </w:p>
        </w:tc>
        <w:tc>
          <w:tcPr>
            <w:tcW w:w="2969" w:type="dxa"/>
            <w:hideMark/>
          </w:tcPr>
          <w:p w14:paraId="695F2792" w14:textId="5C388E83" w:rsidR="001657D9" w:rsidRPr="008D3AAB" w:rsidRDefault="001657D9">
            <w:pPr>
              <w:pStyle w:val="TableText"/>
              <w:rPr>
                <w:rFonts w:asciiTheme="minorHAnsi" w:hAnsiTheme="minorHAnsi" w:cstheme="minorHAnsi"/>
                <w:sz w:val="22"/>
                <w:szCs w:val="22"/>
              </w:rPr>
            </w:pPr>
            <w:r w:rsidRPr="008D3AAB">
              <w:rPr>
                <w:rFonts w:asciiTheme="minorHAnsi" w:hAnsiTheme="minorHAnsi" w:cstheme="minorHAnsi"/>
                <w:sz w:val="22"/>
                <w:szCs w:val="22"/>
              </w:rPr>
              <w:t>Federal government</w:t>
            </w:r>
          </w:p>
        </w:tc>
      </w:tr>
      <w:tr w:rsidR="001657D9" w:rsidRPr="008D3AAB" w14:paraId="7CDBB458" w14:textId="77777777" w:rsidTr="00934710">
        <w:trPr>
          <w:trHeight w:val="20"/>
        </w:trPr>
        <w:tc>
          <w:tcPr>
            <w:tcW w:w="6091" w:type="dxa"/>
            <w:noWrap/>
          </w:tcPr>
          <w:p w14:paraId="4E008A02" w14:textId="77777777" w:rsidR="001657D9" w:rsidRPr="008D3AAB" w:rsidRDefault="001657D9">
            <w:pPr>
              <w:pStyle w:val="TableText"/>
              <w:rPr>
                <w:rFonts w:asciiTheme="minorHAnsi" w:hAnsiTheme="minorHAnsi" w:cstheme="minorHAnsi"/>
                <w:sz w:val="22"/>
                <w:szCs w:val="22"/>
              </w:rPr>
            </w:pPr>
            <w:r w:rsidRPr="008D3AAB">
              <w:rPr>
                <w:rFonts w:asciiTheme="minorHAnsi" w:hAnsiTheme="minorHAnsi" w:cstheme="minorHAnsi"/>
                <w:sz w:val="22"/>
                <w:szCs w:val="22"/>
              </w:rPr>
              <w:t>National Emergency Management Agency</w:t>
            </w:r>
          </w:p>
        </w:tc>
        <w:tc>
          <w:tcPr>
            <w:tcW w:w="2969" w:type="dxa"/>
          </w:tcPr>
          <w:p w14:paraId="05BB4892" w14:textId="66F01206" w:rsidR="001657D9" w:rsidRPr="008D3AAB" w:rsidRDefault="001657D9">
            <w:pPr>
              <w:pStyle w:val="TableText"/>
              <w:rPr>
                <w:rFonts w:asciiTheme="minorHAnsi" w:hAnsiTheme="minorHAnsi" w:cstheme="minorHAnsi"/>
                <w:sz w:val="22"/>
                <w:szCs w:val="22"/>
              </w:rPr>
            </w:pPr>
            <w:r w:rsidRPr="008D3AAB">
              <w:rPr>
                <w:rFonts w:asciiTheme="minorHAnsi" w:hAnsiTheme="minorHAnsi" w:cstheme="minorHAnsi"/>
                <w:sz w:val="22"/>
                <w:szCs w:val="22"/>
              </w:rPr>
              <w:t>Federal government</w:t>
            </w:r>
          </w:p>
        </w:tc>
      </w:tr>
      <w:tr w:rsidR="001657D9" w:rsidRPr="008D3AAB" w14:paraId="46DD0922" w14:textId="77777777" w:rsidTr="00934710">
        <w:trPr>
          <w:trHeight w:val="20"/>
        </w:trPr>
        <w:tc>
          <w:tcPr>
            <w:tcW w:w="6091" w:type="dxa"/>
            <w:noWrap/>
          </w:tcPr>
          <w:p w14:paraId="5F09EE81" w14:textId="77777777" w:rsidR="001657D9" w:rsidRPr="008D3AAB" w:rsidRDefault="001657D9">
            <w:pPr>
              <w:pStyle w:val="TableText"/>
              <w:rPr>
                <w:rFonts w:asciiTheme="minorHAnsi" w:hAnsiTheme="minorHAnsi" w:cstheme="minorHAnsi"/>
                <w:sz w:val="22"/>
                <w:szCs w:val="22"/>
              </w:rPr>
            </w:pPr>
            <w:r w:rsidRPr="008D3AAB">
              <w:rPr>
                <w:rFonts w:asciiTheme="minorHAnsi" w:hAnsiTheme="minorHAnsi" w:cstheme="minorHAnsi"/>
                <w:sz w:val="22"/>
                <w:szCs w:val="22"/>
              </w:rPr>
              <w:lastRenderedPageBreak/>
              <w:t xml:space="preserve">Confidential </w:t>
            </w:r>
          </w:p>
        </w:tc>
        <w:tc>
          <w:tcPr>
            <w:tcW w:w="2969" w:type="dxa"/>
          </w:tcPr>
          <w:p w14:paraId="1B0FC3F3" w14:textId="77777777" w:rsidR="001657D9" w:rsidRPr="008D3AAB" w:rsidRDefault="001657D9">
            <w:pPr>
              <w:pStyle w:val="TableText"/>
              <w:rPr>
                <w:rFonts w:asciiTheme="minorHAnsi" w:hAnsiTheme="minorHAnsi" w:cstheme="minorHAnsi"/>
                <w:sz w:val="22"/>
                <w:szCs w:val="22"/>
              </w:rPr>
            </w:pPr>
            <w:r w:rsidRPr="008D3AAB">
              <w:rPr>
                <w:rFonts w:asciiTheme="minorHAnsi" w:hAnsiTheme="minorHAnsi" w:cstheme="minorHAnsi"/>
                <w:sz w:val="22"/>
                <w:szCs w:val="22"/>
              </w:rPr>
              <w:t>Individual</w:t>
            </w:r>
          </w:p>
        </w:tc>
      </w:tr>
      <w:tr w:rsidR="001657D9" w:rsidRPr="008D3AAB" w14:paraId="7CB69BA1" w14:textId="77777777" w:rsidTr="00934710">
        <w:trPr>
          <w:trHeight w:val="20"/>
        </w:trPr>
        <w:tc>
          <w:tcPr>
            <w:tcW w:w="6091" w:type="dxa"/>
            <w:noWrap/>
          </w:tcPr>
          <w:p w14:paraId="25D2B7AC" w14:textId="77777777" w:rsidR="001657D9" w:rsidRPr="008D3AAB" w:rsidRDefault="001657D9">
            <w:pPr>
              <w:pStyle w:val="TableText"/>
              <w:rPr>
                <w:rFonts w:asciiTheme="minorHAnsi" w:hAnsiTheme="minorHAnsi" w:cstheme="minorHAnsi"/>
                <w:sz w:val="22"/>
                <w:szCs w:val="22"/>
              </w:rPr>
            </w:pPr>
            <w:r w:rsidRPr="008D3AAB">
              <w:rPr>
                <w:rFonts w:asciiTheme="minorHAnsi" w:hAnsiTheme="minorHAnsi" w:cstheme="minorHAnsi"/>
                <w:sz w:val="22"/>
                <w:szCs w:val="22"/>
              </w:rPr>
              <w:t xml:space="preserve">Confidential </w:t>
            </w:r>
          </w:p>
        </w:tc>
        <w:tc>
          <w:tcPr>
            <w:tcW w:w="2969" w:type="dxa"/>
          </w:tcPr>
          <w:p w14:paraId="1FDD0286" w14:textId="78CFEDE1" w:rsidR="001657D9" w:rsidRPr="008D3AAB" w:rsidRDefault="001657D9">
            <w:pPr>
              <w:pStyle w:val="TableText"/>
              <w:rPr>
                <w:rFonts w:asciiTheme="minorHAnsi" w:hAnsiTheme="minorHAnsi" w:cstheme="minorHAnsi"/>
                <w:sz w:val="22"/>
                <w:szCs w:val="22"/>
              </w:rPr>
            </w:pPr>
            <w:r w:rsidRPr="008D3AAB">
              <w:rPr>
                <w:rFonts w:asciiTheme="minorHAnsi" w:hAnsiTheme="minorHAnsi" w:cstheme="minorHAnsi"/>
                <w:sz w:val="22"/>
                <w:szCs w:val="22"/>
              </w:rPr>
              <w:t>Federal government</w:t>
            </w:r>
          </w:p>
        </w:tc>
      </w:tr>
      <w:tr w:rsidR="001657D9" w:rsidRPr="008D3AAB" w14:paraId="22DD8699" w14:textId="77777777" w:rsidTr="00934710">
        <w:trPr>
          <w:trHeight w:val="20"/>
        </w:trPr>
        <w:tc>
          <w:tcPr>
            <w:tcW w:w="6091" w:type="dxa"/>
            <w:noWrap/>
          </w:tcPr>
          <w:p w14:paraId="5894E941" w14:textId="77777777" w:rsidR="001657D9" w:rsidRPr="008D3AAB" w:rsidRDefault="001657D9">
            <w:pPr>
              <w:pStyle w:val="TableText"/>
              <w:rPr>
                <w:rFonts w:asciiTheme="minorHAnsi" w:hAnsiTheme="minorHAnsi" w:cstheme="minorHAnsi"/>
                <w:sz w:val="22"/>
                <w:szCs w:val="22"/>
              </w:rPr>
            </w:pPr>
            <w:r w:rsidRPr="008D3AAB">
              <w:rPr>
                <w:rFonts w:asciiTheme="minorHAnsi" w:hAnsiTheme="minorHAnsi" w:cstheme="minorHAnsi"/>
                <w:sz w:val="22"/>
                <w:szCs w:val="22"/>
              </w:rPr>
              <w:t>Confidential</w:t>
            </w:r>
          </w:p>
        </w:tc>
        <w:tc>
          <w:tcPr>
            <w:tcW w:w="2969" w:type="dxa"/>
          </w:tcPr>
          <w:p w14:paraId="63C54B10" w14:textId="184039E3" w:rsidR="001657D9" w:rsidRPr="008D3AAB" w:rsidRDefault="001657D9">
            <w:pPr>
              <w:pStyle w:val="TableText"/>
              <w:rPr>
                <w:rFonts w:asciiTheme="minorHAnsi" w:hAnsiTheme="minorHAnsi" w:cstheme="minorHAnsi"/>
                <w:sz w:val="22"/>
                <w:szCs w:val="22"/>
              </w:rPr>
            </w:pPr>
            <w:r w:rsidRPr="008D3AAB">
              <w:rPr>
                <w:rFonts w:asciiTheme="minorHAnsi" w:hAnsiTheme="minorHAnsi" w:cstheme="minorHAnsi"/>
                <w:sz w:val="22"/>
                <w:szCs w:val="22"/>
              </w:rPr>
              <w:t>Federal government</w:t>
            </w:r>
          </w:p>
        </w:tc>
      </w:tr>
      <w:tr w:rsidR="001657D9" w:rsidRPr="008D3AAB" w14:paraId="44171327" w14:textId="77777777" w:rsidTr="00934710">
        <w:trPr>
          <w:trHeight w:val="20"/>
        </w:trPr>
        <w:tc>
          <w:tcPr>
            <w:tcW w:w="6091" w:type="dxa"/>
            <w:noWrap/>
          </w:tcPr>
          <w:p w14:paraId="26FF2168" w14:textId="77777777" w:rsidR="001657D9" w:rsidRPr="008D3AAB" w:rsidRDefault="001657D9">
            <w:pPr>
              <w:pStyle w:val="TableText"/>
              <w:rPr>
                <w:rFonts w:asciiTheme="minorHAnsi" w:hAnsiTheme="minorHAnsi" w:cstheme="minorHAnsi"/>
                <w:sz w:val="22"/>
                <w:szCs w:val="22"/>
              </w:rPr>
            </w:pPr>
            <w:r w:rsidRPr="008D3AAB">
              <w:rPr>
                <w:rFonts w:asciiTheme="minorHAnsi" w:hAnsiTheme="minorHAnsi" w:cstheme="minorHAnsi"/>
                <w:sz w:val="22"/>
                <w:szCs w:val="22"/>
              </w:rPr>
              <w:t>Dr Svenja Keele</w:t>
            </w:r>
          </w:p>
        </w:tc>
        <w:tc>
          <w:tcPr>
            <w:tcW w:w="2969" w:type="dxa"/>
          </w:tcPr>
          <w:p w14:paraId="24B1625B" w14:textId="3C0DDDD3" w:rsidR="001657D9" w:rsidRPr="008D3AAB" w:rsidRDefault="00F20FEE">
            <w:pPr>
              <w:pStyle w:val="TableText"/>
              <w:rPr>
                <w:rFonts w:asciiTheme="minorHAnsi" w:hAnsiTheme="minorHAnsi" w:cstheme="minorHAnsi"/>
                <w:sz w:val="22"/>
                <w:szCs w:val="22"/>
              </w:rPr>
            </w:pPr>
            <w:r>
              <w:rPr>
                <w:rFonts w:asciiTheme="minorHAnsi" w:hAnsiTheme="minorHAnsi" w:cstheme="minorHAnsi"/>
                <w:sz w:val="22"/>
                <w:szCs w:val="22"/>
              </w:rPr>
              <w:t xml:space="preserve">Research/university </w:t>
            </w:r>
          </w:p>
        </w:tc>
      </w:tr>
    </w:tbl>
    <w:p w14:paraId="44468DB1" w14:textId="77777777" w:rsidR="0074146C" w:rsidRPr="008D3AAB" w:rsidRDefault="0074146C" w:rsidP="0074146C">
      <w:pPr>
        <w:rPr>
          <w:lang w:eastAsia="ja-JP"/>
        </w:rPr>
      </w:pPr>
      <w:r w:rsidRPr="008D3AAB">
        <w:rPr>
          <w:lang w:eastAsia="ja-JP"/>
        </w:rPr>
        <w:br w:type="page"/>
      </w:r>
    </w:p>
    <w:p w14:paraId="0F9878D6" w14:textId="34033426" w:rsidR="0074146C" w:rsidRPr="008D3AAB" w:rsidRDefault="0074146C" w:rsidP="0074146C">
      <w:pPr>
        <w:pStyle w:val="Heading2"/>
      </w:pPr>
      <w:bookmarkStart w:id="312" w:name="_Toc164686023"/>
      <w:bookmarkStart w:id="313" w:name="_Toc164702940"/>
      <w:bookmarkStart w:id="314" w:name="_Toc165277836"/>
      <w:bookmarkStart w:id="315" w:name="_Toc165387005"/>
      <w:bookmarkStart w:id="316" w:name="_Toc165388295"/>
      <w:r w:rsidRPr="008D3AAB">
        <w:lastRenderedPageBreak/>
        <w:t xml:space="preserve">Appendix </w:t>
      </w:r>
      <w:r w:rsidR="008D62A7" w:rsidRPr="008D3AAB">
        <w:t>E</w:t>
      </w:r>
      <w:r w:rsidRPr="008D3AAB">
        <w:t xml:space="preserve"> – Royal Commission into National Natural </w:t>
      </w:r>
      <w:r w:rsidRPr="007044C1">
        <w:t>Disaster</w:t>
      </w:r>
      <w:bookmarkEnd w:id="312"/>
      <w:r w:rsidR="009813D7" w:rsidRPr="007044C1">
        <w:t xml:space="preserve"> Arrangements</w:t>
      </w:r>
      <w:bookmarkEnd w:id="313"/>
      <w:bookmarkEnd w:id="314"/>
      <w:bookmarkEnd w:id="315"/>
      <w:bookmarkEnd w:id="316"/>
    </w:p>
    <w:p w14:paraId="676066BB" w14:textId="77777777" w:rsidR="0074146C" w:rsidRPr="008D3AAB" w:rsidRDefault="0074146C" w:rsidP="0074146C">
      <w:r w:rsidRPr="008D3AAB">
        <w:t>Supporting better decisions, recommendations 4.1 to 4.7:</w:t>
      </w:r>
    </w:p>
    <w:p w14:paraId="78520E97" w14:textId="77777777" w:rsidR="0074146C" w:rsidRPr="008D3AAB" w:rsidRDefault="0074146C" w:rsidP="0074146C">
      <w:pPr>
        <w:spacing w:after="0"/>
        <w:ind w:left="720"/>
        <w:rPr>
          <w:b/>
          <w:sz w:val="21"/>
          <w:szCs w:val="21"/>
        </w:rPr>
      </w:pPr>
      <w:r w:rsidRPr="008D3AAB">
        <w:rPr>
          <w:b/>
          <w:sz w:val="21"/>
          <w:szCs w:val="21"/>
        </w:rPr>
        <w:t>Recommendation 4.1 – National disaster risk information</w:t>
      </w:r>
    </w:p>
    <w:p w14:paraId="7F069DF4" w14:textId="77777777" w:rsidR="0074146C" w:rsidRPr="008D3AAB" w:rsidRDefault="0074146C" w:rsidP="0074146C">
      <w:pPr>
        <w:spacing w:after="0"/>
        <w:ind w:left="720"/>
        <w:rPr>
          <w:sz w:val="21"/>
          <w:szCs w:val="21"/>
        </w:rPr>
      </w:pPr>
      <w:r w:rsidRPr="008D3AAB">
        <w:rPr>
          <w:sz w:val="21"/>
          <w:szCs w:val="21"/>
        </w:rPr>
        <w:t>Australian, state and territory governments should prioritise the implementation of harmonised data governance and national data standards.</w:t>
      </w:r>
    </w:p>
    <w:p w14:paraId="3BE69772" w14:textId="77777777" w:rsidR="0074146C" w:rsidRPr="008D3AAB" w:rsidRDefault="0074146C" w:rsidP="0074146C">
      <w:pPr>
        <w:spacing w:after="0"/>
        <w:ind w:left="720"/>
        <w:rPr>
          <w:sz w:val="21"/>
          <w:szCs w:val="21"/>
        </w:rPr>
      </w:pPr>
      <w:r w:rsidRPr="008D3AAB">
        <w:rPr>
          <w:b/>
          <w:sz w:val="21"/>
          <w:szCs w:val="21"/>
        </w:rPr>
        <w:t>Responsibility:</w:t>
      </w:r>
      <w:r w:rsidRPr="008D3AAB">
        <w:rPr>
          <w:sz w:val="21"/>
          <w:szCs w:val="21"/>
        </w:rPr>
        <w:t xml:space="preserve"> Australian and state and territory governments.</w:t>
      </w:r>
    </w:p>
    <w:p w14:paraId="184CC95B" w14:textId="77777777" w:rsidR="0074146C" w:rsidRPr="008D3AAB" w:rsidRDefault="0074146C" w:rsidP="0074146C">
      <w:pPr>
        <w:spacing w:after="0"/>
        <w:ind w:left="720"/>
        <w:rPr>
          <w:sz w:val="21"/>
          <w:szCs w:val="21"/>
        </w:rPr>
      </w:pPr>
    </w:p>
    <w:p w14:paraId="54D572D6" w14:textId="77777777" w:rsidR="0074146C" w:rsidRPr="008D3AAB" w:rsidRDefault="0074146C" w:rsidP="0074146C">
      <w:pPr>
        <w:spacing w:after="0"/>
        <w:ind w:left="720"/>
        <w:rPr>
          <w:b/>
          <w:sz w:val="21"/>
          <w:szCs w:val="21"/>
        </w:rPr>
      </w:pPr>
      <w:r w:rsidRPr="008D3AAB">
        <w:rPr>
          <w:b/>
          <w:sz w:val="21"/>
          <w:szCs w:val="21"/>
        </w:rPr>
        <w:t xml:space="preserve">Recommendation 4.2 – Common information platforms and shared technologies </w:t>
      </w:r>
    </w:p>
    <w:p w14:paraId="1BA36039" w14:textId="77777777" w:rsidR="0074146C" w:rsidRPr="008D3AAB" w:rsidRDefault="0074146C" w:rsidP="0074146C">
      <w:pPr>
        <w:spacing w:after="0"/>
        <w:ind w:left="720"/>
        <w:rPr>
          <w:sz w:val="21"/>
          <w:szCs w:val="21"/>
        </w:rPr>
      </w:pPr>
      <w:r w:rsidRPr="008D3AAB">
        <w:rPr>
          <w:sz w:val="21"/>
          <w:szCs w:val="21"/>
        </w:rPr>
        <w:t>Australian, state and territory governments should create common information platforms and share technologies to enable collaboration in the production, analysis, access, and exchange of information, data and knowledge about climate and disaster risks.</w:t>
      </w:r>
    </w:p>
    <w:p w14:paraId="65AF346F" w14:textId="77777777" w:rsidR="0074146C" w:rsidRPr="008D3AAB" w:rsidRDefault="0074146C" w:rsidP="0074146C">
      <w:pPr>
        <w:spacing w:after="0"/>
        <w:ind w:left="720"/>
        <w:rPr>
          <w:sz w:val="21"/>
          <w:szCs w:val="21"/>
        </w:rPr>
      </w:pPr>
      <w:r w:rsidRPr="008D3AAB">
        <w:rPr>
          <w:b/>
          <w:sz w:val="21"/>
          <w:szCs w:val="21"/>
        </w:rPr>
        <w:t>Responsibility:</w:t>
      </w:r>
      <w:r w:rsidRPr="008D3AAB">
        <w:rPr>
          <w:sz w:val="21"/>
          <w:szCs w:val="21"/>
        </w:rPr>
        <w:t xml:space="preserve"> Australian and state and territory governments.</w:t>
      </w:r>
    </w:p>
    <w:p w14:paraId="0D7B7C57" w14:textId="77777777" w:rsidR="0074146C" w:rsidRPr="008D3AAB" w:rsidRDefault="0074146C" w:rsidP="0074146C">
      <w:pPr>
        <w:spacing w:after="0"/>
        <w:ind w:left="720"/>
        <w:rPr>
          <w:sz w:val="21"/>
          <w:szCs w:val="21"/>
        </w:rPr>
      </w:pPr>
    </w:p>
    <w:p w14:paraId="555DCC4D" w14:textId="77777777" w:rsidR="0074146C" w:rsidRPr="008D3AAB" w:rsidRDefault="0074146C" w:rsidP="0074146C">
      <w:pPr>
        <w:spacing w:after="0"/>
        <w:ind w:left="720"/>
        <w:rPr>
          <w:b/>
          <w:sz w:val="21"/>
          <w:szCs w:val="21"/>
        </w:rPr>
      </w:pPr>
      <w:r w:rsidRPr="008D3AAB">
        <w:rPr>
          <w:b/>
          <w:sz w:val="21"/>
          <w:szCs w:val="21"/>
        </w:rPr>
        <w:t xml:space="preserve">Recommendation 4.3 – Implementation of the National Disaster Risk Information Services Capability </w:t>
      </w:r>
    </w:p>
    <w:p w14:paraId="5AC2186D" w14:textId="77777777" w:rsidR="0074146C" w:rsidRPr="008D3AAB" w:rsidRDefault="0074146C" w:rsidP="0074146C">
      <w:pPr>
        <w:spacing w:after="0"/>
        <w:ind w:left="720"/>
        <w:rPr>
          <w:sz w:val="21"/>
          <w:szCs w:val="21"/>
        </w:rPr>
      </w:pPr>
      <w:r w:rsidRPr="008D3AAB">
        <w:rPr>
          <w:sz w:val="21"/>
          <w:szCs w:val="21"/>
        </w:rPr>
        <w:t xml:space="preserve">Australian, state and territory governments should support the implementation of the National Disaster Risk Information Services Capability and aligned climate adaptation initiatives. </w:t>
      </w:r>
    </w:p>
    <w:p w14:paraId="0F6AB8AA" w14:textId="77777777" w:rsidR="0074146C" w:rsidRPr="008D3AAB" w:rsidRDefault="0074146C" w:rsidP="0074146C">
      <w:pPr>
        <w:spacing w:after="0"/>
        <w:ind w:left="720"/>
        <w:rPr>
          <w:sz w:val="21"/>
          <w:szCs w:val="21"/>
        </w:rPr>
      </w:pPr>
      <w:r w:rsidRPr="008D3AAB">
        <w:rPr>
          <w:b/>
          <w:sz w:val="21"/>
          <w:szCs w:val="21"/>
        </w:rPr>
        <w:t>Responsibility:</w:t>
      </w:r>
      <w:r w:rsidRPr="008D3AAB">
        <w:rPr>
          <w:sz w:val="21"/>
          <w:szCs w:val="21"/>
        </w:rPr>
        <w:t xml:space="preserve"> Australian and state and territory governments.</w:t>
      </w:r>
    </w:p>
    <w:p w14:paraId="0C3B09BC" w14:textId="77777777" w:rsidR="0074146C" w:rsidRPr="008D3AAB" w:rsidRDefault="0074146C" w:rsidP="0074146C">
      <w:pPr>
        <w:spacing w:after="0"/>
        <w:ind w:left="720"/>
        <w:rPr>
          <w:sz w:val="21"/>
          <w:szCs w:val="21"/>
        </w:rPr>
      </w:pPr>
    </w:p>
    <w:p w14:paraId="4FF118B5" w14:textId="77777777" w:rsidR="0074146C" w:rsidRPr="008D3AAB" w:rsidRDefault="0074146C" w:rsidP="0074146C">
      <w:pPr>
        <w:spacing w:after="0"/>
        <w:ind w:left="720"/>
        <w:rPr>
          <w:b/>
          <w:sz w:val="21"/>
          <w:szCs w:val="21"/>
        </w:rPr>
      </w:pPr>
      <w:r w:rsidRPr="008D3AAB">
        <w:rPr>
          <w:b/>
          <w:sz w:val="21"/>
          <w:szCs w:val="21"/>
        </w:rPr>
        <w:t xml:space="preserve">Recommendation 4.4 – Features of the National Disaster Risk Information Services Capability </w:t>
      </w:r>
    </w:p>
    <w:p w14:paraId="6F4DC66C" w14:textId="77777777" w:rsidR="0074146C" w:rsidRPr="008D3AAB" w:rsidRDefault="0074146C" w:rsidP="0074146C">
      <w:pPr>
        <w:spacing w:after="0"/>
        <w:ind w:left="720"/>
        <w:rPr>
          <w:sz w:val="21"/>
          <w:szCs w:val="21"/>
        </w:rPr>
      </w:pPr>
      <w:r w:rsidRPr="008D3AAB">
        <w:rPr>
          <w:sz w:val="21"/>
          <w:szCs w:val="21"/>
        </w:rPr>
        <w:t>The National Disaster Risk Information Services Capability should include tools and systems to support operational and strategic decision-making, including integrated climate and disaster risk scenarios tailored to various needs of relevant industry sectors and end users.</w:t>
      </w:r>
    </w:p>
    <w:p w14:paraId="15C201F1" w14:textId="77777777" w:rsidR="0074146C" w:rsidRPr="008D3AAB" w:rsidRDefault="0074146C" w:rsidP="0074146C">
      <w:pPr>
        <w:spacing w:after="0"/>
        <w:ind w:left="720"/>
        <w:rPr>
          <w:sz w:val="21"/>
          <w:szCs w:val="21"/>
        </w:rPr>
      </w:pPr>
      <w:r w:rsidRPr="008D3AAB">
        <w:rPr>
          <w:b/>
          <w:sz w:val="21"/>
          <w:szCs w:val="21"/>
        </w:rPr>
        <w:t xml:space="preserve">Responsibility: </w:t>
      </w:r>
      <w:r w:rsidRPr="008D3AAB">
        <w:rPr>
          <w:sz w:val="21"/>
          <w:szCs w:val="21"/>
        </w:rPr>
        <w:t>Australian Government.</w:t>
      </w:r>
    </w:p>
    <w:p w14:paraId="4ED132D2" w14:textId="77777777" w:rsidR="0074146C" w:rsidRPr="008D3AAB" w:rsidRDefault="0074146C" w:rsidP="0074146C">
      <w:pPr>
        <w:spacing w:after="0"/>
        <w:ind w:left="720"/>
        <w:rPr>
          <w:sz w:val="21"/>
          <w:szCs w:val="21"/>
        </w:rPr>
      </w:pPr>
    </w:p>
    <w:p w14:paraId="4A978BF0" w14:textId="77777777" w:rsidR="0074146C" w:rsidRPr="008D3AAB" w:rsidRDefault="0074146C" w:rsidP="0074146C">
      <w:pPr>
        <w:spacing w:after="0"/>
        <w:ind w:left="720"/>
        <w:rPr>
          <w:b/>
          <w:sz w:val="21"/>
          <w:szCs w:val="21"/>
        </w:rPr>
      </w:pPr>
      <w:r w:rsidRPr="008D3AAB">
        <w:rPr>
          <w:b/>
          <w:sz w:val="21"/>
          <w:szCs w:val="21"/>
        </w:rPr>
        <w:t xml:space="preserve">Recommendation 4.5 – National climate projections </w:t>
      </w:r>
    </w:p>
    <w:p w14:paraId="32E05460" w14:textId="7B03BDBE" w:rsidR="0074146C" w:rsidRPr="008D3AAB" w:rsidRDefault="0074146C" w:rsidP="0074146C">
      <w:pPr>
        <w:spacing w:after="0"/>
        <w:ind w:left="720"/>
        <w:rPr>
          <w:sz w:val="21"/>
          <w:szCs w:val="21"/>
        </w:rPr>
      </w:pPr>
      <w:r w:rsidRPr="008D3AAB">
        <w:rPr>
          <w:sz w:val="21"/>
          <w:szCs w:val="21"/>
        </w:rPr>
        <w:t xml:space="preserve">Australian, state and territory governments should produce downscaled climate projections: 1) to inform the assessment of future natural disaster risk by relevant </w:t>
      </w:r>
      <w:r w:rsidR="00087913">
        <w:rPr>
          <w:sz w:val="21"/>
          <w:szCs w:val="21"/>
        </w:rPr>
        <w:t>decision-maker</w:t>
      </w:r>
      <w:r w:rsidRPr="008D3AAB">
        <w:rPr>
          <w:sz w:val="21"/>
          <w:szCs w:val="21"/>
        </w:rPr>
        <w:t xml:space="preserve">s, including state and territory government agencies with planning and emergency management responsibilities 2) underpinned by an agreed common core set of climate trajectories and timelines, and 3) subject to regular review. </w:t>
      </w:r>
    </w:p>
    <w:p w14:paraId="6311A6B6" w14:textId="77777777" w:rsidR="0074146C" w:rsidRPr="008D3AAB" w:rsidRDefault="0074146C" w:rsidP="0074146C">
      <w:pPr>
        <w:spacing w:after="0"/>
        <w:ind w:left="720"/>
        <w:rPr>
          <w:sz w:val="21"/>
          <w:szCs w:val="21"/>
        </w:rPr>
      </w:pPr>
      <w:r w:rsidRPr="008D3AAB">
        <w:rPr>
          <w:b/>
          <w:sz w:val="21"/>
          <w:szCs w:val="21"/>
        </w:rPr>
        <w:t>Responsibility:</w:t>
      </w:r>
      <w:r w:rsidRPr="008D3AAB">
        <w:rPr>
          <w:sz w:val="21"/>
          <w:szCs w:val="21"/>
        </w:rPr>
        <w:t xml:space="preserve"> Australian and state and territory governments.</w:t>
      </w:r>
    </w:p>
    <w:p w14:paraId="37358B07" w14:textId="77777777" w:rsidR="0074146C" w:rsidRPr="008D3AAB" w:rsidRDefault="0074146C" w:rsidP="0074146C">
      <w:pPr>
        <w:spacing w:after="0"/>
        <w:ind w:left="720"/>
        <w:rPr>
          <w:sz w:val="21"/>
          <w:szCs w:val="21"/>
        </w:rPr>
      </w:pPr>
    </w:p>
    <w:p w14:paraId="1C236F80" w14:textId="77777777" w:rsidR="0074146C" w:rsidRPr="008D3AAB" w:rsidRDefault="0074146C" w:rsidP="0074146C">
      <w:pPr>
        <w:spacing w:after="0"/>
        <w:ind w:left="720"/>
        <w:rPr>
          <w:b/>
          <w:sz w:val="21"/>
          <w:szCs w:val="21"/>
        </w:rPr>
      </w:pPr>
      <w:r w:rsidRPr="008D3AAB">
        <w:rPr>
          <w:b/>
          <w:sz w:val="21"/>
          <w:szCs w:val="21"/>
        </w:rPr>
        <w:t xml:space="preserve">Recommendation 4.6 – Consistent impact data standards </w:t>
      </w:r>
    </w:p>
    <w:p w14:paraId="167940D1" w14:textId="77777777" w:rsidR="0074146C" w:rsidRPr="008D3AAB" w:rsidRDefault="0074146C" w:rsidP="0074146C">
      <w:pPr>
        <w:spacing w:after="0"/>
        <w:ind w:left="720"/>
        <w:rPr>
          <w:sz w:val="21"/>
          <w:szCs w:val="21"/>
        </w:rPr>
      </w:pPr>
      <w:r w:rsidRPr="008D3AAB">
        <w:rPr>
          <w:sz w:val="21"/>
          <w:szCs w:val="21"/>
        </w:rPr>
        <w:t xml:space="preserve">Australian, state and territory governments should work together to develop consistent data standards to measure disaster impact. </w:t>
      </w:r>
    </w:p>
    <w:p w14:paraId="44B8580F" w14:textId="77777777" w:rsidR="0074146C" w:rsidRPr="008D3AAB" w:rsidRDefault="0074146C" w:rsidP="0074146C">
      <w:pPr>
        <w:spacing w:after="0"/>
        <w:ind w:left="720"/>
        <w:rPr>
          <w:sz w:val="21"/>
          <w:szCs w:val="21"/>
        </w:rPr>
      </w:pPr>
      <w:r w:rsidRPr="008D3AAB">
        <w:rPr>
          <w:b/>
          <w:sz w:val="21"/>
          <w:szCs w:val="21"/>
        </w:rPr>
        <w:t>Responsibility:</w:t>
      </w:r>
      <w:r w:rsidRPr="008D3AAB">
        <w:rPr>
          <w:sz w:val="21"/>
          <w:szCs w:val="21"/>
        </w:rPr>
        <w:t xml:space="preserve"> Australian and state and territory governments.</w:t>
      </w:r>
    </w:p>
    <w:p w14:paraId="6F1711E3" w14:textId="77777777" w:rsidR="0074146C" w:rsidRPr="008D3AAB" w:rsidRDefault="0074146C" w:rsidP="0074146C">
      <w:pPr>
        <w:spacing w:after="0"/>
        <w:ind w:left="720"/>
        <w:rPr>
          <w:sz w:val="21"/>
          <w:szCs w:val="21"/>
        </w:rPr>
      </w:pPr>
    </w:p>
    <w:p w14:paraId="63161485" w14:textId="77777777" w:rsidR="0074146C" w:rsidRPr="008D3AAB" w:rsidRDefault="0074146C" w:rsidP="0074146C">
      <w:pPr>
        <w:spacing w:after="0"/>
        <w:ind w:left="720"/>
        <w:rPr>
          <w:sz w:val="21"/>
          <w:szCs w:val="21"/>
        </w:rPr>
      </w:pPr>
      <w:r w:rsidRPr="008D3AAB">
        <w:rPr>
          <w:b/>
          <w:sz w:val="21"/>
          <w:szCs w:val="21"/>
        </w:rPr>
        <w:t>Recommendation 4.7</w:t>
      </w:r>
      <w:r w:rsidRPr="008D3AAB">
        <w:rPr>
          <w:sz w:val="21"/>
          <w:szCs w:val="21"/>
        </w:rPr>
        <w:t xml:space="preserve"> </w:t>
      </w:r>
      <w:r w:rsidRPr="008D3AAB">
        <w:rPr>
          <w:b/>
          <w:sz w:val="21"/>
          <w:szCs w:val="21"/>
        </w:rPr>
        <w:t>– Collection and sharing of impact data</w:t>
      </w:r>
      <w:r w:rsidRPr="008D3AAB">
        <w:rPr>
          <w:sz w:val="21"/>
          <w:szCs w:val="21"/>
        </w:rPr>
        <w:t xml:space="preserve"> </w:t>
      </w:r>
    </w:p>
    <w:p w14:paraId="611E1140" w14:textId="77777777" w:rsidR="0074146C" w:rsidRPr="008D3AAB" w:rsidRDefault="0074146C" w:rsidP="0074146C">
      <w:pPr>
        <w:spacing w:after="0"/>
        <w:ind w:left="720"/>
        <w:rPr>
          <w:sz w:val="21"/>
          <w:szCs w:val="21"/>
        </w:rPr>
      </w:pPr>
      <w:r w:rsidRPr="008D3AAB">
        <w:rPr>
          <w:sz w:val="21"/>
          <w:szCs w:val="21"/>
        </w:rPr>
        <w:t>Australian, state and territory governments should continue to develop a greater capacity to collect and share standardised and comprehensive natural disaster impact data.</w:t>
      </w:r>
    </w:p>
    <w:p w14:paraId="5988A368" w14:textId="77777777" w:rsidR="0074146C" w:rsidRPr="008D3AAB" w:rsidRDefault="0074146C" w:rsidP="0074146C">
      <w:pPr>
        <w:ind w:left="720"/>
        <w:rPr>
          <w:sz w:val="21"/>
          <w:szCs w:val="21"/>
        </w:rPr>
      </w:pPr>
      <w:r w:rsidRPr="008D3AAB">
        <w:rPr>
          <w:b/>
          <w:sz w:val="21"/>
          <w:szCs w:val="21"/>
        </w:rPr>
        <w:t>Responsibility:</w:t>
      </w:r>
      <w:r w:rsidRPr="008D3AAB">
        <w:rPr>
          <w:sz w:val="21"/>
          <w:szCs w:val="21"/>
        </w:rPr>
        <w:t xml:space="preserve"> Australian and state and territory governments.</w:t>
      </w:r>
    </w:p>
    <w:p w14:paraId="7A80062B" w14:textId="77777777" w:rsidR="0074146C" w:rsidRPr="008D3AAB" w:rsidRDefault="0074146C" w:rsidP="0074146C">
      <w:pPr>
        <w:rPr>
          <w:lang w:eastAsia="ja-JP"/>
        </w:rPr>
        <w:sectPr w:rsidR="0074146C" w:rsidRPr="008D3AAB" w:rsidSect="00E60786">
          <w:footerReference w:type="default" r:id="rId27"/>
          <w:pgSz w:w="11906" w:h="16838"/>
          <w:pgMar w:top="1418" w:right="1418" w:bottom="1418" w:left="1418" w:header="567" w:footer="283" w:gutter="0"/>
          <w:cols w:space="708"/>
          <w:docGrid w:linePitch="360"/>
        </w:sectPr>
      </w:pPr>
    </w:p>
    <w:p w14:paraId="792A83E9" w14:textId="5EF8D555" w:rsidR="008D62A7" w:rsidRPr="008D3AAB" w:rsidRDefault="0074146C" w:rsidP="004F6E52">
      <w:pPr>
        <w:pStyle w:val="Heading2"/>
      </w:pPr>
      <w:bookmarkStart w:id="317" w:name="_Toc164686024"/>
      <w:bookmarkStart w:id="318" w:name="_Toc164702941"/>
      <w:bookmarkStart w:id="319" w:name="_Toc165277837"/>
      <w:bookmarkStart w:id="320" w:name="_Toc165387006"/>
      <w:bookmarkStart w:id="321" w:name="_Toc165388296"/>
      <w:r w:rsidRPr="008D3AAB">
        <w:lastRenderedPageBreak/>
        <w:t xml:space="preserve">Appendix </w:t>
      </w:r>
      <w:r w:rsidR="008D62A7" w:rsidRPr="008D3AAB">
        <w:t>F</w:t>
      </w:r>
      <w:r w:rsidRPr="008D3AAB">
        <w:t xml:space="preserve"> – </w:t>
      </w:r>
      <w:r w:rsidR="008D62A7" w:rsidRPr="008D3AAB">
        <w:t>Use cases for climate services</w:t>
      </w:r>
      <w:bookmarkEnd w:id="317"/>
      <w:bookmarkEnd w:id="318"/>
      <w:bookmarkEnd w:id="319"/>
      <w:bookmarkEnd w:id="320"/>
      <w:bookmarkEnd w:id="321"/>
    </w:p>
    <w:p w14:paraId="7AF7ECDE" w14:textId="160566E8" w:rsidR="00415D2E" w:rsidRPr="00415D2E" w:rsidRDefault="008D62A7" w:rsidP="005D2709">
      <w:pPr>
        <w:rPr>
          <w:rFonts w:eastAsia="Times New Roman" w:cstheme="minorHAnsi"/>
          <w:lang w:eastAsia="en-AU"/>
        </w:rPr>
      </w:pPr>
      <w:r w:rsidRPr="008D3AAB">
        <w:rPr>
          <w:lang w:eastAsia="en-AU"/>
        </w:rPr>
        <w:t xml:space="preserve">Throughout the economy and community generally, </w:t>
      </w:r>
      <w:r w:rsidR="00087913">
        <w:rPr>
          <w:lang w:eastAsia="en-AU"/>
        </w:rPr>
        <w:t>decision-maker</w:t>
      </w:r>
      <w:r w:rsidRPr="008D3AAB">
        <w:rPr>
          <w:lang w:eastAsia="en-AU"/>
        </w:rPr>
        <w:t>s are trying to account for climate related risks in their decision-making processes and will require access to appropriate data, information and advice for efficient adaptation and responses to events.</w:t>
      </w:r>
      <w:r w:rsidR="005F4DDF">
        <w:rPr>
          <w:lang w:eastAsia="en-AU"/>
        </w:rPr>
        <w:t xml:space="preserve"> </w:t>
      </w:r>
      <w:r w:rsidRPr="008D3AAB">
        <w:rPr>
          <w:rFonts w:eastAsia="Times New Roman" w:cstheme="minorHAnsi"/>
          <w:lang w:eastAsia="en-AU"/>
        </w:rPr>
        <w:t xml:space="preserve">There are key use cases with significant and unmet needs which have emerged during the stakeholder consultation process. These contribute to the strong and growing business case for the Commonwealth expanding its role in providing climate services to a wider range of customers for short and long-term needs. </w:t>
      </w:r>
      <w:r w:rsidR="004723BB">
        <w:rPr>
          <w:rFonts w:eastAsia="Times New Roman" w:cstheme="minorHAnsi"/>
          <w:lang w:eastAsia="en-AU"/>
        </w:rPr>
        <w:t xml:space="preserve">There are a range of climate </w:t>
      </w:r>
      <w:r w:rsidR="002144EB">
        <w:rPr>
          <w:rFonts w:eastAsia="Times New Roman" w:cstheme="minorHAnsi"/>
          <w:lang w:eastAsia="en-AU"/>
        </w:rPr>
        <w:t>and hazard</w:t>
      </w:r>
      <w:r w:rsidR="004723BB">
        <w:rPr>
          <w:rFonts w:eastAsia="Times New Roman" w:cstheme="minorHAnsi"/>
          <w:lang w:eastAsia="en-AU"/>
        </w:rPr>
        <w:t xml:space="preserve"> information needs</w:t>
      </w:r>
      <w:r w:rsidR="003748B8">
        <w:rPr>
          <w:rFonts w:eastAsia="Times New Roman" w:cstheme="minorHAnsi"/>
          <w:lang w:eastAsia="en-AU"/>
        </w:rPr>
        <w:t xml:space="preserve"> which are common across all sectors. The</w:t>
      </w:r>
      <w:r w:rsidR="00D00AB9">
        <w:rPr>
          <w:rFonts w:eastAsia="Times New Roman" w:cstheme="minorHAnsi"/>
          <w:lang w:eastAsia="en-AU"/>
        </w:rPr>
        <w:t>se are</w:t>
      </w:r>
      <w:r w:rsidR="00A83C3C">
        <w:rPr>
          <w:rFonts w:eastAsia="Times New Roman" w:cstheme="minorHAnsi"/>
          <w:lang w:eastAsia="en-AU"/>
        </w:rPr>
        <w:t xml:space="preserve"> outlined in this</w:t>
      </w:r>
      <w:r w:rsidR="004723BB">
        <w:rPr>
          <w:rFonts w:eastAsia="Times New Roman" w:cstheme="minorHAnsi"/>
          <w:lang w:eastAsia="en-AU"/>
        </w:rPr>
        <w:t xml:space="preserve"> </w:t>
      </w:r>
      <w:r w:rsidR="00D00AB9">
        <w:rPr>
          <w:rFonts w:eastAsia="Times New Roman" w:cstheme="minorHAnsi"/>
          <w:lang w:eastAsia="en-AU"/>
        </w:rPr>
        <w:t>report and by other sources such as</w:t>
      </w:r>
      <w:r w:rsidR="002214B5">
        <w:rPr>
          <w:rFonts w:eastAsia="Times New Roman" w:cstheme="minorHAnsi"/>
          <w:lang w:eastAsia="en-AU"/>
        </w:rPr>
        <w:t xml:space="preserve"> </w:t>
      </w:r>
      <w:r w:rsidR="00250F46">
        <w:rPr>
          <w:rFonts w:eastAsia="Times New Roman" w:cstheme="minorHAnsi"/>
          <w:lang w:eastAsia="en-AU"/>
        </w:rPr>
        <w:t>the</w:t>
      </w:r>
      <w:r w:rsidR="002214B5">
        <w:rPr>
          <w:rFonts w:eastAsia="Times New Roman" w:cstheme="minorHAnsi"/>
          <w:lang w:eastAsia="en-AU"/>
        </w:rPr>
        <w:t xml:space="preserve"> NESP</w:t>
      </w:r>
      <w:r w:rsidR="00F22ACD">
        <w:rPr>
          <w:rStyle w:val="FootnoteReference"/>
          <w:rFonts w:eastAsia="Times New Roman" w:cstheme="minorHAnsi"/>
          <w:lang w:eastAsia="en-AU"/>
        </w:rPr>
        <w:footnoteReference w:id="125"/>
      </w:r>
      <w:r w:rsidR="002214B5">
        <w:rPr>
          <w:rFonts w:eastAsia="Times New Roman" w:cstheme="minorHAnsi"/>
          <w:lang w:eastAsia="en-AU"/>
        </w:rPr>
        <w:t>. In other cases, c</w:t>
      </w:r>
      <w:r w:rsidRPr="008D3AAB">
        <w:rPr>
          <w:rFonts w:eastAsia="Times New Roman" w:cstheme="minorHAnsi"/>
          <w:lang w:eastAsia="en-AU"/>
        </w:rPr>
        <w:t xml:space="preserve">limate data and information needs </w:t>
      </w:r>
      <w:r w:rsidR="00F22ACD">
        <w:rPr>
          <w:rFonts w:eastAsia="Times New Roman" w:cstheme="minorHAnsi"/>
          <w:lang w:eastAsia="en-AU"/>
        </w:rPr>
        <w:t>may be specific to sectors or user groups</w:t>
      </w:r>
      <w:r w:rsidR="00A04507">
        <w:rPr>
          <w:rFonts w:eastAsia="Times New Roman" w:cstheme="minorHAnsi"/>
          <w:lang w:eastAsia="en-AU"/>
        </w:rPr>
        <w:t>.</w:t>
      </w:r>
      <w:r w:rsidR="005D2709">
        <w:rPr>
          <w:rFonts w:eastAsia="Times New Roman" w:cstheme="minorHAnsi"/>
          <w:lang w:eastAsia="en-AU"/>
        </w:rPr>
        <w:t xml:space="preserve"> </w:t>
      </w:r>
      <w:r w:rsidR="00841CCA">
        <w:rPr>
          <w:rFonts w:eastAsia="Times New Roman" w:cstheme="minorHAnsi"/>
          <w:lang w:eastAsia="en-AU"/>
        </w:rPr>
        <w:t xml:space="preserve">Examples highlighted </w:t>
      </w:r>
      <w:r w:rsidR="00D957D4">
        <w:rPr>
          <w:rFonts w:eastAsia="Times New Roman" w:cstheme="minorHAnsi"/>
          <w:lang w:eastAsia="en-AU"/>
        </w:rPr>
        <w:t>across key sectors include:</w:t>
      </w:r>
    </w:p>
    <w:tbl>
      <w:tblPr>
        <w:tblStyle w:val="TableGridLight"/>
        <w:tblpPr w:leftFromText="181" w:rightFromText="181" w:vertAnchor="text" w:horzAnchor="margin" w:tblpY="1"/>
        <w:tblOverlap w:val="never"/>
        <w:tblW w:w="21001" w:type="dxa"/>
        <w:tblBorders>
          <w:top w:val="single" w:sz="4" w:space="0" w:color="125E60" w:themeColor="accent2" w:themeShade="BF"/>
          <w:left w:val="single" w:sz="4" w:space="0" w:color="125E60" w:themeColor="accent2" w:themeShade="BF"/>
          <w:bottom w:val="single" w:sz="4" w:space="0" w:color="125E60" w:themeColor="accent2" w:themeShade="BF"/>
          <w:right w:val="single" w:sz="4" w:space="0" w:color="125E60" w:themeColor="accent2" w:themeShade="BF"/>
          <w:insideH w:val="single" w:sz="4" w:space="0" w:color="125E60" w:themeColor="accent2" w:themeShade="BF"/>
          <w:insideV w:val="single" w:sz="4" w:space="0" w:color="125E60" w:themeColor="accent2" w:themeShade="BF"/>
        </w:tblBorders>
        <w:tblLook w:val="04A0" w:firstRow="1" w:lastRow="0" w:firstColumn="1" w:lastColumn="0" w:noHBand="0" w:noVBand="1"/>
        <w:tblCaption w:val="Decisions in the built, economic, natural, and social domains"/>
        <w:tblDescription w:val="Table 1: Types of decisions and who makes them in the built, economic, natural, and social domains."/>
      </w:tblPr>
      <w:tblGrid>
        <w:gridCol w:w="1696"/>
        <w:gridCol w:w="2835"/>
        <w:gridCol w:w="7797"/>
        <w:gridCol w:w="8673"/>
      </w:tblGrid>
      <w:tr w:rsidR="00104CAA" w:rsidRPr="00D957D4" w14:paraId="3DDE35AA" w14:textId="77777777" w:rsidTr="009E4A14">
        <w:trPr>
          <w:trHeight w:val="332"/>
          <w:tblHeader/>
        </w:trPr>
        <w:tc>
          <w:tcPr>
            <w:tcW w:w="1696" w:type="dxa"/>
          </w:tcPr>
          <w:p w14:paraId="37B10FB1" w14:textId="77777777" w:rsidR="00415D2E" w:rsidRPr="00D957D4" w:rsidRDefault="00415D2E" w:rsidP="009E4A14">
            <w:pPr>
              <w:pStyle w:val="TableHeading"/>
              <w:spacing w:after="0"/>
              <w:rPr>
                <w:rFonts w:asciiTheme="minorHAnsi" w:hAnsiTheme="minorHAnsi" w:cstheme="minorHAnsi"/>
                <w:sz w:val="20"/>
              </w:rPr>
            </w:pPr>
            <w:r w:rsidRPr="00D957D4">
              <w:rPr>
                <w:rFonts w:asciiTheme="minorHAnsi" w:hAnsiTheme="minorHAnsi" w:cstheme="minorHAnsi"/>
                <w:sz w:val="20"/>
              </w:rPr>
              <w:t>Systems</w:t>
            </w:r>
          </w:p>
        </w:tc>
        <w:tc>
          <w:tcPr>
            <w:tcW w:w="2835" w:type="dxa"/>
          </w:tcPr>
          <w:p w14:paraId="1EB3C535" w14:textId="77777777" w:rsidR="00415D2E" w:rsidRPr="00D957D4" w:rsidRDefault="00415D2E" w:rsidP="009E4A14">
            <w:pPr>
              <w:pStyle w:val="TableHeading"/>
              <w:spacing w:after="0"/>
              <w:rPr>
                <w:rFonts w:asciiTheme="minorHAnsi" w:hAnsiTheme="minorHAnsi" w:cstheme="minorHAnsi"/>
                <w:sz w:val="20"/>
              </w:rPr>
            </w:pPr>
            <w:r w:rsidRPr="00D957D4">
              <w:rPr>
                <w:rFonts w:asciiTheme="minorHAnsi" w:hAnsiTheme="minorHAnsi" w:cstheme="minorHAnsi"/>
                <w:sz w:val="20"/>
              </w:rPr>
              <w:t>Who</w:t>
            </w:r>
          </w:p>
        </w:tc>
        <w:tc>
          <w:tcPr>
            <w:tcW w:w="7797" w:type="dxa"/>
          </w:tcPr>
          <w:p w14:paraId="71A135CD" w14:textId="1D2B4FFB" w:rsidR="00415D2E" w:rsidRPr="00D957D4" w:rsidRDefault="00415D2E" w:rsidP="009E4A14">
            <w:pPr>
              <w:pStyle w:val="TableHeading"/>
              <w:spacing w:after="0"/>
              <w:rPr>
                <w:rFonts w:asciiTheme="minorHAnsi" w:hAnsiTheme="minorHAnsi" w:cstheme="minorHAnsi"/>
                <w:sz w:val="20"/>
              </w:rPr>
            </w:pPr>
            <w:r w:rsidRPr="00D957D4">
              <w:rPr>
                <w:rFonts w:asciiTheme="minorHAnsi" w:hAnsiTheme="minorHAnsi" w:cstheme="minorHAnsi"/>
                <w:sz w:val="20"/>
              </w:rPr>
              <w:t>Types of decisions/uses</w:t>
            </w:r>
          </w:p>
        </w:tc>
        <w:tc>
          <w:tcPr>
            <w:tcW w:w="8673" w:type="dxa"/>
          </w:tcPr>
          <w:p w14:paraId="5099F87A" w14:textId="14EF4C1D" w:rsidR="00415D2E" w:rsidRPr="00D957D4" w:rsidRDefault="00415D2E" w:rsidP="009E4A14">
            <w:pPr>
              <w:pStyle w:val="TableHeading"/>
              <w:spacing w:after="0"/>
              <w:rPr>
                <w:rFonts w:asciiTheme="minorHAnsi" w:hAnsiTheme="minorHAnsi" w:cstheme="minorHAnsi"/>
                <w:sz w:val="20"/>
              </w:rPr>
            </w:pPr>
            <w:r w:rsidRPr="00D957D4">
              <w:rPr>
                <w:rFonts w:asciiTheme="minorHAnsi" w:hAnsiTheme="minorHAnsi" w:cstheme="minorHAnsi"/>
                <w:sz w:val="20"/>
              </w:rPr>
              <w:t>Needs identified by stakeholders</w:t>
            </w:r>
          </w:p>
        </w:tc>
      </w:tr>
      <w:tr w:rsidR="00104CAA" w:rsidRPr="00D957D4" w14:paraId="6817B7D7" w14:textId="77777777" w:rsidTr="009E4A14">
        <w:trPr>
          <w:trHeight w:val="2598"/>
        </w:trPr>
        <w:tc>
          <w:tcPr>
            <w:tcW w:w="1696" w:type="dxa"/>
          </w:tcPr>
          <w:p w14:paraId="10BD9054" w14:textId="77777777" w:rsidR="00507F63" w:rsidRPr="00D957D4" w:rsidRDefault="00507F63" w:rsidP="009E4A14">
            <w:pPr>
              <w:pStyle w:val="TableHeading"/>
              <w:spacing w:after="0"/>
              <w:rPr>
                <w:rFonts w:asciiTheme="minorHAnsi" w:hAnsiTheme="minorHAnsi" w:cstheme="minorHAnsi"/>
                <w:sz w:val="20"/>
              </w:rPr>
            </w:pPr>
            <w:r w:rsidRPr="00D957D4">
              <w:rPr>
                <w:rFonts w:asciiTheme="minorHAnsi" w:hAnsiTheme="minorHAnsi" w:cstheme="minorHAnsi"/>
                <w:sz w:val="20"/>
              </w:rPr>
              <w:t>Infrastructure and the built environment</w:t>
            </w:r>
          </w:p>
        </w:tc>
        <w:tc>
          <w:tcPr>
            <w:tcW w:w="2835" w:type="dxa"/>
          </w:tcPr>
          <w:p w14:paraId="5356AAA0" w14:textId="77777777" w:rsidR="00507F63" w:rsidRPr="00D957D4" w:rsidRDefault="00507F63" w:rsidP="009E4A14">
            <w:pPr>
              <w:pStyle w:val="TableText"/>
              <w:spacing w:before="40" w:after="0"/>
              <w:rPr>
                <w:rFonts w:asciiTheme="minorHAnsi" w:hAnsiTheme="minorHAnsi" w:cstheme="minorHAnsi"/>
                <w:sz w:val="20"/>
              </w:rPr>
            </w:pPr>
            <w:r w:rsidRPr="00D957D4">
              <w:rPr>
                <w:rFonts w:asciiTheme="minorHAnsi" w:hAnsiTheme="minorHAnsi" w:cstheme="minorHAnsi"/>
                <w:sz w:val="20"/>
              </w:rPr>
              <w:t>Governments</w:t>
            </w:r>
          </w:p>
          <w:p w14:paraId="3EDC9A3C" w14:textId="77777777" w:rsidR="00507F63" w:rsidRPr="00D957D4" w:rsidRDefault="00507F63" w:rsidP="009E4A14">
            <w:pPr>
              <w:pStyle w:val="TableText"/>
              <w:spacing w:before="40" w:after="0"/>
              <w:rPr>
                <w:rFonts w:asciiTheme="minorHAnsi" w:hAnsiTheme="minorHAnsi" w:cstheme="minorHAnsi"/>
                <w:sz w:val="20"/>
              </w:rPr>
            </w:pPr>
            <w:r w:rsidRPr="00D957D4">
              <w:rPr>
                <w:rFonts w:asciiTheme="minorHAnsi" w:hAnsiTheme="minorHAnsi" w:cstheme="minorHAnsi"/>
                <w:sz w:val="20"/>
              </w:rPr>
              <w:t>Energy market operators</w:t>
            </w:r>
          </w:p>
          <w:p w14:paraId="3015CF08" w14:textId="77777777" w:rsidR="00507F63" w:rsidRPr="00D957D4" w:rsidRDefault="00507F63" w:rsidP="009E4A14">
            <w:pPr>
              <w:pStyle w:val="TableText"/>
              <w:spacing w:before="40" w:after="0"/>
              <w:rPr>
                <w:rFonts w:asciiTheme="minorHAnsi" w:hAnsiTheme="minorHAnsi" w:cstheme="minorHAnsi"/>
                <w:sz w:val="20"/>
              </w:rPr>
            </w:pPr>
            <w:r w:rsidRPr="00D957D4">
              <w:rPr>
                <w:rFonts w:asciiTheme="minorHAnsi" w:hAnsiTheme="minorHAnsi" w:cstheme="minorHAnsi"/>
                <w:sz w:val="20"/>
              </w:rPr>
              <w:t>Operators of major infrastructure</w:t>
            </w:r>
          </w:p>
          <w:p w14:paraId="4FB43A93" w14:textId="77777777" w:rsidR="00507F63" w:rsidRPr="00D957D4" w:rsidRDefault="00507F63" w:rsidP="009E4A14">
            <w:pPr>
              <w:pStyle w:val="TableText"/>
              <w:spacing w:before="40" w:after="0"/>
              <w:rPr>
                <w:rFonts w:asciiTheme="minorHAnsi" w:hAnsiTheme="minorHAnsi" w:cstheme="minorHAnsi"/>
                <w:sz w:val="20"/>
              </w:rPr>
            </w:pPr>
            <w:r w:rsidRPr="00D957D4">
              <w:rPr>
                <w:rFonts w:asciiTheme="minorHAnsi" w:hAnsiTheme="minorHAnsi" w:cstheme="minorHAnsi"/>
                <w:sz w:val="20"/>
              </w:rPr>
              <w:t>Construction businesses</w:t>
            </w:r>
          </w:p>
          <w:p w14:paraId="5037FCFB" w14:textId="77777777" w:rsidR="00507F63" w:rsidRPr="00D957D4" w:rsidRDefault="00507F63" w:rsidP="009E4A14">
            <w:pPr>
              <w:pStyle w:val="TableText"/>
              <w:spacing w:before="40" w:after="0"/>
              <w:rPr>
                <w:rFonts w:asciiTheme="minorHAnsi" w:hAnsiTheme="minorHAnsi" w:cstheme="minorHAnsi"/>
                <w:sz w:val="20"/>
              </w:rPr>
            </w:pPr>
            <w:r w:rsidRPr="00D957D4">
              <w:rPr>
                <w:rFonts w:asciiTheme="minorHAnsi" w:hAnsiTheme="minorHAnsi" w:cstheme="minorHAnsi"/>
                <w:sz w:val="20"/>
              </w:rPr>
              <w:t xml:space="preserve">Asset owners </w:t>
            </w:r>
          </w:p>
          <w:p w14:paraId="0EF11263" w14:textId="77777777" w:rsidR="00507F63" w:rsidRPr="00D957D4" w:rsidRDefault="00507F63" w:rsidP="009E4A14">
            <w:pPr>
              <w:pStyle w:val="TableText"/>
              <w:spacing w:before="40" w:after="0"/>
              <w:rPr>
                <w:rFonts w:asciiTheme="minorHAnsi" w:hAnsiTheme="minorHAnsi" w:cstheme="minorHAnsi"/>
                <w:sz w:val="20"/>
              </w:rPr>
            </w:pPr>
            <w:r w:rsidRPr="00D957D4">
              <w:rPr>
                <w:rFonts w:asciiTheme="minorHAnsi" w:hAnsiTheme="minorHAnsi" w:cstheme="minorHAnsi"/>
                <w:sz w:val="20"/>
              </w:rPr>
              <w:t>Investors</w:t>
            </w:r>
          </w:p>
          <w:p w14:paraId="515B1457" w14:textId="77777777" w:rsidR="00507F63" w:rsidRPr="00D957D4" w:rsidRDefault="00507F63" w:rsidP="009E4A14">
            <w:pPr>
              <w:pStyle w:val="TableText"/>
              <w:spacing w:before="40" w:after="0"/>
              <w:rPr>
                <w:rFonts w:asciiTheme="minorHAnsi" w:hAnsiTheme="minorHAnsi" w:cstheme="minorHAnsi"/>
                <w:sz w:val="20"/>
              </w:rPr>
            </w:pPr>
            <w:r w:rsidRPr="00D957D4">
              <w:rPr>
                <w:rFonts w:asciiTheme="minorHAnsi" w:hAnsiTheme="minorHAnsi" w:cstheme="minorHAnsi"/>
                <w:sz w:val="20"/>
              </w:rPr>
              <w:t>Asset operators</w:t>
            </w:r>
          </w:p>
          <w:p w14:paraId="2E28262C" w14:textId="77777777" w:rsidR="00507F63" w:rsidRPr="00D957D4" w:rsidRDefault="00507F63" w:rsidP="009E4A14">
            <w:pPr>
              <w:pStyle w:val="TableText"/>
              <w:spacing w:before="40" w:after="0"/>
              <w:rPr>
                <w:rFonts w:asciiTheme="minorHAnsi" w:hAnsiTheme="minorHAnsi" w:cstheme="minorHAnsi"/>
                <w:sz w:val="20"/>
              </w:rPr>
            </w:pPr>
            <w:r w:rsidRPr="00D957D4">
              <w:rPr>
                <w:rFonts w:asciiTheme="minorHAnsi" w:hAnsiTheme="minorHAnsi" w:cstheme="minorHAnsi"/>
                <w:sz w:val="20"/>
              </w:rPr>
              <w:t>Consultants</w:t>
            </w:r>
          </w:p>
          <w:p w14:paraId="554D3449" w14:textId="77777777" w:rsidR="00507F63" w:rsidRPr="00D957D4" w:rsidRDefault="00507F63" w:rsidP="00B57DC7">
            <w:pPr>
              <w:pStyle w:val="TableText"/>
              <w:spacing w:before="40" w:after="40"/>
              <w:rPr>
                <w:rFonts w:asciiTheme="minorHAnsi" w:hAnsiTheme="minorHAnsi" w:cstheme="minorHAnsi"/>
                <w:sz w:val="20"/>
              </w:rPr>
            </w:pPr>
            <w:r w:rsidRPr="00D957D4">
              <w:rPr>
                <w:rFonts w:asciiTheme="minorHAnsi" w:hAnsiTheme="minorHAnsi" w:cstheme="minorHAnsi"/>
                <w:sz w:val="20"/>
              </w:rPr>
              <w:t xml:space="preserve">First Nations peak organisations </w:t>
            </w:r>
          </w:p>
        </w:tc>
        <w:tc>
          <w:tcPr>
            <w:tcW w:w="7797" w:type="dxa"/>
          </w:tcPr>
          <w:p w14:paraId="7571A9E5" w14:textId="77777777" w:rsidR="00507F63" w:rsidRPr="00D957D4" w:rsidRDefault="00507F63" w:rsidP="009E4A14">
            <w:pPr>
              <w:pStyle w:val="TableText"/>
              <w:spacing w:before="40" w:after="0"/>
              <w:rPr>
                <w:rFonts w:asciiTheme="minorHAnsi" w:hAnsiTheme="minorHAnsi" w:cstheme="minorHAnsi"/>
                <w:sz w:val="20"/>
              </w:rPr>
            </w:pPr>
            <w:r w:rsidRPr="00D957D4">
              <w:rPr>
                <w:rFonts w:asciiTheme="minorHAnsi" w:hAnsiTheme="minorHAnsi" w:cstheme="minorHAnsi"/>
                <w:sz w:val="20"/>
              </w:rPr>
              <w:t>Planning</w:t>
            </w:r>
            <w:r w:rsidRPr="00D957D4" w:rsidDel="00A67FE5">
              <w:rPr>
                <w:rFonts w:asciiTheme="minorHAnsi" w:hAnsiTheme="minorHAnsi" w:cstheme="minorHAnsi"/>
                <w:sz w:val="20"/>
              </w:rPr>
              <w:t xml:space="preserve"> </w:t>
            </w:r>
            <w:r w:rsidRPr="00D957D4">
              <w:rPr>
                <w:rFonts w:asciiTheme="minorHAnsi" w:hAnsiTheme="minorHAnsi" w:cstheme="minorHAnsi"/>
                <w:sz w:val="20"/>
              </w:rPr>
              <w:t>infrastructure investment</w:t>
            </w:r>
          </w:p>
          <w:p w14:paraId="248FB6EC" w14:textId="77777777" w:rsidR="00507F63" w:rsidRPr="00D957D4" w:rsidRDefault="00507F63" w:rsidP="009E4A14">
            <w:pPr>
              <w:pStyle w:val="TableText"/>
              <w:spacing w:before="40" w:after="0"/>
              <w:rPr>
                <w:rFonts w:asciiTheme="minorHAnsi" w:hAnsiTheme="minorHAnsi" w:cstheme="minorHAnsi"/>
                <w:sz w:val="20"/>
              </w:rPr>
            </w:pPr>
            <w:r>
              <w:rPr>
                <w:rFonts w:asciiTheme="minorHAnsi" w:hAnsiTheme="minorHAnsi" w:cstheme="minorHAnsi"/>
                <w:sz w:val="20"/>
              </w:rPr>
              <w:t>Assessing</w:t>
            </w:r>
            <w:r w:rsidRPr="00D957D4">
              <w:rPr>
                <w:rFonts w:asciiTheme="minorHAnsi" w:hAnsiTheme="minorHAnsi" w:cstheme="minorHAnsi"/>
                <w:sz w:val="20"/>
              </w:rPr>
              <w:t xml:space="preserve"> the vulnerability of their assets and networks </w:t>
            </w:r>
          </w:p>
          <w:p w14:paraId="3869319C" w14:textId="77777777" w:rsidR="00507F63" w:rsidRPr="00D957D4" w:rsidRDefault="00507F63" w:rsidP="009E4A14">
            <w:pPr>
              <w:pStyle w:val="TableText"/>
              <w:spacing w:before="40" w:after="0"/>
              <w:rPr>
                <w:rFonts w:asciiTheme="minorHAnsi" w:hAnsiTheme="minorHAnsi" w:cstheme="minorHAnsi"/>
                <w:sz w:val="20"/>
              </w:rPr>
            </w:pPr>
            <w:r w:rsidRPr="00D957D4">
              <w:rPr>
                <w:rFonts w:asciiTheme="minorHAnsi" w:hAnsiTheme="minorHAnsi" w:cstheme="minorHAnsi"/>
                <w:sz w:val="20"/>
              </w:rPr>
              <w:t>Embedding resilience into land use planning and development decisions</w:t>
            </w:r>
          </w:p>
          <w:p w14:paraId="36A0F827" w14:textId="77777777" w:rsidR="00507F63" w:rsidRPr="00D957D4" w:rsidRDefault="00507F63" w:rsidP="009E4A14">
            <w:pPr>
              <w:pStyle w:val="TableText"/>
              <w:spacing w:before="40" w:after="0"/>
              <w:rPr>
                <w:rFonts w:asciiTheme="minorHAnsi" w:hAnsiTheme="minorHAnsi" w:cstheme="minorHAnsi"/>
                <w:sz w:val="20"/>
              </w:rPr>
            </w:pPr>
            <w:r w:rsidRPr="00D957D4">
              <w:rPr>
                <w:rFonts w:asciiTheme="minorHAnsi" w:hAnsiTheme="minorHAnsi" w:cstheme="minorHAnsi"/>
                <w:sz w:val="20"/>
              </w:rPr>
              <w:t>Construction design, practices and technology</w:t>
            </w:r>
          </w:p>
          <w:p w14:paraId="065D1C12" w14:textId="4E20E3EF" w:rsidR="00507F63" w:rsidRPr="00D957D4" w:rsidRDefault="00507F63" w:rsidP="009E4A14">
            <w:pPr>
              <w:pStyle w:val="TableText"/>
              <w:spacing w:before="40" w:after="0"/>
              <w:rPr>
                <w:rFonts w:asciiTheme="minorHAnsi" w:hAnsiTheme="minorHAnsi" w:cstheme="minorHAnsi"/>
                <w:sz w:val="20"/>
              </w:rPr>
            </w:pPr>
            <w:r w:rsidRPr="00D957D4">
              <w:rPr>
                <w:rFonts w:asciiTheme="minorHAnsi" w:hAnsiTheme="minorHAnsi" w:cstheme="minorHAnsi"/>
                <w:sz w:val="20"/>
              </w:rPr>
              <w:t xml:space="preserve">Understanding flow on effects to all systems e.g. risks to essential supply chains, health </w:t>
            </w:r>
            <w:r>
              <w:rPr>
                <w:rFonts w:asciiTheme="minorHAnsi" w:hAnsiTheme="minorHAnsi" w:cstheme="minorHAnsi"/>
                <w:sz w:val="20"/>
              </w:rPr>
              <w:t xml:space="preserve">and services, </w:t>
            </w:r>
            <w:r w:rsidRPr="00D957D4">
              <w:rPr>
                <w:rFonts w:asciiTheme="minorHAnsi" w:hAnsiTheme="minorHAnsi" w:cstheme="minorHAnsi"/>
                <w:sz w:val="20"/>
              </w:rPr>
              <w:t>and energy production due to infrastructure risks</w:t>
            </w:r>
            <w:r w:rsidR="00F20FEE">
              <w:rPr>
                <w:rFonts w:asciiTheme="minorHAnsi" w:hAnsiTheme="minorHAnsi" w:cstheme="minorHAnsi"/>
                <w:sz w:val="20"/>
              </w:rPr>
              <w:t xml:space="preserve"> and/or</w:t>
            </w:r>
            <w:r w:rsidRPr="00D957D4">
              <w:rPr>
                <w:rFonts w:asciiTheme="minorHAnsi" w:hAnsiTheme="minorHAnsi" w:cstheme="minorHAnsi"/>
                <w:sz w:val="20"/>
              </w:rPr>
              <w:t xml:space="preserve"> impacts</w:t>
            </w:r>
          </w:p>
        </w:tc>
        <w:tc>
          <w:tcPr>
            <w:tcW w:w="8673" w:type="dxa"/>
          </w:tcPr>
          <w:p w14:paraId="5B942939" w14:textId="77777777" w:rsidR="00507F63" w:rsidRPr="00F63CF4" w:rsidRDefault="00507F63" w:rsidP="009E4A14">
            <w:pPr>
              <w:pStyle w:val="TableText"/>
              <w:numPr>
                <w:ilvl w:val="0"/>
                <w:numId w:val="13"/>
              </w:numPr>
              <w:spacing w:after="0"/>
              <w:rPr>
                <w:rFonts w:asciiTheme="minorHAnsi" w:hAnsiTheme="minorHAnsi" w:cstheme="minorHAnsi"/>
                <w:sz w:val="20"/>
              </w:rPr>
            </w:pPr>
            <w:r w:rsidRPr="00D957D4">
              <w:rPr>
                <w:rFonts w:asciiTheme="minorHAnsi" w:hAnsiTheme="minorHAnsi" w:cstheme="minorHAnsi"/>
                <w:sz w:val="20"/>
                <w:szCs w:val="22"/>
              </w:rPr>
              <w:t>National asset register of buildings containing risk and resilience characteristics (construction type, roof type, year of construction, floor height, BAL rating, renovations and retrofitting works).</w:t>
            </w:r>
            <w:r w:rsidRPr="00D957D4">
              <w:rPr>
                <w:rStyle w:val="FootnoteReference"/>
                <w:rFonts w:asciiTheme="minorHAnsi" w:hAnsiTheme="minorHAnsi" w:cstheme="minorHAnsi"/>
                <w:sz w:val="20"/>
                <w:szCs w:val="22"/>
              </w:rPr>
              <w:footnoteReference w:id="126"/>
            </w:r>
          </w:p>
          <w:p w14:paraId="720D1AF1" w14:textId="10504B5B" w:rsidR="00507F63" w:rsidRDefault="00507F63" w:rsidP="009E4A14">
            <w:pPr>
              <w:pStyle w:val="TableText"/>
              <w:numPr>
                <w:ilvl w:val="0"/>
                <w:numId w:val="13"/>
              </w:numPr>
              <w:spacing w:after="0"/>
              <w:rPr>
                <w:rFonts w:asciiTheme="minorHAnsi" w:hAnsiTheme="minorHAnsi" w:cstheme="minorHAnsi"/>
                <w:sz w:val="20"/>
              </w:rPr>
            </w:pPr>
            <w:r>
              <w:rPr>
                <w:rFonts w:asciiTheme="minorHAnsi" w:hAnsiTheme="minorHAnsi" w:cstheme="minorHAnsi"/>
                <w:sz w:val="20"/>
              </w:rPr>
              <w:t>N</w:t>
            </w:r>
            <w:r w:rsidRPr="00676EFC">
              <w:rPr>
                <w:rFonts w:asciiTheme="minorHAnsi" w:hAnsiTheme="minorHAnsi" w:cstheme="minorHAnsi"/>
                <w:sz w:val="20"/>
              </w:rPr>
              <w:t>ationally</w:t>
            </w:r>
            <w:r>
              <w:rPr>
                <w:rFonts w:asciiTheme="minorHAnsi" w:hAnsiTheme="minorHAnsi" w:cstheme="minorHAnsi"/>
                <w:sz w:val="20"/>
              </w:rPr>
              <w:t xml:space="preserve"> consistent baseline </w:t>
            </w:r>
            <w:r w:rsidRPr="00F94074">
              <w:rPr>
                <w:rFonts w:asciiTheme="minorHAnsi" w:hAnsiTheme="minorHAnsi" w:cstheme="minorHAnsi"/>
                <w:sz w:val="20"/>
              </w:rPr>
              <w:t>for the key extreme weather perils of flood, bushfire, cyclone and coastal erosion</w:t>
            </w:r>
            <w:r>
              <w:rPr>
                <w:rFonts w:asciiTheme="minorHAnsi" w:hAnsiTheme="minorHAnsi" w:cstheme="minorHAnsi"/>
                <w:sz w:val="20"/>
              </w:rPr>
              <w:t xml:space="preserve"> to in</w:t>
            </w:r>
            <w:r w:rsidRPr="00125366">
              <w:rPr>
                <w:rFonts w:asciiTheme="minorHAnsi" w:hAnsiTheme="minorHAnsi" w:cstheme="minorHAnsi"/>
                <w:sz w:val="20"/>
              </w:rPr>
              <w:t>form land use planning, building codes and standards</w:t>
            </w:r>
            <w:r>
              <w:rPr>
                <w:rFonts w:asciiTheme="minorHAnsi" w:hAnsiTheme="minorHAnsi" w:cstheme="minorHAnsi"/>
                <w:sz w:val="20"/>
              </w:rPr>
              <w:t>.</w:t>
            </w:r>
          </w:p>
          <w:p w14:paraId="7C2B048F" w14:textId="589503E8" w:rsidR="00507F63" w:rsidRPr="002A7ACC" w:rsidRDefault="00507F63" w:rsidP="009E4A14">
            <w:pPr>
              <w:pStyle w:val="TableText"/>
              <w:numPr>
                <w:ilvl w:val="0"/>
                <w:numId w:val="13"/>
              </w:numPr>
              <w:spacing w:after="0"/>
              <w:rPr>
                <w:rFonts w:asciiTheme="minorHAnsi" w:hAnsiTheme="minorHAnsi" w:cstheme="minorHAnsi"/>
                <w:sz w:val="20"/>
              </w:rPr>
            </w:pPr>
            <w:r w:rsidRPr="00D957D4">
              <w:rPr>
                <w:rFonts w:asciiTheme="minorHAnsi" w:hAnsiTheme="minorHAnsi" w:cstheme="minorHAnsi"/>
                <w:sz w:val="20"/>
                <w:szCs w:val="22"/>
              </w:rPr>
              <w:t xml:space="preserve">Impact register that includes post-event analysis and history of a hazard </w:t>
            </w:r>
            <w:r w:rsidR="00097AA1">
              <w:rPr>
                <w:rFonts w:asciiTheme="minorHAnsi" w:hAnsiTheme="minorHAnsi" w:cstheme="minorHAnsi"/>
                <w:sz w:val="20"/>
                <w:szCs w:val="22"/>
              </w:rPr>
              <w:t>at</w:t>
            </w:r>
            <w:r w:rsidR="00097AA1" w:rsidRPr="00D957D4">
              <w:rPr>
                <w:rFonts w:asciiTheme="minorHAnsi" w:hAnsiTheme="minorHAnsi" w:cstheme="minorHAnsi"/>
                <w:sz w:val="20"/>
                <w:szCs w:val="22"/>
              </w:rPr>
              <w:t xml:space="preserve"> </w:t>
            </w:r>
            <w:r w:rsidRPr="00D957D4">
              <w:rPr>
                <w:rFonts w:asciiTheme="minorHAnsi" w:hAnsiTheme="minorHAnsi" w:cstheme="minorHAnsi"/>
                <w:sz w:val="20"/>
                <w:szCs w:val="22"/>
              </w:rPr>
              <w:t>a given location</w:t>
            </w:r>
            <w:r>
              <w:rPr>
                <w:rFonts w:asciiTheme="minorHAnsi" w:hAnsiTheme="minorHAnsi" w:cstheme="minorHAnsi"/>
                <w:sz w:val="20"/>
                <w:szCs w:val="22"/>
              </w:rPr>
              <w:t>.</w:t>
            </w:r>
          </w:p>
          <w:p w14:paraId="05D5EEC2" w14:textId="67C3D09E" w:rsidR="00507F63" w:rsidRDefault="00507F63" w:rsidP="009E4A14">
            <w:pPr>
              <w:pStyle w:val="TableText"/>
              <w:numPr>
                <w:ilvl w:val="0"/>
                <w:numId w:val="13"/>
              </w:numPr>
              <w:spacing w:after="0"/>
              <w:rPr>
                <w:rFonts w:asciiTheme="minorHAnsi" w:hAnsiTheme="minorHAnsi" w:cstheme="minorHAnsi"/>
                <w:sz w:val="20"/>
              </w:rPr>
            </w:pPr>
            <w:r>
              <w:rPr>
                <w:rFonts w:asciiTheme="minorHAnsi" w:hAnsiTheme="minorHAnsi" w:cstheme="minorHAnsi"/>
                <w:sz w:val="20"/>
              </w:rPr>
              <w:t xml:space="preserve">Tools for assessing vulnerability and risk </w:t>
            </w:r>
            <w:r w:rsidR="00E60C80">
              <w:rPr>
                <w:rFonts w:asciiTheme="minorHAnsi" w:hAnsiTheme="minorHAnsi" w:cstheme="minorHAnsi"/>
                <w:sz w:val="20"/>
              </w:rPr>
              <w:t>for</w:t>
            </w:r>
            <w:r>
              <w:rPr>
                <w:rFonts w:asciiTheme="minorHAnsi" w:hAnsiTheme="minorHAnsi" w:cstheme="minorHAnsi"/>
                <w:sz w:val="20"/>
              </w:rPr>
              <w:t xml:space="preserve"> existing infrastructure.</w:t>
            </w:r>
          </w:p>
          <w:p w14:paraId="39A43A56" w14:textId="77777777" w:rsidR="00507F63" w:rsidRDefault="00507F63" w:rsidP="009E4A14">
            <w:pPr>
              <w:pStyle w:val="TableText"/>
              <w:numPr>
                <w:ilvl w:val="0"/>
                <w:numId w:val="13"/>
              </w:numPr>
              <w:spacing w:after="0"/>
              <w:rPr>
                <w:rFonts w:asciiTheme="minorHAnsi" w:hAnsiTheme="minorHAnsi" w:cstheme="minorHAnsi"/>
                <w:sz w:val="20"/>
              </w:rPr>
            </w:pPr>
            <w:r>
              <w:rPr>
                <w:rFonts w:asciiTheme="minorHAnsi" w:hAnsiTheme="minorHAnsi" w:cstheme="minorHAnsi"/>
                <w:sz w:val="20"/>
              </w:rPr>
              <w:t xml:space="preserve">Information on </w:t>
            </w:r>
            <w:r w:rsidR="002144EB">
              <w:rPr>
                <w:rFonts w:asciiTheme="minorHAnsi" w:hAnsiTheme="minorHAnsi" w:cstheme="minorHAnsi"/>
                <w:sz w:val="20"/>
              </w:rPr>
              <w:t xml:space="preserve">climate-resilient </w:t>
            </w:r>
            <w:r>
              <w:rPr>
                <w:rFonts w:asciiTheme="minorHAnsi" w:hAnsiTheme="minorHAnsi" w:cstheme="minorHAnsi"/>
                <w:sz w:val="20"/>
              </w:rPr>
              <w:t>building materials and designs.</w:t>
            </w:r>
          </w:p>
          <w:p w14:paraId="3DC240AE" w14:textId="77777777" w:rsidR="002C1C8D" w:rsidRDefault="002C1C8D" w:rsidP="009E4A14">
            <w:pPr>
              <w:pStyle w:val="TableText"/>
              <w:numPr>
                <w:ilvl w:val="0"/>
                <w:numId w:val="13"/>
              </w:numPr>
              <w:spacing w:after="0"/>
              <w:rPr>
                <w:rFonts w:asciiTheme="minorHAnsi" w:hAnsiTheme="minorHAnsi" w:cstheme="minorHAnsi"/>
                <w:sz w:val="20"/>
              </w:rPr>
            </w:pPr>
            <w:r>
              <w:rPr>
                <w:rFonts w:asciiTheme="minorHAnsi" w:hAnsiTheme="minorHAnsi" w:cstheme="minorHAnsi"/>
                <w:sz w:val="20"/>
              </w:rPr>
              <w:t xml:space="preserve">Standards for </w:t>
            </w:r>
            <w:r w:rsidR="00C90F8C">
              <w:rPr>
                <w:rFonts w:asciiTheme="minorHAnsi" w:hAnsiTheme="minorHAnsi" w:cstheme="minorHAnsi"/>
                <w:sz w:val="20"/>
              </w:rPr>
              <w:t>building and infrastructure sustainability.</w:t>
            </w:r>
            <w:r w:rsidR="00C90F8C">
              <w:rPr>
                <w:rStyle w:val="FootnoteReference"/>
                <w:rFonts w:asciiTheme="minorHAnsi" w:hAnsiTheme="minorHAnsi" w:cstheme="minorHAnsi"/>
                <w:sz w:val="20"/>
              </w:rPr>
              <w:footnoteReference w:id="127"/>
            </w:r>
          </w:p>
          <w:p w14:paraId="3EA8AD93" w14:textId="1E2217CF" w:rsidR="003F11AC" w:rsidRPr="00D957D4" w:rsidRDefault="003F11AC" w:rsidP="009E4A14">
            <w:pPr>
              <w:pStyle w:val="TableText"/>
              <w:numPr>
                <w:ilvl w:val="0"/>
                <w:numId w:val="13"/>
              </w:numPr>
              <w:spacing w:after="0"/>
              <w:rPr>
                <w:rFonts w:asciiTheme="minorHAnsi" w:hAnsiTheme="minorHAnsi" w:cstheme="minorHAnsi"/>
                <w:sz w:val="20"/>
              </w:rPr>
            </w:pPr>
            <w:r w:rsidRPr="4EC7163F">
              <w:rPr>
                <w:rFonts w:asciiTheme="minorHAnsi" w:hAnsiTheme="minorHAnsi" w:cstheme="minorBidi"/>
                <w:sz w:val="20"/>
              </w:rPr>
              <w:t>Site-specific analysis to inform adaptation measures.</w:t>
            </w:r>
            <w:r>
              <w:rPr>
                <w:rStyle w:val="FootnoteReference"/>
                <w:rFonts w:asciiTheme="minorHAnsi" w:hAnsiTheme="minorHAnsi" w:cstheme="minorHAnsi"/>
                <w:sz w:val="20"/>
              </w:rPr>
              <w:footnoteReference w:id="128"/>
            </w:r>
          </w:p>
        </w:tc>
      </w:tr>
      <w:tr w:rsidR="00104CAA" w:rsidRPr="00D957D4" w14:paraId="29D0C729" w14:textId="77777777" w:rsidTr="009E4A14">
        <w:trPr>
          <w:trHeight w:val="2583"/>
        </w:trPr>
        <w:tc>
          <w:tcPr>
            <w:tcW w:w="1696" w:type="dxa"/>
          </w:tcPr>
          <w:p w14:paraId="70F4B255" w14:textId="77777777" w:rsidR="00507F63" w:rsidRPr="00D957D4" w:rsidRDefault="00507F63" w:rsidP="009E4A14">
            <w:pPr>
              <w:pStyle w:val="TableHeading"/>
              <w:spacing w:after="0"/>
              <w:rPr>
                <w:rFonts w:asciiTheme="minorHAnsi" w:hAnsiTheme="minorHAnsi" w:cstheme="minorHAnsi"/>
                <w:sz w:val="20"/>
              </w:rPr>
            </w:pPr>
            <w:r w:rsidRPr="00D957D4">
              <w:rPr>
                <w:rFonts w:asciiTheme="minorHAnsi" w:eastAsia="Times New Roman" w:hAnsiTheme="minorHAnsi" w:cstheme="minorHAnsi"/>
                <w:sz w:val="20"/>
              </w:rPr>
              <w:t>Economy, trade and financial system</w:t>
            </w:r>
            <w:r w:rsidRPr="00D957D4" w:rsidDel="003F07FF">
              <w:rPr>
                <w:rFonts w:asciiTheme="minorHAnsi" w:hAnsiTheme="minorHAnsi" w:cstheme="minorHAnsi"/>
                <w:sz w:val="20"/>
              </w:rPr>
              <w:t xml:space="preserve"> </w:t>
            </w:r>
          </w:p>
        </w:tc>
        <w:tc>
          <w:tcPr>
            <w:tcW w:w="2835" w:type="dxa"/>
          </w:tcPr>
          <w:p w14:paraId="766A510D" w14:textId="77777777" w:rsidR="00507F63" w:rsidRPr="00D957D4" w:rsidRDefault="00507F63" w:rsidP="009E4A14">
            <w:pPr>
              <w:pStyle w:val="TableText"/>
              <w:spacing w:before="40" w:after="0"/>
              <w:rPr>
                <w:rFonts w:asciiTheme="minorHAnsi" w:hAnsiTheme="minorHAnsi" w:cstheme="minorHAnsi"/>
                <w:sz w:val="20"/>
              </w:rPr>
            </w:pPr>
            <w:r w:rsidRPr="00D957D4">
              <w:rPr>
                <w:rFonts w:asciiTheme="minorHAnsi" w:hAnsiTheme="minorHAnsi" w:cstheme="minorHAnsi"/>
                <w:sz w:val="20"/>
              </w:rPr>
              <w:t>Financial regulators</w:t>
            </w:r>
          </w:p>
          <w:p w14:paraId="67B44865" w14:textId="77777777" w:rsidR="00507F63" w:rsidRPr="00D957D4" w:rsidRDefault="00507F63" w:rsidP="009E4A14">
            <w:pPr>
              <w:pStyle w:val="TableText"/>
              <w:spacing w:before="40" w:after="0"/>
              <w:rPr>
                <w:rFonts w:asciiTheme="minorHAnsi" w:hAnsiTheme="minorHAnsi" w:cstheme="minorHAnsi"/>
                <w:sz w:val="20"/>
              </w:rPr>
            </w:pPr>
            <w:r w:rsidRPr="00D957D4">
              <w:rPr>
                <w:rFonts w:asciiTheme="minorHAnsi" w:hAnsiTheme="minorHAnsi" w:cstheme="minorHAnsi"/>
                <w:sz w:val="20"/>
              </w:rPr>
              <w:t>Banks</w:t>
            </w:r>
          </w:p>
          <w:p w14:paraId="0A4A4175" w14:textId="77777777" w:rsidR="00507F63" w:rsidRPr="00D957D4" w:rsidRDefault="00507F63" w:rsidP="009E4A14">
            <w:pPr>
              <w:pStyle w:val="TableText"/>
              <w:spacing w:before="40" w:after="0"/>
              <w:rPr>
                <w:rFonts w:asciiTheme="minorHAnsi" w:hAnsiTheme="minorHAnsi" w:cstheme="minorHAnsi"/>
                <w:sz w:val="20"/>
              </w:rPr>
            </w:pPr>
            <w:r w:rsidRPr="00D957D4">
              <w:rPr>
                <w:rFonts w:asciiTheme="minorHAnsi" w:hAnsiTheme="minorHAnsi" w:cstheme="minorHAnsi"/>
                <w:sz w:val="20"/>
              </w:rPr>
              <w:t>Insurers and underwriters</w:t>
            </w:r>
          </w:p>
          <w:p w14:paraId="5DBDD528" w14:textId="77777777" w:rsidR="00507F63" w:rsidRPr="00D957D4" w:rsidRDefault="00507F63" w:rsidP="009E4A14">
            <w:pPr>
              <w:pStyle w:val="TableText"/>
              <w:spacing w:before="40" w:after="0"/>
              <w:rPr>
                <w:rFonts w:asciiTheme="minorHAnsi" w:hAnsiTheme="minorHAnsi" w:cstheme="minorHAnsi"/>
                <w:sz w:val="20"/>
              </w:rPr>
            </w:pPr>
            <w:r w:rsidRPr="00D957D4">
              <w:rPr>
                <w:rFonts w:asciiTheme="minorHAnsi" w:hAnsiTheme="minorHAnsi" w:cstheme="minorHAnsi"/>
                <w:sz w:val="20"/>
              </w:rPr>
              <w:t>Superannuation funds</w:t>
            </w:r>
          </w:p>
          <w:p w14:paraId="56A74D73" w14:textId="77777777" w:rsidR="00507F63" w:rsidRPr="00D957D4" w:rsidRDefault="00507F63" w:rsidP="009E4A14">
            <w:pPr>
              <w:pStyle w:val="TableText"/>
              <w:spacing w:before="40" w:after="0"/>
              <w:rPr>
                <w:rFonts w:asciiTheme="minorHAnsi" w:hAnsiTheme="minorHAnsi" w:cstheme="minorHAnsi"/>
                <w:sz w:val="20"/>
              </w:rPr>
            </w:pPr>
            <w:r w:rsidRPr="00D957D4">
              <w:rPr>
                <w:rFonts w:asciiTheme="minorHAnsi" w:hAnsiTheme="minorHAnsi" w:cstheme="minorHAnsi"/>
                <w:sz w:val="20"/>
              </w:rPr>
              <w:t>Energy market operators</w:t>
            </w:r>
          </w:p>
          <w:p w14:paraId="6B532086" w14:textId="77777777" w:rsidR="00507F63" w:rsidRPr="00D957D4" w:rsidRDefault="00507F63" w:rsidP="009E4A14">
            <w:pPr>
              <w:pStyle w:val="TableText"/>
              <w:spacing w:before="40" w:after="0"/>
              <w:rPr>
                <w:rFonts w:asciiTheme="minorHAnsi" w:hAnsiTheme="minorHAnsi" w:cstheme="minorHAnsi"/>
                <w:sz w:val="20"/>
              </w:rPr>
            </w:pPr>
            <w:r w:rsidRPr="00D957D4">
              <w:rPr>
                <w:rFonts w:asciiTheme="minorHAnsi" w:hAnsiTheme="minorHAnsi" w:cstheme="minorHAnsi"/>
                <w:sz w:val="20"/>
              </w:rPr>
              <w:t>Private businesses</w:t>
            </w:r>
          </w:p>
          <w:p w14:paraId="6F139629" w14:textId="77777777" w:rsidR="00507F63" w:rsidRPr="00D957D4" w:rsidRDefault="00507F63" w:rsidP="009E4A14">
            <w:pPr>
              <w:pStyle w:val="TableText"/>
              <w:spacing w:before="40" w:after="0"/>
              <w:rPr>
                <w:rFonts w:asciiTheme="minorHAnsi" w:hAnsiTheme="minorHAnsi" w:cstheme="minorHAnsi"/>
                <w:sz w:val="20"/>
              </w:rPr>
            </w:pPr>
            <w:r w:rsidRPr="00D957D4">
              <w:rPr>
                <w:rFonts w:asciiTheme="minorHAnsi" w:hAnsiTheme="minorHAnsi" w:cstheme="minorHAnsi"/>
                <w:sz w:val="20"/>
              </w:rPr>
              <w:t>Auditors and accountants</w:t>
            </w:r>
          </w:p>
          <w:p w14:paraId="5D7488DF" w14:textId="77777777" w:rsidR="00507F63" w:rsidRPr="00D957D4" w:rsidRDefault="00507F63" w:rsidP="009E4A14">
            <w:pPr>
              <w:pStyle w:val="TableText"/>
              <w:spacing w:before="40" w:after="0"/>
              <w:rPr>
                <w:rFonts w:asciiTheme="minorHAnsi" w:hAnsiTheme="minorHAnsi" w:cstheme="minorHAnsi"/>
                <w:sz w:val="20"/>
              </w:rPr>
            </w:pPr>
            <w:r w:rsidRPr="00D957D4">
              <w:rPr>
                <w:rFonts w:asciiTheme="minorHAnsi" w:hAnsiTheme="minorHAnsi" w:cstheme="minorHAnsi"/>
                <w:sz w:val="20"/>
              </w:rPr>
              <w:t>Other large investors</w:t>
            </w:r>
          </w:p>
          <w:p w14:paraId="5AB3B517" w14:textId="77777777" w:rsidR="00507F63" w:rsidRPr="00D957D4" w:rsidRDefault="00507F63" w:rsidP="00B57DC7">
            <w:pPr>
              <w:pStyle w:val="TableText"/>
              <w:spacing w:before="40" w:after="40"/>
              <w:rPr>
                <w:rFonts w:asciiTheme="minorHAnsi" w:hAnsiTheme="minorHAnsi" w:cstheme="minorHAnsi"/>
                <w:sz w:val="20"/>
              </w:rPr>
            </w:pPr>
            <w:r w:rsidRPr="00D957D4">
              <w:rPr>
                <w:rFonts w:asciiTheme="minorHAnsi" w:hAnsiTheme="minorHAnsi" w:cstheme="minorHAnsi"/>
                <w:sz w:val="20"/>
              </w:rPr>
              <w:t>Consultants</w:t>
            </w:r>
          </w:p>
        </w:tc>
        <w:tc>
          <w:tcPr>
            <w:tcW w:w="7797" w:type="dxa"/>
          </w:tcPr>
          <w:p w14:paraId="161D6956" w14:textId="77777777" w:rsidR="00507F63" w:rsidRPr="00D957D4" w:rsidRDefault="00507F63" w:rsidP="009E4A14">
            <w:pPr>
              <w:pStyle w:val="TableText"/>
              <w:spacing w:before="40" w:after="0"/>
              <w:rPr>
                <w:rFonts w:asciiTheme="minorHAnsi" w:hAnsiTheme="minorHAnsi" w:cstheme="minorHAnsi"/>
                <w:sz w:val="20"/>
              </w:rPr>
            </w:pPr>
            <w:r w:rsidRPr="00D957D4">
              <w:rPr>
                <w:rFonts w:asciiTheme="minorHAnsi" w:hAnsiTheme="minorHAnsi" w:cstheme="minorHAnsi"/>
                <w:sz w:val="20"/>
              </w:rPr>
              <w:t>Understanding climate risks (market, reputational</w:t>
            </w:r>
            <w:r>
              <w:rPr>
                <w:rFonts w:asciiTheme="minorHAnsi" w:hAnsiTheme="minorHAnsi" w:cstheme="minorHAnsi"/>
                <w:sz w:val="20"/>
              </w:rPr>
              <w:t>, assets, supply chains, including that of regional partners</w:t>
            </w:r>
            <w:r w:rsidRPr="00D957D4">
              <w:rPr>
                <w:rFonts w:asciiTheme="minorHAnsi" w:hAnsiTheme="minorHAnsi" w:cstheme="minorHAnsi"/>
                <w:sz w:val="20"/>
              </w:rPr>
              <w:t>)</w:t>
            </w:r>
          </w:p>
          <w:p w14:paraId="015EBE45" w14:textId="77777777" w:rsidR="00507F63" w:rsidRPr="00D957D4" w:rsidRDefault="00507F63" w:rsidP="009E4A14">
            <w:pPr>
              <w:pStyle w:val="TableText"/>
              <w:spacing w:before="40" w:after="0"/>
              <w:rPr>
                <w:rFonts w:asciiTheme="minorHAnsi" w:hAnsiTheme="minorHAnsi" w:cstheme="minorHAnsi"/>
                <w:sz w:val="20"/>
              </w:rPr>
            </w:pPr>
            <w:r w:rsidRPr="00D957D4">
              <w:rPr>
                <w:rFonts w:asciiTheme="minorHAnsi" w:hAnsiTheme="minorHAnsi" w:cstheme="minorHAnsi"/>
                <w:sz w:val="20"/>
              </w:rPr>
              <w:t>Preparing a climate risk disclosure statement to meet the Taskforce for Climate-related Financial Disclosures (TCFD) requirements</w:t>
            </w:r>
            <w:r>
              <w:rPr>
                <w:rFonts w:asciiTheme="minorHAnsi" w:hAnsiTheme="minorHAnsi" w:cstheme="minorHAnsi"/>
                <w:sz w:val="20"/>
              </w:rPr>
              <w:t xml:space="preserve"> and other regulatory requirements</w:t>
            </w:r>
          </w:p>
          <w:p w14:paraId="1532622A" w14:textId="0C723509" w:rsidR="00507F63" w:rsidRPr="00D957D4" w:rsidRDefault="00507F63" w:rsidP="009E4A14">
            <w:pPr>
              <w:pStyle w:val="TableText"/>
              <w:spacing w:before="40" w:after="0"/>
              <w:rPr>
                <w:rFonts w:asciiTheme="minorHAnsi" w:hAnsiTheme="minorHAnsi" w:cstheme="minorHAnsi"/>
                <w:sz w:val="20"/>
              </w:rPr>
            </w:pPr>
            <w:r w:rsidRPr="00D957D4">
              <w:rPr>
                <w:rFonts w:asciiTheme="minorHAnsi" w:hAnsiTheme="minorHAnsi" w:cstheme="minorHAnsi"/>
                <w:sz w:val="20"/>
              </w:rPr>
              <w:t>Identifying climate opportunities</w:t>
            </w:r>
          </w:p>
        </w:tc>
        <w:tc>
          <w:tcPr>
            <w:tcW w:w="8673" w:type="dxa"/>
          </w:tcPr>
          <w:p w14:paraId="3F947FFA" w14:textId="146950AC" w:rsidR="00507F63" w:rsidRDefault="00507F63" w:rsidP="009E4A14">
            <w:pPr>
              <w:pStyle w:val="TableText"/>
              <w:numPr>
                <w:ilvl w:val="0"/>
                <w:numId w:val="17"/>
              </w:numPr>
              <w:spacing w:after="0"/>
              <w:rPr>
                <w:rFonts w:asciiTheme="minorHAnsi" w:hAnsiTheme="minorHAnsi" w:cstheme="minorHAnsi"/>
                <w:sz w:val="20"/>
              </w:rPr>
            </w:pPr>
            <w:r>
              <w:rPr>
                <w:rFonts w:asciiTheme="minorHAnsi" w:hAnsiTheme="minorHAnsi" w:cstheme="minorHAnsi"/>
                <w:sz w:val="20"/>
              </w:rPr>
              <w:t xml:space="preserve">Greater access to credible, sector specific physical and transition risk data </w:t>
            </w:r>
            <w:r w:rsidRPr="00C20CBD">
              <w:rPr>
                <w:rFonts w:asciiTheme="minorHAnsi" w:hAnsiTheme="minorHAnsi" w:cstheme="minorHAnsi"/>
                <w:sz w:val="20"/>
              </w:rPr>
              <w:t>at a regional scale</w:t>
            </w:r>
            <w:r>
              <w:rPr>
                <w:rFonts w:asciiTheme="minorHAnsi" w:hAnsiTheme="minorHAnsi" w:cstheme="minorHAnsi"/>
                <w:sz w:val="20"/>
              </w:rPr>
              <w:t>.</w:t>
            </w:r>
            <w:r>
              <w:rPr>
                <w:rStyle w:val="FootnoteReference"/>
                <w:rFonts w:asciiTheme="minorHAnsi" w:hAnsiTheme="minorHAnsi" w:cstheme="minorHAnsi"/>
                <w:sz w:val="20"/>
              </w:rPr>
              <w:footnoteReference w:id="129"/>
            </w:r>
          </w:p>
          <w:p w14:paraId="7BF33940" w14:textId="00D6C871" w:rsidR="00507F63" w:rsidRDefault="00507F63" w:rsidP="009E4A14">
            <w:pPr>
              <w:pStyle w:val="TableText"/>
              <w:numPr>
                <w:ilvl w:val="0"/>
                <w:numId w:val="17"/>
              </w:numPr>
              <w:spacing w:after="0"/>
              <w:rPr>
                <w:rFonts w:asciiTheme="minorHAnsi" w:hAnsiTheme="minorHAnsi" w:cstheme="minorHAnsi"/>
                <w:sz w:val="20"/>
              </w:rPr>
            </w:pPr>
            <w:r w:rsidRPr="00495FAD">
              <w:rPr>
                <w:rFonts w:asciiTheme="minorHAnsi" w:hAnsiTheme="minorHAnsi" w:cstheme="minorHAnsi"/>
                <w:sz w:val="20"/>
              </w:rPr>
              <w:t>Plausible worst-case scenarios and likelihoods of climate extremes, compound and extreme events</w:t>
            </w:r>
            <w:r>
              <w:rPr>
                <w:rFonts w:asciiTheme="minorHAnsi" w:hAnsiTheme="minorHAnsi" w:cstheme="minorHAnsi"/>
                <w:sz w:val="20"/>
              </w:rPr>
              <w:t xml:space="preserve"> </w:t>
            </w:r>
            <w:r w:rsidR="002144EB">
              <w:rPr>
                <w:rFonts w:asciiTheme="minorHAnsi" w:hAnsiTheme="minorHAnsi" w:cstheme="minorHAnsi"/>
                <w:sz w:val="20"/>
              </w:rPr>
              <w:t xml:space="preserve">for stress testing systems </w:t>
            </w:r>
            <w:r>
              <w:rPr>
                <w:rFonts w:asciiTheme="minorHAnsi" w:hAnsiTheme="minorHAnsi" w:cstheme="minorHAnsi"/>
                <w:sz w:val="20"/>
              </w:rPr>
              <w:t>(low-probability, high-impact</w:t>
            </w:r>
            <w:r w:rsidR="00175E9E">
              <w:rPr>
                <w:rFonts w:asciiTheme="minorHAnsi" w:hAnsiTheme="minorHAnsi" w:cstheme="minorHAnsi"/>
                <w:sz w:val="20"/>
              </w:rPr>
              <w:t>)</w:t>
            </w:r>
            <w:r w:rsidR="006D4AF0">
              <w:rPr>
                <w:rFonts w:asciiTheme="minorHAnsi" w:hAnsiTheme="minorHAnsi" w:cstheme="minorHAnsi"/>
                <w:sz w:val="20"/>
              </w:rPr>
              <w:t>.</w:t>
            </w:r>
          </w:p>
          <w:p w14:paraId="4C8EE1B5" w14:textId="4BC94498" w:rsidR="00507F63" w:rsidRDefault="00507F63" w:rsidP="009E4A14">
            <w:pPr>
              <w:pStyle w:val="TableText"/>
              <w:numPr>
                <w:ilvl w:val="0"/>
                <w:numId w:val="17"/>
              </w:numPr>
              <w:spacing w:after="0"/>
              <w:rPr>
                <w:rFonts w:asciiTheme="minorHAnsi" w:hAnsiTheme="minorHAnsi" w:cstheme="minorHAnsi"/>
                <w:sz w:val="20"/>
              </w:rPr>
            </w:pPr>
            <w:r>
              <w:rPr>
                <w:rFonts w:asciiTheme="minorHAnsi" w:hAnsiTheme="minorHAnsi" w:cstheme="minorHAnsi"/>
                <w:sz w:val="20"/>
              </w:rPr>
              <w:t>Market analysis based on climate impacts, including</w:t>
            </w:r>
            <w:r w:rsidRPr="00A02F7A">
              <w:rPr>
                <w:rFonts w:asciiTheme="minorHAnsi" w:hAnsiTheme="minorHAnsi" w:cstheme="minorHAnsi"/>
                <w:sz w:val="20"/>
              </w:rPr>
              <w:t xml:space="preserve"> potential impacts on supply chains, the economy, and how physical and transition risks might transmit across sectors.</w:t>
            </w:r>
          </w:p>
          <w:p w14:paraId="6BFC9A86" w14:textId="0AE9EADD" w:rsidR="00507F63" w:rsidRPr="00D957D4" w:rsidRDefault="00507F63" w:rsidP="009E4A14">
            <w:pPr>
              <w:pStyle w:val="TableText"/>
              <w:numPr>
                <w:ilvl w:val="0"/>
                <w:numId w:val="17"/>
              </w:numPr>
              <w:spacing w:after="0"/>
              <w:rPr>
                <w:rFonts w:asciiTheme="minorHAnsi" w:hAnsiTheme="minorHAnsi" w:cstheme="minorHAnsi"/>
                <w:sz w:val="20"/>
              </w:rPr>
            </w:pPr>
            <w:r w:rsidRPr="00D957D4">
              <w:rPr>
                <w:rFonts w:asciiTheme="minorHAnsi" w:hAnsiTheme="minorHAnsi" w:cstheme="minorHAnsi"/>
                <w:sz w:val="20"/>
              </w:rPr>
              <w:t>Guidance, tools and resources to interpret and apply climate information and disclose climate risks.</w:t>
            </w:r>
            <w:r>
              <w:rPr>
                <w:rStyle w:val="FootnoteReference"/>
                <w:rFonts w:asciiTheme="minorHAnsi" w:hAnsiTheme="minorHAnsi" w:cstheme="minorHAnsi"/>
                <w:sz w:val="20"/>
              </w:rPr>
              <w:footnoteReference w:id="130"/>
            </w:r>
          </w:p>
          <w:p w14:paraId="08972771" w14:textId="6540DE05" w:rsidR="00507F63" w:rsidRPr="00D957D4" w:rsidRDefault="00507F63" w:rsidP="009E4A14">
            <w:pPr>
              <w:pStyle w:val="TableText"/>
              <w:numPr>
                <w:ilvl w:val="0"/>
                <w:numId w:val="17"/>
              </w:numPr>
              <w:spacing w:after="0"/>
              <w:rPr>
                <w:rFonts w:asciiTheme="minorHAnsi" w:hAnsiTheme="minorHAnsi" w:cstheme="minorHAnsi"/>
                <w:sz w:val="20"/>
              </w:rPr>
            </w:pPr>
            <w:r w:rsidRPr="00D957D4">
              <w:rPr>
                <w:rFonts w:asciiTheme="minorHAnsi" w:hAnsiTheme="minorHAnsi" w:cstheme="minorHAnsi"/>
                <w:sz w:val="20"/>
              </w:rPr>
              <w:t>Outreach and training to build climate literacy.</w:t>
            </w:r>
          </w:p>
        </w:tc>
      </w:tr>
      <w:tr w:rsidR="00104CAA" w:rsidRPr="00D957D4" w14:paraId="2E3C6F64" w14:textId="77777777" w:rsidTr="009E4A14">
        <w:trPr>
          <w:trHeight w:val="850"/>
        </w:trPr>
        <w:tc>
          <w:tcPr>
            <w:tcW w:w="1696" w:type="dxa"/>
          </w:tcPr>
          <w:p w14:paraId="497530B5" w14:textId="77777777" w:rsidR="00507F63" w:rsidRPr="00D957D4" w:rsidRDefault="00507F63" w:rsidP="009E4A14">
            <w:pPr>
              <w:pStyle w:val="TableHeading"/>
              <w:spacing w:after="0"/>
              <w:rPr>
                <w:rFonts w:asciiTheme="minorHAnsi" w:hAnsiTheme="minorHAnsi" w:cstheme="minorHAnsi"/>
                <w:sz w:val="20"/>
              </w:rPr>
            </w:pPr>
            <w:r w:rsidRPr="00D957D4">
              <w:rPr>
                <w:rFonts w:asciiTheme="minorHAnsi" w:hAnsiTheme="minorHAnsi" w:cstheme="minorHAnsi"/>
                <w:sz w:val="20"/>
              </w:rPr>
              <w:t>Natural environment</w:t>
            </w:r>
          </w:p>
        </w:tc>
        <w:tc>
          <w:tcPr>
            <w:tcW w:w="2835" w:type="dxa"/>
          </w:tcPr>
          <w:p w14:paraId="2FDA6E2A" w14:textId="77777777" w:rsidR="00507F63" w:rsidRPr="00D957D4" w:rsidRDefault="00507F63" w:rsidP="009E4A14">
            <w:pPr>
              <w:pStyle w:val="TableText"/>
              <w:spacing w:before="40" w:after="0"/>
              <w:rPr>
                <w:rFonts w:asciiTheme="minorHAnsi" w:hAnsiTheme="minorHAnsi" w:cstheme="minorHAnsi"/>
                <w:sz w:val="20"/>
              </w:rPr>
            </w:pPr>
            <w:r w:rsidRPr="00D957D4">
              <w:rPr>
                <w:rFonts w:asciiTheme="minorHAnsi" w:hAnsiTheme="minorHAnsi" w:cstheme="minorHAnsi"/>
                <w:sz w:val="20"/>
              </w:rPr>
              <w:t xml:space="preserve">Governments, regulators and natural resource management organisations </w:t>
            </w:r>
          </w:p>
          <w:p w14:paraId="2F75E88D" w14:textId="4878571E" w:rsidR="00507F63" w:rsidRPr="00D957D4" w:rsidRDefault="00507F63" w:rsidP="009E4A14">
            <w:pPr>
              <w:pStyle w:val="TableText"/>
              <w:spacing w:before="40" w:after="0"/>
              <w:rPr>
                <w:rFonts w:asciiTheme="minorHAnsi" w:hAnsiTheme="minorHAnsi" w:cstheme="minorHAnsi"/>
                <w:sz w:val="20"/>
              </w:rPr>
            </w:pPr>
            <w:r w:rsidRPr="00D957D4">
              <w:rPr>
                <w:rFonts w:asciiTheme="minorHAnsi" w:hAnsiTheme="minorHAnsi" w:cstheme="minorHAnsi"/>
                <w:sz w:val="20"/>
              </w:rPr>
              <w:t>Land managers, Primary producers and agri-businesses</w:t>
            </w:r>
          </w:p>
          <w:p w14:paraId="596727F0" w14:textId="77777777" w:rsidR="00507F63" w:rsidRPr="00D957D4" w:rsidRDefault="00507F63" w:rsidP="009E4A14">
            <w:pPr>
              <w:pStyle w:val="TableText"/>
              <w:spacing w:before="40" w:after="0"/>
              <w:rPr>
                <w:rFonts w:asciiTheme="minorHAnsi" w:hAnsiTheme="minorHAnsi" w:cstheme="minorHAnsi"/>
                <w:sz w:val="20"/>
              </w:rPr>
            </w:pPr>
            <w:r w:rsidRPr="00D957D4">
              <w:rPr>
                <w:rFonts w:asciiTheme="minorHAnsi" w:hAnsiTheme="minorHAnsi" w:cstheme="minorHAnsi"/>
                <w:sz w:val="20"/>
              </w:rPr>
              <w:t>Communities</w:t>
            </w:r>
          </w:p>
          <w:p w14:paraId="6573FD4C" w14:textId="77777777" w:rsidR="00507F63" w:rsidRPr="00D957D4" w:rsidRDefault="00507F63" w:rsidP="009E4A14">
            <w:pPr>
              <w:pStyle w:val="TableText"/>
              <w:spacing w:before="40" w:after="0"/>
              <w:rPr>
                <w:rFonts w:asciiTheme="minorHAnsi" w:hAnsiTheme="minorHAnsi" w:cstheme="minorHAnsi"/>
                <w:sz w:val="20"/>
              </w:rPr>
            </w:pPr>
            <w:r w:rsidRPr="00D957D4">
              <w:rPr>
                <w:rFonts w:asciiTheme="minorHAnsi" w:hAnsiTheme="minorHAnsi" w:cstheme="minorHAnsi"/>
                <w:sz w:val="20"/>
              </w:rPr>
              <w:t>Consultants</w:t>
            </w:r>
          </w:p>
          <w:p w14:paraId="2DC94805" w14:textId="77777777" w:rsidR="00507F63" w:rsidRPr="00D957D4" w:rsidRDefault="00507F63" w:rsidP="00B57DC7">
            <w:pPr>
              <w:pStyle w:val="TableText"/>
              <w:spacing w:before="40" w:after="40"/>
              <w:rPr>
                <w:rFonts w:asciiTheme="minorHAnsi" w:hAnsiTheme="minorHAnsi" w:cstheme="minorHAnsi"/>
                <w:sz w:val="20"/>
              </w:rPr>
            </w:pPr>
            <w:r w:rsidRPr="00D957D4">
              <w:rPr>
                <w:rFonts w:asciiTheme="minorHAnsi" w:hAnsiTheme="minorHAnsi" w:cstheme="minorHAnsi"/>
                <w:sz w:val="20"/>
              </w:rPr>
              <w:t xml:space="preserve">First Nations peak organisations </w:t>
            </w:r>
          </w:p>
        </w:tc>
        <w:tc>
          <w:tcPr>
            <w:tcW w:w="7797" w:type="dxa"/>
          </w:tcPr>
          <w:p w14:paraId="3FC83F62" w14:textId="77777777" w:rsidR="00507F63" w:rsidRPr="00D957D4" w:rsidRDefault="00507F63" w:rsidP="009E4A14">
            <w:pPr>
              <w:pStyle w:val="TableText"/>
              <w:spacing w:before="40" w:after="0"/>
              <w:rPr>
                <w:rFonts w:asciiTheme="minorHAnsi" w:hAnsiTheme="minorHAnsi" w:cstheme="minorHAnsi"/>
                <w:sz w:val="20"/>
              </w:rPr>
            </w:pPr>
            <w:r w:rsidRPr="00D957D4">
              <w:rPr>
                <w:rFonts w:asciiTheme="minorHAnsi" w:hAnsiTheme="minorHAnsi" w:cstheme="minorHAnsi"/>
                <w:sz w:val="20"/>
              </w:rPr>
              <w:t>Understanding climate risks to environmental assets (including water)</w:t>
            </w:r>
            <w:r>
              <w:rPr>
                <w:rFonts w:asciiTheme="minorHAnsi" w:hAnsiTheme="minorHAnsi" w:cstheme="minorHAnsi"/>
                <w:sz w:val="20"/>
              </w:rPr>
              <w:t xml:space="preserve"> and natural resource management activities and industries </w:t>
            </w:r>
          </w:p>
          <w:p w14:paraId="0034798F" w14:textId="77777777" w:rsidR="00507F63" w:rsidRPr="00D957D4" w:rsidRDefault="00507F63" w:rsidP="009E4A14">
            <w:pPr>
              <w:pStyle w:val="TableText"/>
              <w:spacing w:before="40" w:after="0"/>
              <w:rPr>
                <w:rFonts w:asciiTheme="minorHAnsi" w:hAnsiTheme="minorHAnsi" w:cstheme="minorHAnsi"/>
                <w:sz w:val="20"/>
              </w:rPr>
            </w:pPr>
            <w:r w:rsidRPr="00D957D4">
              <w:rPr>
                <w:rFonts w:asciiTheme="minorHAnsi" w:hAnsiTheme="minorHAnsi" w:cstheme="minorHAnsi"/>
                <w:sz w:val="20"/>
              </w:rPr>
              <w:t>Understanding climate risks to cultural practices as a result of ecosystem disruption</w:t>
            </w:r>
          </w:p>
          <w:p w14:paraId="78280616" w14:textId="77777777" w:rsidR="00507F63" w:rsidRPr="00D957D4" w:rsidRDefault="00507F63" w:rsidP="009E4A14">
            <w:pPr>
              <w:pStyle w:val="TableText"/>
              <w:spacing w:before="40" w:after="0"/>
              <w:rPr>
                <w:rFonts w:asciiTheme="minorHAnsi" w:hAnsiTheme="minorHAnsi" w:cstheme="minorHAnsi"/>
                <w:sz w:val="20"/>
              </w:rPr>
            </w:pPr>
            <w:r>
              <w:rPr>
                <w:rFonts w:asciiTheme="minorHAnsi" w:hAnsiTheme="minorHAnsi" w:cstheme="minorHAnsi"/>
                <w:sz w:val="20"/>
              </w:rPr>
              <w:t>Understanding changes to ecological threats due to changing climate (e.g. pests, weeds and diseases)</w:t>
            </w:r>
          </w:p>
          <w:p w14:paraId="3B7A2EB0" w14:textId="4AFC5167" w:rsidR="00507F63" w:rsidRPr="00D957D4" w:rsidRDefault="00507F63" w:rsidP="009E4A14">
            <w:pPr>
              <w:pStyle w:val="TableText"/>
              <w:spacing w:before="40" w:after="0"/>
              <w:rPr>
                <w:rFonts w:asciiTheme="minorHAnsi" w:hAnsiTheme="minorHAnsi" w:cstheme="minorHAnsi"/>
                <w:sz w:val="20"/>
              </w:rPr>
            </w:pPr>
            <w:r w:rsidRPr="00D957D4">
              <w:rPr>
                <w:rFonts w:asciiTheme="minorHAnsi" w:hAnsiTheme="minorHAnsi" w:cstheme="minorHAnsi"/>
                <w:sz w:val="20"/>
              </w:rPr>
              <w:t>Understanding opportunities to incorporate traditional knowledges and cultural practices into land management</w:t>
            </w:r>
          </w:p>
        </w:tc>
        <w:tc>
          <w:tcPr>
            <w:tcW w:w="8673" w:type="dxa"/>
          </w:tcPr>
          <w:p w14:paraId="595DDCE5" w14:textId="7E1177FF" w:rsidR="00507F63" w:rsidRPr="00D957D4" w:rsidRDefault="00507F63" w:rsidP="009E4A14">
            <w:pPr>
              <w:pStyle w:val="TableText"/>
              <w:numPr>
                <w:ilvl w:val="0"/>
                <w:numId w:val="17"/>
              </w:numPr>
              <w:spacing w:after="0"/>
              <w:rPr>
                <w:rFonts w:asciiTheme="minorHAnsi" w:hAnsiTheme="minorHAnsi" w:cstheme="minorHAnsi"/>
                <w:sz w:val="20"/>
              </w:rPr>
            </w:pPr>
            <w:r w:rsidRPr="00D957D4">
              <w:rPr>
                <w:rFonts w:asciiTheme="minorHAnsi" w:hAnsiTheme="minorHAnsi" w:cstheme="minorHAnsi"/>
                <w:sz w:val="20"/>
              </w:rPr>
              <w:t xml:space="preserve">Mapping of </w:t>
            </w:r>
            <w:r w:rsidR="00795383">
              <w:rPr>
                <w:rFonts w:asciiTheme="minorHAnsi" w:hAnsiTheme="minorHAnsi" w:cstheme="minorHAnsi"/>
                <w:sz w:val="20"/>
              </w:rPr>
              <w:t>climate impacts</w:t>
            </w:r>
            <w:r w:rsidRPr="00D957D4">
              <w:rPr>
                <w:rFonts w:asciiTheme="minorHAnsi" w:hAnsiTheme="minorHAnsi" w:cstheme="minorHAnsi"/>
                <w:sz w:val="20"/>
              </w:rPr>
              <w:t xml:space="preserve"> </w:t>
            </w:r>
            <w:r w:rsidR="006107DB">
              <w:rPr>
                <w:rFonts w:asciiTheme="minorHAnsi" w:hAnsiTheme="minorHAnsi" w:cstheme="minorHAnsi"/>
                <w:sz w:val="20"/>
              </w:rPr>
              <w:t xml:space="preserve">and </w:t>
            </w:r>
            <w:r w:rsidRPr="00D957D4">
              <w:rPr>
                <w:rFonts w:asciiTheme="minorHAnsi" w:hAnsiTheme="minorHAnsi" w:cstheme="minorHAnsi"/>
                <w:sz w:val="20"/>
              </w:rPr>
              <w:t xml:space="preserve">high-concern hazards </w:t>
            </w:r>
            <w:r w:rsidR="006107DB">
              <w:rPr>
                <w:rFonts w:asciiTheme="minorHAnsi" w:hAnsiTheme="minorHAnsi" w:cstheme="minorHAnsi"/>
                <w:sz w:val="20"/>
              </w:rPr>
              <w:t>(e.g.</w:t>
            </w:r>
            <w:r w:rsidRPr="00D957D4">
              <w:rPr>
                <w:rFonts w:asciiTheme="minorHAnsi" w:hAnsiTheme="minorHAnsi" w:cstheme="minorHAnsi"/>
                <w:sz w:val="20"/>
              </w:rPr>
              <w:t xml:space="preserve"> extreme heat and ocean warming</w:t>
            </w:r>
            <w:r w:rsidR="006107DB">
              <w:rPr>
                <w:rFonts w:asciiTheme="minorHAnsi" w:hAnsiTheme="minorHAnsi" w:cstheme="minorHAnsi"/>
                <w:sz w:val="20"/>
              </w:rPr>
              <w:t>)</w:t>
            </w:r>
            <w:r w:rsidRPr="00D957D4">
              <w:rPr>
                <w:rFonts w:asciiTheme="minorHAnsi" w:hAnsiTheme="minorHAnsi" w:cstheme="minorHAnsi"/>
                <w:sz w:val="20"/>
              </w:rPr>
              <w:t>, and analysis of their direct/indirect impacts to different locations</w:t>
            </w:r>
            <w:r w:rsidR="000F2D14">
              <w:rPr>
                <w:rFonts w:asciiTheme="minorHAnsi" w:hAnsiTheme="minorHAnsi" w:cstheme="minorHAnsi"/>
                <w:sz w:val="20"/>
              </w:rPr>
              <w:t xml:space="preserve">, </w:t>
            </w:r>
            <w:r>
              <w:rPr>
                <w:rFonts w:asciiTheme="minorHAnsi" w:hAnsiTheme="minorHAnsi" w:cstheme="minorHAnsi"/>
                <w:sz w:val="20"/>
              </w:rPr>
              <w:t>species</w:t>
            </w:r>
            <w:r w:rsidR="00BA328A">
              <w:rPr>
                <w:rFonts w:asciiTheme="minorHAnsi" w:hAnsiTheme="minorHAnsi" w:cstheme="minorHAnsi"/>
                <w:sz w:val="20"/>
              </w:rPr>
              <w:t xml:space="preserve"> and habitats</w:t>
            </w:r>
            <w:r>
              <w:rPr>
                <w:rFonts w:asciiTheme="minorHAnsi" w:hAnsiTheme="minorHAnsi" w:cstheme="minorHAnsi"/>
                <w:sz w:val="20"/>
              </w:rPr>
              <w:t>.</w:t>
            </w:r>
          </w:p>
          <w:p w14:paraId="0E5A743F" w14:textId="77777777" w:rsidR="00D7755E" w:rsidRPr="00FF49DA" w:rsidRDefault="00D7755E" w:rsidP="009E4A14">
            <w:pPr>
              <w:pStyle w:val="TableText"/>
              <w:numPr>
                <w:ilvl w:val="0"/>
                <w:numId w:val="17"/>
              </w:numPr>
              <w:spacing w:after="0"/>
              <w:rPr>
                <w:rFonts w:asciiTheme="minorHAnsi" w:hAnsiTheme="minorHAnsi" w:cstheme="minorHAnsi"/>
                <w:sz w:val="20"/>
              </w:rPr>
            </w:pPr>
            <w:r w:rsidRPr="00FF49DA">
              <w:rPr>
                <w:rFonts w:asciiTheme="minorHAnsi" w:hAnsiTheme="minorHAnsi" w:cstheme="minorHAnsi"/>
                <w:sz w:val="20"/>
              </w:rPr>
              <w:t xml:space="preserve">Addressing gaps in regional socio-economic impact data </w:t>
            </w:r>
          </w:p>
          <w:p w14:paraId="00F0178F" w14:textId="449087B7" w:rsidR="00507F63" w:rsidRPr="00D957D4" w:rsidRDefault="00D7755E" w:rsidP="009E4A14">
            <w:pPr>
              <w:pStyle w:val="TableText"/>
              <w:numPr>
                <w:ilvl w:val="0"/>
                <w:numId w:val="17"/>
              </w:numPr>
              <w:spacing w:after="0"/>
              <w:rPr>
                <w:rFonts w:asciiTheme="minorHAnsi" w:hAnsiTheme="minorHAnsi" w:cstheme="minorHAnsi"/>
                <w:sz w:val="20"/>
              </w:rPr>
            </w:pPr>
            <w:r>
              <w:rPr>
                <w:rFonts w:asciiTheme="minorHAnsi" w:hAnsiTheme="minorHAnsi" w:cstheme="minorHAnsi"/>
                <w:sz w:val="20"/>
              </w:rPr>
              <w:t>T</w:t>
            </w:r>
            <w:r w:rsidR="00507F63" w:rsidRPr="00D957D4">
              <w:rPr>
                <w:rFonts w:asciiTheme="minorHAnsi" w:hAnsiTheme="minorHAnsi" w:cstheme="minorHAnsi"/>
                <w:sz w:val="20"/>
              </w:rPr>
              <w:t>ools to assess location-</w:t>
            </w:r>
            <w:r w:rsidR="00507F63">
              <w:rPr>
                <w:rFonts w:asciiTheme="minorHAnsi" w:hAnsiTheme="minorHAnsi" w:cstheme="minorHAnsi"/>
                <w:sz w:val="20"/>
              </w:rPr>
              <w:t xml:space="preserve"> and species-</w:t>
            </w:r>
            <w:r w:rsidR="00507F63" w:rsidRPr="00D957D4">
              <w:rPr>
                <w:rFonts w:asciiTheme="minorHAnsi" w:hAnsiTheme="minorHAnsi" w:cstheme="minorHAnsi"/>
                <w:sz w:val="20"/>
              </w:rPr>
              <w:t xml:space="preserve">specific impacts and risks. </w:t>
            </w:r>
          </w:p>
          <w:p w14:paraId="5558DDD1" w14:textId="77777777" w:rsidR="00507F63" w:rsidRPr="000F0E5A" w:rsidRDefault="00507F63" w:rsidP="009E4A14">
            <w:pPr>
              <w:pStyle w:val="TableText"/>
              <w:numPr>
                <w:ilvl w:val="0"/>
                <w:numId w:val="17"/>
              </w:numPr>
              <w:spacing w:after="0"/>
              <w:rPr>
                <w:rFonts w:asciiTheme="minorHAnsi" w:hAnsiTheme="minorHAnsi" w:cstheme="minorHAnsi"/>
                <w:sz w:val="20"/>
              </w:rPr>
            </w:pPr>
            <w:r w:rsidRPr="00D957D4">
              <w:rPr>
                <w:rFonts w:asciiTheme="minorHAnsi" w:hAnsiTheme="minorHAnsi" w:cstheme="minorHAnsi"/>
                <w:sz w:val="20"/>
              </w:rPr>
              <w:t>Visualisations demonstrating time series changes.</w:t>
            </w:r>
            <w:r w:rsidRPr="00D957D4">
              <w:rPr>
                <w:rStyle w:val="FootnoteReference"/>
                <w:rFonts w:asciiTheme="minorHAnsi" w:hAnsiTheme="minorHAnsi" w:cstheme="minorHAnsi"/>
                <w:sz w:val="20"/>
                <w:szCs w:val="22"/>
              </w:rPr>
              <w:t xml:space="preserve"> </w:t>
            </w:r>
          </w:p>
          <w:p w14:paraId="15C47EAD" w14:textId="0A67583D" w:rsidR="00507F63" w:rsidRPr="00D957D4" w:rsidRDefault="00507F63" w:rsidP="009E4A14">
            <w:pPr>
              <w:pStyle w:val="TableText"/>
              <w:spacing w:after="0"/>
              <w:rPr>
                <w:rFonts w:asciiTheme="minorHAnsi" w:hAnsiTheme="minorHAnsi" w:cstheme="minorHAnsi"/>
                <w:sz w:val="20"/>
              </w:rPr>
            </w:pPr>
          </w:p>
        </w:tc>
      </w:tr>
      <w:tr w:rsidR="00104CAA" w:rsidRPr="00D957D4" w14:paraId="41DCB9D2" w14:textId="77777777" w:rsidTr="009E4A14">
        <w:trPr>
          <w:trHeight w:val="283"/>
        </w:trPr>
        <w:tc>
          <w:tcPr>
            <w:tcW w:w="1696" w:type="dxa"/>
          </w:tcPr>
          <w:p w14:paraId="5F8A2BAD" w14:textId="77777777" w:rsidR="00507F63" w:rsidRPr="00D957D4" w:rsidRDefault="00507F63" w:rsidP="009E4A14">
            <w:pPr>
              <w:pStyle w:val="TableHeading"/>
              <w:spacing w:after="0"/>
              <w:rPr>
                <w:rFonts w:asciiTheme="minorHAnsi" w:hAnsiTheme="minorHAnsi" w:cstheme="minorHAnsi"/>
                <w:sz w:val="20"/>
              </w:rPr>
            </w:pPr>
            <w:r w:rsidRPr="00D957D4">
              <w:rPr>
                <w:rFonts w:asciiTheme="minorHAnsi" w:hAnsiTheme="minorHAnsi" w:cstheme="minorHAnsi"/>
                <w:sz w:val="20"/>
              </w:rPr>
              <w:t>Primary industries and food systems</w:t>
            </w:r>
          </w:p>
        </w:tc>
        <w:tc>
          <w:tcPr>
            <w:tcW w:w="2835" w:type="dxa"/>
          </w:tcPr>
          <w:p w14:paraId="52BA73F6" w14:textId="77777777" w:rsidR="00507F63" w:rsidRPr="00D957D4" w:rsidRDefault="00507F63" w:rsidP="009E4A14">
            <w:pPr>
              <w:pStyle w:val="TableText"/>
              <w:spacing w:before="40" w:after="0"/>
              <w:rPr>
                <w:rFonts w:asciiTheme="minorHAnsi" w:hAnsiTheme="minorHAnsi" w:cstheme="minorHAnsi"/>
                <w:sz w:val="20"/>
              </w:rPr>
            </w:pPr>
            <w:r w:rsidRPr="00D957D4">
              <w:rPr>
                <w:rFonts w:asciiTheme="minorHAnsi" w:hAnsiTheme="minorHAnsi" w:cstheme="minorHAnsi"/>
                <w:sz w:val="20"/>
              </w:rPr>
              <w:t xml:space="preserve">Governments, regulators and natural resource management organisations </w:t>
            </w:r>
          </w:p>
          <w:p w14:paraId="55FF79EF" w14:textId="77777777" w:rsidR="00507F63" w:rsidRPr="00D957D4" w:rsidRDefault="00507F63" w:rsidP="009E4A14">
            <w:pPr>
              <w:pStyle w:val="TableText"/>
              <w:spacing w:before="40" w:after="0"/>
              <w:rPr>
                <w:rFonts w:asciiTheme="minorHAnsi" w:hAnsiTheme="minorHAnsi" w:cstheme="minorHAnsi"/>
                <w:sz w:val="20"/>
              </w:rPr>
            </w:pPr>
            <w:r w:rsidRPr="00D957D4">
              <w:rPr>
                <w:rFonts w:asciiTheme="minorHAnsi" w:hAnsiTheme="minorHAnsi" w:cstheme="minorHAnsi"/>
                <w:sz w:val="20"/>
              </w:rPr>
              <w:t>Primary producers and agri-businesses</w:t>
            </w:r>
          </w:p>
          <w:p w14:paraId="44F5B04C" w14:textId="77777777" w:rsidR="00507F63" w:rsidRPr="00D957D4" w:rsidRDefault="00507F63" w:rsidP="009E4A14">
            <w:pPr>
              <w:pStyle w:val="TableText"/>
              <w:spacing w:before="40" w:after="0"/>
              <w:rPr>
                <w:rFonts w:asciiTheme="minorHAnsi" w:hAnsiTheme="minorHAnsi" w:cstheme="minorHAnsi"/>
                <w:sz w:val="20"/>
              </w:rPr>
            </w:pPr>
            <w:r w:rsidRPr="00D957D4">
              <w:rPr>
                <w:rFonts w:asciiTheme="minorHAnsi" w:hAnsiTheme="minorHAnsi" w:cstheme="minorHAnsi"/>
                <w:sz w:val="20"/>
              </w:rPr>
              <w:t>Wholesale and retail food businesses</w:t>
            </w:r>
          </w:p>
          <w:p w14:paraId="207931B9" w14:textId="77777777" w:rsidR="00507F63" w:rsidRPr="00D957D4" w:rsidRDefault="00507F63" w:rsidP="00B57DC7">
            <w:pPr>
              <w:pStyle w:val="TableText"/>
              <w:spacing w:before="40" w:after="40"/>
              <w:rPr>
                <w:rFonts w:asciiTheme="minorHAnsi" w:hAnsiTheme="minorHAnsi" w:cstheme="minorHAnsi"/>
                <w:sz w:val="20"/>
              </w:rPr>
            </w:pPr>
            <w:r w:rsidRPr="00D957D4">
              <w:rPr>
                <w:rFonts w:asciiTheme="minorHAnsi" w:hAnsiTheme="minorHAnsi" w:cstheme="minorHAnsi"/>
                <w:sz w:val="20"/>
              </w:rPr>
              <w:t>Consultants</w:t>
            </w:r>
          </w:p>
        </w:tc>
        <w:tc>
          <w:tcPr>
            <w:tcW w:w="7797" w:type="dxa"/>
          </w:tcPr>
          <w:p w14:paraId="482DF13E" w14:textId="77777777" w:rsidR="00507F63" w:rsidRPr="00D957D4" w:rsidRDefault="00507F63" w:rsidP="009E4A14">
            <w:pPr>
              <w:pStyle w:val="TableText"/>
              <w:spacing w:before="40" w:after="0"/>
              <w:rPr>
                <w:rFonts w:asciiTheme="minorHAnsi" w:hAnsiTheme="minorHAnsi" w:cstheme="minorHAnsi"/>
                <w:sz w:val="20"/>
              </w:rPr>
            </w:pPr>
            <w:r w:rsidRPr="00D957D4">
              <w:rPr>
                <w:rFonts w:asciiTheme="minorHAnsi" w:hAnsiTheme="minorHAnsi" w:cstheme="minorHAnsi"/>
                <w:sz w:val="20"/>
              </w:rPr>
              <w:t>Understanding climate risks and opportunities to agricultural and fisheries assets</w:t>
            </w:r>
          </w:p>
          <w:p w14:paraId="258CAE11" w14:textId="77777777" w:rsidR="00507F63" w:rsidRPr="00D957D4" w:rsidRDefault="00507F63" w:rsidP="009E4A14">
            <w:pPr>
              <w:pStyle w:val="TableText"/>
              <w:spacing w:before="40" w:after="0"/>
              <w:rPr>
                <w:rFonts w:asciiTheme="minorHAnsi" w:hAnsiTheme="minorHAnsi" w:cstheme="minorHAnsi"/>
                <w:sz w:val="20"/>
              </w:rPr>
            </w:pPr>
            <w:r w:rsidRPr="00D957D4">
              <w:rPr>
                <w:rFonts w:asciiTheme="minorHAnsi" w:hAnsiTheme="minorHAnsi" w:cstheme="minorHAnsi"/>
                <w:sz w:val="20"/>
              </w:rPr>
              <w:t>Understanding short-term and seasonal impacts, and risks to agricultural outcomes</w:t>
            </w:r>
          </w:p>
          <w:p w14:paraId="20FE9426" w14:textId="77777777" w:rsidR="00507F63" w:rsidRDefault="00507F63" w:rsidP="009E4A14">
            <w:pPr>
              <w:pStyle w:val="TableText"/>
              <w:spacing w:before="40" w:after="0"/>
              <w:rPr>
                <w:rFonts w:asciiTheme="minorHAnsi" w:hAnsiTheme="minorHAnsi" w:cstheme="minorHAnsi"/>
                <w:sz w:val="20"/>
              </w:rPr>
            </w:pPr>
            <w:r w:rsidRPr="00D957D4">
              <w:rPr>
                <w:rFonts w:asciiTheme="minorHAnsi" w:hAnsiTheme="minorHAnsi" w:cstheme="minorHAnsi"/>
                <w:sz w:val="20"/>
              </w:rPr>
              <w:t xml:space="preserve">Understanding long-term climate and weather trends, and their impact on the </w:t>
            </w:r>
            <w:r>
              <w:rPr>
                <w:rFonts w:asciiTheme="minorHAnsi" w:hAnsiTheme="minorHAnsi" w:cstheme="minorHAnsi"/>
                <w:sz w:val="20"/>
              </w:rPr>
              <w:t xml:space="preserve">productivity and </w:t>
            </w:r>
            <w:r w:rsidRPr="00D957D4">
              <w:rPr>
                <w:rFonts w:asciiTheme="minorHAnsi" w:hAnsiTheme="minorHAnsi" w:cstheme="minorHAnsi"/>
                <w:sz w:val="20"/>
              </w:rPr>
              <w:t>viability of different commodities/agricultural products</w:t>
            </w:r>
          </w:p>
          <w:p w14:paraId="0E3BA29F" w14:textId="54DE7EF4" w:rsidR="00507F63" w:rsidRPr="00D957D4" w:rsidRDefault="00507F63" w:rsidP="009E4A14">
            <w:pPr>
              <w:pStyle w:val="TableText"/>
              <w:spacing w:before="40" w:after="0"/>
              <w:rPr>
                <w:rFonts w:asciiTheme="minorHAnsi" w:hAnsiTheme="minorHAnsi" w:cstheme="minorHAnsi"/>
                <w:sz w:val="20"/>
              </w:rPr>
            </w:pPr>
            <w:r w:rsidRPr="00D957D4">
              <w:rPr>
                <w:rFonts w:asciiTheme="minorHAnsi" w:hAnsiTheme="minorHAnsi" w:cstheme="minorHAnsi"/>
                <w:sz w:val="20"/>
              </w:rPr>
              <w:t>Understanding climate related biosecurity risks</w:t>
            </w:r>
          </w:p>
        </w:tc>
        <w:tc>
          <w:tcPr>
            <w:tcW w:w="8673" w:type="dxa"/>
          </w:tcPr>
          <w:p w14:paraId="0C77C5D9" w14:textId="162E6DB6" w:rsidR="00507F63" w:rsidRPr="00D957D4" w:rsidRDefault="00507F63" w:rsidP="009E4A14">
            <w:pPr>
              <w:pStyle w:val="TableText"/>
              <w:numPr>
                <w:ilvl w:val="0"/>
                <w:numId w:val="17"/>
              </w:numPr>
              <w:spacing w:after="0"/>
              <w:rPr>
                <w:rFonts w:asciiTheme="minorHAnsi" w:hAnsiTheme="minorHAnsi" w:cstheme="minorHAnsi"/>
                <w:sz w:val="20"/>
              </w:rPr>
            </w:pPr>
            <w:r w:rsidRPr="00D957D4">
              <w:rPr>
                <w:rFonts w:asciiTheme="minorHAnsi" w:hAnsiTheme="minorHAnsi" w:cstheme="minorHAnsi"/>
                <w:sz w:val="20"/>
                <w:szCs w:val="22"/>
              </w:rPr>
              <w:t>Seasonal datasets and medium-long term forecasting</w:t>
            </w:r>
            <w:r>
              <w:rPr>
                <w:rFonts w:asciiTheme="minorHAnsi" w:hAnsiTheme="minorHAnsi" w:cstheme="minorHAnsi"/>
                <w:sz w:val="20"/>
                <w:szCs w:val="22"/>
              </w:rPr>
              <w:t>, including analysis of trends such as changing growing season, precipitation patterns, pest/disease dynamics.</w:t>
            </w:r>
          </w:p>
          <w:p w14:paraId="03730AA8" w14:textId="3C701824" w:rsidR="00507F63" w:rsidRPr="00304837" w:rsidRDefault="00507F63" w:rsidP="009E4A14">
            <w:pPr>
              <w:pStyle w:val="TableText"/>
              <w:numPr>
                <w:ilvl w:val="0"/>
                <w:numId w:val="17"/>
              </w:numPr>
              <w:spacing w:after="0"/>
              <w:rPr>
                <w:rFonts w:asciiTheme="minorHAnsi" w:hAnsiTheme="minorHAnsi" w:cstheme="minorHAnsi"/>
                <w:sz w:val="20"/>
              </w:rPr>
            </w:pPr>
            <w:r w:rsidRPr="00D957D4">
              <w:rPr>
                <w:rFonts w:asciiTheme="minorHAnsi" w:hAnsiTheme="minorHAnsi" w:cstheme="minorHAnsi"/>
                <w:sz w:val="20"/>
              </w:rPr>
              <w:t>Climate variability forecasts and impacts</w:t>
            </w:r>
            <w:r>
              <w:rPr>
                <w:rFonts w:asciiTheme="minorHAnsi" w:hAnsiTheme="minorHAnsi" w:cstheme="minorHAnsi"/>
                <w:sz w:val="20"/>
              </w:rPr>
              <w:t>, including</w:t>
            </w:r>
            <w:r w:rsidRPr="00304837">
              <w:rPr>
                <w:rFonts w:asciiTheme="minorHAnsi" w:hAnsiTheme="minorHAnsi" w:cstheme="minorHAnsi"/>
                <w:sz w:val="20"/>
              </w:rPr>
              <w:t xml:space="preserve"> </w:t>
            </w:r>
            <w:r>
              <w:rPr>
                <w:rFonts w:asciiTheme="minorHAnsi" w:hAnsiTheme="minorHAnsi" w:cstheme="minorHAnsi"/>
                <w:sz w:val="20"/>
              </w:rPr>
              <w:t>information on hazard</w:t>
            </w:r>
            <w:r w:rsidRPr="00304837">
              <w:rPr>
                <w:rFonts w:asciiTheme="minorHAnsi" w:hAnsiTheme="minorHAnsi" w:cstheme="minorHAnsi"/>
                <w:sz w:val="20"/>
              </w:rPr>
              <w:t xml:space="preserve"> events</w:t>
            </w:r>
            <w:r>
              <w:rPr>
                <w:rFonts w:asciiTheme="minorHAnsi" w:hAnsiTheme="minorHAnsi" w:cstheme="minorHAnsi"/>
                <w:sz w:val="20"/>
              </w:rPr>
              <w:t xml:space="preserve"> to inform</w:t>
            </w:r>
            <w:r w:rsidRPr="00304837">
              <w:rPr>
                <w:rFonts w:asciiTheme="minorHAnsi" w:hAnsiTheme="minorHAnsi" w:cstheme="minorHAnsi"/>
                <w:sz w:val="20"/>
              </w:rPr>
              <w:t xml:space="preserve"> investment in infrastructure</w:t>
            </w:r>
            <w:r>
              <w:rPr>
                <w:rFonts w:asciiTheme="minorHAnsi" w:hAnsiTheme="minorHAnsi" w:cstheme="minorHAnsi"/>
                <w:sz w:val="20"/>
              </w:rPr>
              <w:t>, including dams, irrigation</w:t>
            </w:r>
            <w:r w:rsidRPr="00304837">
              <w:rPr>
                <w:rFonts w:asciiTheme="minorHAnsi" w:hAnsiTheme="minorHAnsi" w:cstheme="minorHAnsi"/>
                <w:sz w:val="20"/>
              </w:rPr>
              <w:t xml:space="preserve"> and </w:t>
            </w:r>
            <w:r>
              <w:rPr>
                <w:rFonts w:asciiTheme="minorHAnsi" w:hAnsiTheme="minorHAnsi" w:cstheme="minorHAnsi"/>
                <w:sz w:val="20"/>
              </w:rPr>
              <w:t>other</w:t>
            </w:r>
            <w:r w:rsidRPr="00304837">
              <w:rPr>
                <w:rFonts w:asciiTheme="minorHAnsi" w:hAnsiTheme="minorHAnsi" w:cstheme="minorHAnsi"/>
                <w:sz w:val="20"/>
              </w:rPr>
              <w:t xml:space="preserve"> land settlements</w:t>
            </w:r>
            <w:r>
              <w:rPr>
                <w:rFonts w:asciiTheme="minorHAnsi" w:hAnsiTheme="minorHAnsi" w:cstheme="minorHAnsi"/>
                <w:sz w:val="20"/>
              </w:rPr>
              <w:t>.</w:t>
            </w:r>
          </w:p>
          <w:p w14:paraId="76AB7D7D" w14:textId="335AF75E" w:rsidR="00507F63" w:rsidRPr="00D957D4" w:rsidRDefault="00507F63" w:rsidP="009E4A14">
            <w:pPr>
              <w:pStyle w:val="TableText"/>
              <w:numPr>
                <w:ilvl w:val="0"/>
                <w:numId w:val="17"/>
              </w:numPr>
              <w:spacing w:before="40" w:after="0"/>
              <w:ind w:left="357" w:hanging="357"/>
              <w:rPr>
                <w:rFonts w:asciiTheme="minorHAnsi" w:hAnsiTheme="minorHAnsi" w:cstheme="minorHAnsi"/>
                <w:sz w:val="20"/>
              </w:rPr>
            </w:pPr>
            <w:r w:rsidRPr="00D957D4">
              <w:rPr>
                <w:rFonts w:asciiTheme="minorHAnsi" w:hAnsiTheme="minorHAnsi" w:cstheme="minorHAnsi"/>
                <w:sz w:val="20"/>
                <w:szCs w:val="22"/>
              </w:rPr>
              <w:t>Guidance, tools, and resources to interpret and apply climate information for decision</w:t>
            </w:r>
            <w:r>
              <w:rPr>
                <w:rFonts w:asciiTheme="minorHAnsi" w:hAnsiTheme="minorHAnsi" w:cstheme="minorHAnsi"/>
                <w:sz w:val="20"/>
                <w:szCs w:val="22"/>
              </w:rPr>
              <w:t xml:space="preserve"> </w:t>
            </w:r>
            <w:r w:rsidRPr="00D957D4">
              <w:rPr>
                <w:rFonts w:asciiTheme="minorHAnsi" w:hAnsiTheme="minorHAnsi" w:cstheme="minorHAnsi"/>
                <w:sz w:val="20"/>
                <w:szCs w:val="22"/>
              </w:rPr>
              <w:t>making</w:t>
            </w:r>
          </w:p>
          <w:p w14:paraId="138DCC21" w14:textId="77777777" w:rsidR="00507F63" w:rsidRPr="00D957D4" w:rsidRDefault="00507F63" w:rsidP="009E4A14">
            <w:pPr>
              <w:pStyle w:val="TableText"/>
              <w:numPr>
                <w:ilvl w:val="0"/>
                <w:numId w:val="17"/>
              </w:numPr>
              <w:spacing w:before="40" w:after="0"/>
              <w:ind w:left="357" w:hanging="357"/>
              <w:rPr>
                <w:rFonts w:asciiTheme="minorHAnsi" w:hAnsiTheme="minorHAnsi" w:cstheme="minorHAnsi"/>
                <w:sz w:val="20"/>
              </w:rPr>
            </w:pPr>
            <w:r w:rsidRPr="00D957D4">
              <w:rPr>
                <w:rFonts w:asciiTheme="minorHAnsi" w:hAnsiTheme="minorHAnsi" w:cstheme="minorHAnsi"/>
                <w:sz w:val="20"/>
                <w:szCs w:val="22"/>
              </w:rPr>
              <w:t>Case studies demonstrating successful management</w:t>
            </w:r>
            <w:r w:rsidRPr="00D957D4">
              <w:rPr>
                <w:rStyle w:val="FootnoteReference"/>
                <w:rFonts w:asciiTheme="minorHAnsi" w:hAnsiTheme="minorHAnsi" w:cstheme="minorHAnsi"/>
                <w:sz w:val="20"/>
                <w:szCs w:val="22"/>
              </w:rPr>
              <w:footnoteReference w:id="131"/>
            </w:r>
            <w:r w:rsidRPr="00D957D4">
              <w:rPr>
                <w:rFonts w:asciiTheme="minorHAnsi" w:hAnsiTheme="minorHAnsi" w:cstheme="minorHAnsi"/>
                <w:sz w:val="20"/>
                <w:szCs w:val="22"/>
              </w:rPr>
              <w:t xml:space="preserve"> </w:t>
            </w:r>
          </w:p>
        </w:tc>
      </w:tr>
      <w:tr w:rsidR="00104CAA" w:rsidRPr="00D957D4" w14:paraId="128534FD" w14:textId="77777777" w:rsidTr="009E4A14">
        <w:trPr>
          <w:trHeight w:val="2009"/>
        </w:trPr>
        <w:tc>
          <w:tcPr>
            <w:tcW w:w="1696" w:type="dxa"/>
          </w:tcPr>
          <w:p w14:paraId="4BD19118" w14:textId="77777777" w:rsidR="00507F63" w:rsidRPr="00D957D4" w:rsidRDefault="00507F63" w:rsidP="009E4A14">
            <w:pPr>
              <w:pStyle w:val="TableHeading"/>
              <w:spacing w:after="0"/>
              <w:rPr>
                <w:rFonts w:asciiTheme="minorHAnsi" w:hAnsiTheme="minorHAnsi" w:cstheme="minorHAnsi"/>
                <w:sz w:val="20"/>
              </w:rPr>
            </w:pPr>
            <w:r w:rsidRPr="00D957D4">
              <w:rPr>
                <w:rFonts w:asciiTheme="minorHAnsi" w:hAnsiTheme="minorHAnsi" w:cstheme="minorHAnsi"/>
                <w:sz w:val="20"/>
              </w:rPr>
              <w:lastRenderedPageBreak/>
              <w:t>Health and social support</w:t>
            </w:r>
          </w:p>
        </w:tc>
        <w:tc>
          <w:tcPr>
            <w:tcW w:w="2835" w:type="dxa"/>
          </w:tcPr>
          <w:p w14:paraId="41B81D76" w14:textId="77777777" w:rsidR="00507F63" w:rsidRPr="00D957D4" w:rsidRDefault="00507F63" w:rsidP="009E4A14">
            <w:pPr>
              <w:pStyle w:val="TableText"/>
              <w:spacing w:before="40" w:after="0"/>
              <w:rPr>
                <w:rFonts w:asciiTheme="minorHAnsi" w:hAnsiTheme="minorHAnsi" w:cstheme="minorHAnsi"/>
                <w:sz w:val="20"/>
              </w:rPr>
            </w:pPr>
            <w:r w:rsidRPr="00D957D4">
              <w:rPr>
                <w:rFonts w:asciiTheme="minorHAnsi" w:hAnsiTheme="minorHAnsi" w:cstheme="minorHAnsi"/>
                <w:sz w:val="20"/>
              </w:rPr>
              <w:t>Governments</w:t>
            </w:r>
          </w:p>
          <w:p w14:paraId="4F4F063E" w14:textId="77777777" w:rsidR="00507F63" w:rsidRPr="00D957D4" w:rsidRDefault="00507F63" w:rsidP="009E4A14">
            <w:pPr>
              <w:pStyle w:val="TableText"/>
              <w:spacing w:before="40" w:after="0"/>
              <w:rPr>
                <w:rFonts w:asciiTheme="minorHAnsi" w:hAnsiTheme="minorHAnsi" w:cstheme="minorHAnsi"/>
                <w:sz w:val="20"/>
              </w:rPr>
            </w:pPr>
            <w:r w:rsidRPr="00D957D4">
              <w:rPr>
                <w:rFonts w:asciiTheme="minorHAnsi" w:hAnsiTheme="minorHAnsi" w:cstheme="minorHAnsi"/>
                <w:sz w:val="20"/>
              </w:rPr>
              <w:t>Medical professionals</w:t>
            </w:r>
          </w:p>
          <w:p w14:paraId="25AF5237" w14:textId="77777777" w:rsidR="00507F63" w:rsidRPr="00D957D4" w:rsidRDefault="00507F63" w:rsidP="009E4A14">
            <w:pPr>
              <w:pStyle w:val="TableText"/>
              <w:spacing w:before="40" w:after="0"/>
              <w:rPr>
                <w:rFonts w:asciiTheme="minorHAnsi" w:hAnsiTheme="minorHAnsi" w:cstheme="minorHAnsi"/>
                <w:sz w:val="20"/>
              </w:rPr>
            </w:pPr>
            <w:r w:rsidRPr="00D957D4">
              <w:rPr>
                <w:rFonts w:asciiTheme="minorHAnsi" w:hAnsiTheme="minorHAnsi" w:cstheme="minorHAnsi"/>
                <w:sz w:val="20"/>
              </w:rPr>
              <w:t>Organisations supporting vulnerable communities (e.g. homelessness)</w:t>
            </w:r>
          </w:p>
          <w:p w14:paraId="51F1CBB7" w14:textId="77777777" w:rsidR="00507F63" w:rsidRPr="00D957D4" w:rsidRDefault="00507F63" w:rsidP="009E4A14">
            <w:pPr>
              <w:pStyle w:val="TableText"/>
              <w:spacing w:before="40" w:after="0"/>
              <w:rPr>
                <w:rFonts w:asciiTheme="minorHAnsi" w:hAnsiTheme="minorHAnsi" w:cstheme="minorHAnsi"/>
                <w:sz w:val="20"/>
              </w:rPr>
            </w:pPr>
            <w:r w:rsidRPr="00D957D4">
              <w:rPr>
                <w:rFonts w:asciiTheme="minorHAnsi" w:hAnsiTheme="minorHAnsi" w:cstheme="minorHAnsi"/>
                <w:sz w:val="20"/>
              </w:rPr>
              <w:t>Health and wellbeing specialists</w:t>
            </w:r>
          </w:p>
          <w:p w14:paraId="44210D1D" w14:textId="77777777" w:rsidR="00507F63" w:rsidRPr="00D957D4" w:rsidRDefault="00507F63" w:rsidP="009E4A14">
            <w:pPr>
              <w:pStyle w:val="TableText"/>
              <w:spacing w:before="40" w:after="0"/>
              <w:rPr>
                <w:rFonts w:asciiTheme="minorHAnsi" w:hAnsiTheme="minorHAnsi" w:cstheme="minorHAnsi"/>
                <w:sz w:val="20"/>
              </w:rPr>
            </w:pPr>
            <w:r w:rsidRPr="00D957D4">
              <w:rPr>
                <w:rFonts w:asciiTheme="minorHAnsi" w:hAnsiTheme="minorHAnsi" w:cstheme="minorHAnsi"/>
                <w:sz w:val="20"/>
              </w:rPr>
              <w:t>First Nations peak organisations</w:t>
            </w:r>
          </w:p>
          <w:p w14:paraId="4300DF03" w14:textId="77777777" w:rsidR="00507F63" w:rsidRPr="00D957D4" w:rsidRDefault="00507F63" w:rsidP="009E4A14">
            <w:pPr>
              <w:pStyle w:val="TableText"/>
              <w:spacing w:before="40" w:after="0"/>
              <w:rPr>
                <w:rFonts w:asciiTheme="minorHAnsi" w:hAnsiTheme="minorHAnsi" w:cstheme="minorHAnsi"/>
                <w:sz w:val="20"/>
              </w:rPr>
            </w:pPr>
            <w:r w:rsidRPr="00D957D4">
              <w:rPr>
                <w:rFonts w:asciiTheme="minorHAnsi" w:hAnsiTheme="minorHAnsi" w:cstheme="minorHAnsi"/>
                <w:sz w:val="20"/>
              </w:rPr>
              <w:t>Individuals</w:t>
            </w:r>
          </w:p>
        </w:tc>
        <w:tc>
          <w:tcPr>
            <w:tcW w:w="7797" w:type="dxa"/>
          </w:tcPr>
          <w:p w14:paraId="406EC367" w14:textId="77777777" w:rsidR="00507F63" w:rsidRPr="00D957D4" w:rsidRDefault="00507F63" w:rsidP="009E4A14">
            <w:pPr>
              <w:pStyle w:val="TableText"/>
              <w:spacing w:before="40" w:after="0"/>
              <w:rPr>
                <w:rFonts w:asciiTheme="minorHAnsi" w:hAnsiTheme="minorHAnsi" w:cstheme="minorHAnsi"/>
                <w:sz w:val="20"/>
              </w:rPr>
            </w:pPr>
            <w:r w:rsidRPr="00D957D4">
              <w:rPr>
                <w:rFonts w:asciiTheme="minorHAnsi" w:hAnsiTheme="minorHAnsi" w:cstheme="minorHAnsi"/>
                <w:sz w:val="20"/>
              </w:rPr>
              <w:t>Understanding climate risks to health systems including (heat, disease</w:t>
            </w:r>
            <w:r>
              <w:rPr>
                <w:rFonts w:asciiTheme="minorHAnsi" w:hAnsiTheme="minorHAnsi" w:cstheme="minorHAnsi"/>
                <w:sz w:val="20"/>
              </w:rPr>
              <w:t>, food safety</w:t>
            </w:r>
            <w:r w:rsidRPr="00D957D4">
              <w:rPr>
                <w:rFonts w:asciiTheme="minorHAnsi" w:hAnsiTheme="minorHAnsi" w:cstheme="minorHAnsi"/>
                <w:sz w:val="20"/>
              </w:rPr>
              <w:t xml:space="preserve"> and air quality)</w:t>
            </w:r>
          </w:p>
          <w:p w14:paraId="744B1E4E" w14:textId="77777777" w:rsidR="00507F63" w:rsidRPr="00D957D4" w:rsidRDefault="00507F63" w:rsidP="009E4A14">
            <w:pPr>
              <w:pStyle w:val="TableText"/>
              <w:spacing w:before="40" w:after="0"/>
              <w:rPr>
                <w:rFonts w:asciiTheme="minorHAnsi" w:hAnsiTheme="minorHAnsi" w:cstheme="minorHAnsi"/>
                <w:sz w:val="20"/>
              </w:rPr>
            </w:pPr>
            <w:r w:rsidRPr="00D957D4">
              <w:rPr>
                <w:rFonts w:asciiTheme="minorHAnsi" w:hAnsiTheme="minorHAnsi" w:cstheme="minorHAnsi"/>
                <w:sz w:val="20"/>
              </w:rPr>
              <w:t xml:space="preserve">Understanding risks of community displacement due to disasters or </w:t>
            </w:r>
            <w:r>
              <w:rPr>
                <w:rFonts w:asciiTheme="minorHAnsi" w:hAnsiTheme="minorHAnsi" w:cstheme="minorHAnsi"/>
                <w:sz w:val="20"/>
              </w:rPr>
              <w:t xml:space="preserve">increasingly </w:t>
            </w:r>
            <w:r w:rsidRPr="00D957D4">
              <w:rPr>
                <w:rFonts w:asciiTheme="minorHAnsi" w:hAnsiTheme="minorHAnsi" w:cstheme="minorHAnsi"/>
                <w:sz w:val="20"/>
              </w:rPr>
              <w:t>inhospitable climates</w:t>
            </w:r>
          </w:p>
          <w:p w14:paraId="00D69904" w14:textId="77777777" w:rsidR="00507F63" w:rsidRDefault="00507F63" w:rsidP="009E4A14">
            <w:pPr>
              <w:pStyle w:val="TableText"/>
              <w:spacing w:before="40" w:after="0"/>
              <w:rPr>
                <w:rFonts w:asciiTheme="minorHAnsi" w:hAnsiTheme="minorHAnsi" w:cstheme="minorHAnsi"/>
                <w:sz w:val="20"/>
              </w:rPr>
            </w:pPr>
            <w:r w:rsidRPr="00D957D4">
              <w:rPr>
                <w:rFonts w:asciiTheme="minorHAnsi" w:hAnsiTheme="minorHAnsi" w:cstheme="minorHAnsi"/>
                <w:sz w:val="20"/>
              </w:rPr>
              <w:t>Understanding cultural impacts and incorporating First Nations knowledge</w:t>
            </w:r>
          </w:p>
          <w:p w14:paraId="3D052305" w14:textId="0A7B7BEB" w:rsidR="00507F63" w:rsidRPr="00D957D4" w:rsidRDefault="00507F63" w:rsidP="009E4A14">
            <w:pPr>
              <w:pStyle w:val="TableText"/>
              <w:spacing w:before="40" w:after="0"/>
              <w:rPr>
                <w:rFonts w:asciiTheme="minorHAnsi" w:hAnsiTheme="minorHAnsi" w:cstheme="minorHAnsi"/>
                <w:sz w:val="20"/>
              </w:rPr>
            </w:pPr>
            <w:r w:rsidRPr="00D957D4">
              <w:rPr>
                <w:rFonts w:asciiTheme="minorHAnsi" w:hAnsiTheme="minorHAnsi" w:cstheme="minorHAnsi"/>
                <w:sz w:val="20"/>
              </w:rPr>
              <w:t>Understanding climate related biosecurity risks</w:t>
            </w:r>
          </w:p>
        </w:tc>
        <w:tc>
          <w:tcPr>
            <w:tcW w:w="8673" w:type="dxa"/>
          </w:tcPr>
          <w:p w14:paraId="091D4831" w14:textId="77777777" w:rsidR="00507F63" w:rsidRPr="00D957D4" w:rsidRDefault="00507F63" w:rsidP="009E4A14">
            <w:pPr>
              <w:pStyle w:val="TableText"/>
              <w:numPr>
                <w:ilvl w:val="0"/>
                <w:numId w:val="17"/>
              </w:numPr>
              <w:spacing w:before="40" w:after="0"/>
              <w:ind w:left="357" w:hanging="357"/>
              <w:rPr>
                <w:rFonts w:asciiTheme="minorHAnsi" w:hAnsiTheme="minorHAnsi" w:cstheme="minorHAnsi"/>
                <w:sz w:val="20"/>
              </w:rPr>
            </w:pPr>
            <w:r w:rsidRPr="00D957D4">
              <w:rPr>
                <w:rFonts w:asciiTheme="minorHAnsi" w:hAnsiTheme="minorHAnsi" w:cstheme="minorHAnsi"/>
                <w:sz w:val="20"/>
              </w:rPr>
              <w:t>Regular collection and analysis of accurate data showing impacts of climate change on health and welfare including:</w:t>
            </w:r>
          </w:p>
          <w:p w14:paraId="43673D51" w14:textId="3E4DA649" w:rsidR="00507F63" w:rsidRPr="00D957D4" w:rsidRDefault="00507F63" w:rsidP="009E4A14">
            <w:pPr>
              <w:pStyle w:val="TableText"/>
              <w:numPr>
                <w:ilvl w:val="1"/>
                <w:numId w:val="14"/>
              </w:numPr>
              <w:spacing w:before="40" w:after="0"/>
              <w:ind w:left="1077" w:hanging="357"/>
              <w:rPr>
                <w:rFonts w:asciiTheme="minorHAnsi" w:hAnsiTheme="minorHAnsi" w:cstheme="minorHAnsi"/>
                <w:sz w:val="20"/>
              </w:rPr>
            </w:pPr>
            <w:r w:rsidRPr="00D957D4">
              <w:rPr>
                <w:rFonts w:asciiTheme="minorHAnsi" w:hAnsiTheme="minorHAnsi" w:cstheme="minorHAnsi"/>
                <w:sz w:val="20"/>
                <w:szCs w:val="22"/>
              </w:rPr>
              <w:t>scale (risk and costs to health, the economy, and society)</w:t>
            </w:r>
            <w:r w:rsidRPr="00D957D4">
              <w:rPr>
                <w:rStyle w:val="FootnoteReference"/>
                <w:rFonts w:asciiTheme="minorHAnsi" w:hAnsiTheme="minorHAnsi" w:cstheme="minorHAnsi"/>
                <w:sz w:val="20"/>
                <w:szCs w:val="22"/>
              </w:rPr>
              <w:footnoteReference w:id="132"/>
            </w:r>
          </w:p>
          <w:p w14:paraId="6AA82B22" w14:textId="0C336A46" w:rsidR="00507F63" w:rsidRPr="00D957D4" w:rsidRDefault="00507F63" w:rsidP="009E4A14">
            <w:pPr>
              <w:pStyle w:val="TableText"/>
              <w:numPr>
                <w:ilvl w:val="1"/>
                <w:numId w:val="14"/>
              </w:numPr>
              <w:spacing w:before="40" w:after="0"/>
              <w:ind w:left="1077" w:hanging="357"/>
              <w:rPr>
                <w:rFonts w:asciiTheme="minorHAnsi" w:hAnsiTheme="minorHAnsi" w:cstheme="minorHAnsi"/>
                <w:sz w:val="20"/>
              </w:rPr>
            </w:pPr>
            <w:r w:rsidRPr="00D957D4">
              <w:rPr>
                <w:rFonts w:asciiTheme="minorHAnsi" w:hAnsiTheme="minorHAnsi" w:cstheme="minorHAnsi"/>
                <w:sz w:val="20"/>
              </w:rPr>
              <w:t>relationships and trends (e.g.</w:t>
            </w:r>
            <w:r>
              <w:rPr>
                <w:rFonts w:asciiTheme="minorHAnsi" w:hAnsiTheme="minorHAnsi" w:cstheme="minorHAnsi"/>
                <w:sz w:val="20"/>
              </w:rPr>
              <w:t xml:space="preserve"> </w:t>
            </w:r>
            <w:r w:rsidRPr="00D957D4">
              <w:rPr>
                <w:rFonts w:asciiTheme="minorHAnsi" w:hAnsiTheme="minorHAnsi" w:cstheme="minorHAnsi"/>
                <w:sz w:val="20"/>
              </w:rPr>
              <w:t>population health, hospitalisations, housing and homelessness, aged care)</w:t>
            </w:r>
          </w:p>
          <w:p w14:paraId="508BA7F8" w14:textId="13178DEC" w:rsidR="00507F63" w:rsidRPr="00D957D4" w:rsidRDefault="00507F63" w:rsidP="009E4A14">
            <w:pPr>
              <w:pStyle w:val="TableText"/>
              <w:numPr>
                <w:ilvl w:val="1"/>
                <w:numId w:val="14"/>
              </w:numPr>
              <w:spacing w:before="40" w:after="0"/>
              <w:ind w:left="1077" w:hanging="357"/>
              <w:rPr>
                <w:rFonts w:asciiTheme="minorHAnsi" w:hAnsiTheme="minorHAnsi" w:cstheme="minorHAnsi"/>
                <w:sz w:val="20"/>
              </w:rPr>
            </w:pPr>
            <w:r w:rsidRPr="00D957D4">
              <w:rPr>
                <w:rFonts w:asciiTheme="minorHAnsi" w:hAnsiTheme="minorHAnsi" w:cstheme="minorHAnsi"/>
                <w:sz w:val="20"/>
                <w:szCs w:val="22"/>
              </w:rPr>
              <w:t>indicators of vulnerability</w:t>
            </w:r>
            <w:r w:rsidR="00E00F5E">
              <w:rPr>
                <w:rFonts w:asciiTheme="minorHAnsi" w:hAnsiTheme="minorHAnsi" w:cstheme="minorHAnsi"/>
                <w:sz w:val="20"/>
                <w:szCs w:val="22"/>
              </w:rPr>
              <w:t>.</w:t>
            </w:r>
            <w:r w:rsidRPr="00D957D4">
              <w:rPr>
                <w:rStyle w:val="FootnoteReference"/>
                <w:rFonts w:asciiTheme="minorHAnsi" w:hAnsiTheme="minorHAnsi" w:cstheme="minorHAnsi"/>
                <w:sz w:val="20"/>
                <w:szCs w:val="22"/>
              </w:rPr>
              <w:footnoteReference w:id="133"/>
            </w:r>
          </w:p>
          <w:p w14:paraId="18B7AF29" w14:textId="6314B8E4" w:rsidR="00507F63" w:rsidRPr="00D957D4" w:rsidRDefault="00507F63" w:rsidP="009E4A14">
            <w:pPr>
              <w:pStyle w:val="TableText"/>
              <w:numPr>
                <w:ilvl w:val="0"/>
                <w:numId w:val="17"/>
              </w:numPr>
              <w:spacing w:before="40" w:after="0"/>
              <w:ind w:left="357" w:hanging="357"/>
              <w:rPr>
                <w:rFonts w:asciiTheme="minorHAnsi" w:hAnsiTheme="minorHAnsi" w:cstheme="minorHAnsi"/>
                <w:sz w:val="20"/>
              </w:rPr>
            </w:pPr>
            <w:r w:rsidRPr="00D957D4">
              <w:rPr>
                <w:rFonts w:asciiTheme="minorHAnsi" w:hAnsiTheme="minorHAnsi" w:cstheme="minorHAnsi"/>
                <w:sz w:val="20"/>
              </w:rPr>
              <w:t>Add climate datasets to the Australian National Data Integration Infrastructure</w:t>
            </w:r>
            <w:r w:rsidR="00E00F5E">
              <w:rPr>
                <w:rFonts w:asciiTheme="minorHAnsi" w:hAnsiTheme="minorHAnsi" w:cstheme="minorHAnsi"/>
                <w:sz w:val="20"/>
              </w:rPr>
              <w:t>.</w:t>
            </w:r>
          </w:p>
          <w:p w14:paraId="53769503" w14:textId="4271FB72" w:rsidR="00507F63" w:rsidRPr="00E35D12" w:rsidRDefault="00507F63" w:rsidP="009E4A14">
            <w:pPr>
              <w:pStyle w:val="TableText"/>
              <w:numPr>
                <w:ilvl w:val="0"/>
                <w:numId w:val="17"/>
              </w:numPr>
              <w:spacing w:before="40" w:after="0"/>
              <w:ind w:left="357" w:hanging="357"/>
              <w:rPr>
                <w:rFonts w:asciiTheme="minorHAnsi" w:hAnsiTheme="minorHAnsi" w:cstheme="minorHAnsi"/>
                <w:sz w:val="20"/>
              </w:rPr>
            </w:pPr>
            <w:r w:rsidRPr="00D957D4">
              <w:rPr>
                <w:rFonts w:asciiTheme="minorHAnsi" w:hAnsiTheme="minorHAnsi" w:cstheme="minorHAnsi"/>
                <w:sz w:val="20"/>
                <w:szCs w:val="22"/>
              </w:rPr>
              <w:t xml:space="preserve">Data on heat and cold days </w:t>
            </w:r>
            <w:r>
              <w:rPr>
                <w:rFonts w:asciiTheme="minorHAnsi" w:hAnsiTheme="minorHAnsi" w:cstheme="minorHAnsi"/>
                <w:sz w:val="20"/>
                <w:szCs w:val="22"/>
              </w:rPr>
              <w:t>and their impact on vulnerable populations.</w:t>
            </w:r>
          </w:p>
          <w:p w14:paraId="4C7ABE6C" w14:textId="38DE9A2F" w:rsidR="00507F63" w:rsidRPr="00D90F43" w:rsidRDefault="00507F63" w:rsidP="009E4A14">
            <w:pPr>
              <w:pStyle w:val="TableText"/>
              <w:numPr>
                <w:ilvl w:val="0"/>
                <w:numId w:val="17"/>
              </w:numPr>
              <w:spacing w:before="40" w:after="0"/>
              <w:ind w:left="357" w:hanging="357"/>
              <w:rPr>
                <w:rFonts w:asciiTheme="minorHAnsi" w:hAnsiTheme="minorHAnsi" w:cstheme="minorHAnsi"/>
                <w:sz w:val="20"/>
              </w:rPr>
            </w:pPr>
            <w:r w:rsidRPr="00A529E3">
              <w:rPr>
                <w:rFonts w:asciiTheme="minorHAnsi" w:hAnsiTheme="minorHAnsi" w:cstheme="minorHAnsi"/>
                <w:sz w:val="20"/>
              </w:rPr>
              <w:t>Increased modelling of climate and health conditions, e.g. higher temperatures increasing the rate of infections, food insecurity causing depleted Vitamin A levels resulting in night blindness</w:t>
            </w:r>
            <w:r>
              <w:rPr>
                <w:rFonts w:asciiTheme="minorHAnsi" w:hAnsiTheme="minorHAnsi" w:cstheme="minorHAnsi"/>
                <w:sz w:val="20"/>
              </w:rPr>
              <w:t>.</w:t>
            </w:r>
          </w:p>
          <w:p w14:paraId="41DD50D1" w14:textId="77777777" w:rsidR="00507F63" w:rsidRDefault="00507F63" w:rsidP="009E4A14">
            <w:pPr>
              <w:pStyle w:val="TableText"/>
              <w:numPr>
                <w:ilvl w:val="0"/>
                <w:numId w:val="17"/>
              </w:numPr>
              <w:spacing w:before="40" w:after="0"/>
              <w:ind w:left="357" w:hanging="357"/>
              <w:rPr>
                <w:rFonts w:asciiTheme="minorHAnsi" w:hAnsiTheme="minorHAnsi" w:cstheme="minorHAnsi"/>
                <w:sz w:val="20"/>
              </w:rPr>
            </w:pPr>
            <w:r w:rsidRPr="00A529E3">
              <w:rPr>
                <w:rFonts w:asciiTheme="minorHAnsi" w:hAnsiTheme="minorHAnsi" w:cstheme="minorHAnsi"/>
                <w:sz w:val="20"/>
              </w:rPr>
              <w:t>Guidelines on calculating and considering exposure and vulnerability in combination with climate responsibilities to assess where social safety nets are needed</w:t>
            </w:r>
            <w:r>
              <w:rPr>
                <w:rFonts w:asciiTheme="minorHAnsi" w:hAnsiTheme="minorHAnsi" w:cstheme="minorHAnsi"/>
                <w:sz w:val="20"/>
              </w:rPr>
              <w:t>.</w:t>
            </w:r>
          </w:p>
          <w:p w14:paraId="06EECEEE" w14:textId="66E915EC" w:rsidR="00507F63" w:rsidRPr="00D957D4" w:rsidRDefault="002C2E5D" w:rsidP="009E4A14">
            <w:pPr>
              <w:pStyle w:val="TableText"/>
              <w:numPr>
                <w:ilvl w:val="0"/>
                <w:numId w:val="17"/>
              </w:numPr>
              <w:spacing w:before="40" w:after="0"/>
              <w:ind w:left="357" w:hanging="357"/>
              <w:rPr>
                <w:rFonts w:asciiTheme="minorHAnsi" w:hAnsiTheme="minorHAnsi" w:cstheme="minorHAnsi"/>
                <w:sz w:val="20"/>
              </w:rPr>
            </w:pPr>
            <w:r w:rsidRPr="4EC7163F">
              <w:rPr>
                <w:rFonts w:asciiTheme="minorHAnsi" w:hAnsiTheme="minorHAnsi" w:cstheme="minorBidi"/>
                <w:sz w:val="20"/>
              </w:rPr>
              <w:t xml:space="preserve">Data, tools and expertise to support planning </w:t>
            </w:r>
            <w:r w:rsidR="00C367F9" w:rsidRPr="4EC7163F">
              <w:rPr>
                <w:rFonts w:asciiTheme="minorHAnsi" w:hAnsiTheme="minorHAnsi" w:cstheme="minorBidi"/>
                <w:sz w:val="20"/>
              </w:rPr>
              <w:t xml:space="preserve">processes </w:t>
            </w:r>
            <w:r w:rsidRPr="4EC7163F">
              <w:rPr>
                <w:rFonts w:asciiTheme="minorHAnsi" w:hAnsiTheme="minorHAnsi" w:cstheme="minorBidi"/>
                <w:sz w:val="20"/>
              </w:rPr>
              <w:t xml:space="preserve">for </w:t>
            </w:r>
            <w:r w:rsidR="00C367F9" w:rsidRPr="4EC7163F">
              <w:rPr>
                <w:rFonts w:asciiTheme="minorHAnsi" w:hAnsiTheme="minorHAnsi" w:cstheme="minorBidi"/>
                <w:sz w:val="20"/>
              </w:rPr>
              <w:t>at-risk communities.</w:t>
            </w:r>
            <w:r w:rsidR="00DB0722">
              <w:rPr>
                <w:rStyle w:val="FootnoteReference"/>
                <w:rFonts w:asciiTheme="minorHAnsi" w:hAnsiTheme="minorHAnsi" w:cstheme="minorHAnsi"/>
                <w:sz w:val="20"/>
              </w:rPr>
              <w:footnoteReference w:id="134"/>
            </w:r>
            <w:r w:rsidR="00C367F9" w:rsidRPr="4EC7163F">
              <w:rPr>
                <w:rFonts w:asciiTheme="minorHAnsi" w:hAnsiTheme="minorHAnsi" w:cstheme="minorBidi"/>
                <w:sz w:val="20"/>
              </w:rPr>
              <w:t xml:space="preserve"> </w:t>
            </w:r>
          </w:p>
        </w:tc>
      </w:tr>
      <w:tr w:rsidR="00104CAA" w:rsidRPr="00D957D4" w14:paraId="0C5C86D5" w14:textId="77777777" w:rsidTr="009E4A14">
        <w:trPr>
          <w:trHeight w:val="1218"/>
        </w:trPr>
        <w:tc>
          <w:tcPr>
            <w:tcW w:w="1696" w:type="dxa"/>
          </w:tcPr>
          <w:p w14:paraId="1B4E8E0D" w14:textId="77777777" w:rsidR="00507F63" w:rsidRPr="00D957D4" w:rsidRDefault="00507F63" w:rsidP="009E4A14">
            <w:pPr>
              <w:pStyle w:val="TableHeading"/>
              <w:spacing w:after="0"/>
              <w:rPr>
                <w:rFonts w:asciiTheme="minorHAnsi" w:hAnsiTheme="minorHAnsi" w:cstheme="minorHAnsi"/>
                <w:sz w:val="20"/>
              </w:rPr>
            </w:pPr>
            <w:r w:rsidRPr="00D957D4">
              <w:rPr>
                <w:rFonts w:asciiTheme="minorHAnsi" w:hAnsiTheme="minorHAnsi" w:cstheme="minorHAnsi"/>
                <w:sz w:val="20"/>
              </w:rPr>
              <w:t>Defence and national security</w:t>
            </w:r>
          </w:p>
        </w:tc>
        <w:tc>
          <w:tcPr>
            <w:tcW w:w="2835" w:type="dxa"/>
          </w:tcPr>
          <w:p w14:paraId="2FAC4EC8" w14:textId="77777777" w:rsidR="00507F63" w:rsidRPr="00D957D4" w:rsidRDefault="00507F63" w:rsidP="009E4A14">
            <w:pPr>
              <w:pStyle w:val="TableText"/>
              <w:spacing w:before="40" w:after="0"/>
              <w:rPr>
                <w:rFonts w:asciiTheme="minorHAnsi" w:hAnsiTheme="minorHAnsi" w:cstheme="minorHAnsi"/>
                <w:sz w:val="20"/>
              </w:rPr>
            </w:pPr>
            <w:r w:rsidRPr="00D957D4">
              <w:rPr>
                <w:rFonts w:asciiTheme="minorHAnsi" w:hAnsiTheme="minorHAnsi" w:cstheme="minorHAnsi"/>
                <w:sz w:val="20"/>
              </w:rPr>
              <w:t>Governments (including military and intelligence organisations)</w:t>
            </w:r>
          </w:p>
          <w:p w14:paraId="00572221" w14:textId="77777777" w:rsidR="00507F63" w:rsidRPr="00D957D4" w:rsidRDefault="00507F63" w:rsidP="009E4A14">
            <w:pPr>
              <w:pStyle w:val="TableText"/>
              <w:spacing w:before="40" w:after="0"/>
              <w:rPr>
                <w:rFonts w:asciiTheme="minorHAnsi" w:hAnsiTheme="minorHAnsi" w:cstheme="minorHAnsi"/>
                <w:sz w:val="20"/>
              </w:rPr>
            </w:pPr>
            <w:r w:rsidRPr="00D957D4">
              <w:rPr>
                <w:rFonts w:asciiTheme="minorHAnsi" w:hAnsiTheme="minorHAnsi" w:cstheme="minorHAnsi"/>
                <w:sz w:val="20"/>
              </w:rPr>
              <w:t>Businesses involving trace/ multinational companies</w:t>
            </w:r>
          </w:p>
          <w:p w14:paraId="29C50CCE" w14:textId="3495849B" w:rsidR="00507F63" w:rsidRPr="00D957D4" w:rsidRDefault="00507F63" w:rsidP="009E4A14">
            <w:pPr>
              <w:pStyle w:val="TableText"/>
              <w:spacing w:before="40" w:after="0"/>
              <w:rPr>
                <w:rFonts w:asciiTheme="minorHAnsi" w:hAnsiTheme="minorHAnsi" w:cstheme="minorHAnsi"/>
                <w:sz w:val="20"/>
              </w:rPr>
            </w:pPr>
          </w:p>
        </w:tc>
        <w:tc>
          <w:tcPr>
            <w:tcW w:w="7797" w:type="dxa"/>
          </w:tcPr>
          <w:p w14:paraId="7C61CD6D" w14:textId="5DEAD99F" w:rsidR="00507F63" w:rsidRPr="00D957D4" w:rsidRDefault="00507F63" w:rsidP="009E4A14">
            <w:pPr>
              <w:pStyle w:val="TableText"/>
              <w:spacing w:before="40" w:after="0"/>
              <w:rPr>
                <w:rFonts w:asciiTheme="minorHAnsi" w:hAnsiTheme="minorHAnsi" w:cstheme="minorHAnsi"/>
                <w:sz w:val="20"/>
              </w:rPr>
            </w:pPr>
            <w:r w:rsidRPr="00D957D4">
              <w:rPr>
                <w:rFonts w:asciiTheme="minorHAnsi" w:hAnsiTheme="minorHAnsi" w:cstheme="minorHAnsi"/>
                <w:sz w:val="20"/>
              </w:rPr>
              <w:t xml:space="preserve">Understanding international security risks and impacts of climate change </w:t>
            </w:r>
          </w:p>
          <w:p w14:paraId="4F12D0BF" w14:textId="77777777" w:rsidR="00507F63" w:rsidRPr="00D957D4" w:rsidRDefault="00507F63" w:rsidP="009E4A14">
            <w:pPr>
              <w:pStyle w:val="TableText"/>
              <w:spacing w:before="40" w:after="0"/>
              <w:rPr>
                <w:rFonts w:asciiTheme="minorHAnsi" w:hAnsiTheme="minorHAnsi" w:cstheme="minorHAnsi"/>
                <w:sz w:val="20"/>
              </w:rPr>
            </w:pPr>
            <w:r w:rsidRPr="00D957D4">
              <w:rPr>
                <w:rFonts w:asciiTheme="minorHAnsi" w:hAnsiTheme="minorHAnsi" w:cstheme="minorHAnsi"/>
                <w:sz w:val="20"/>
              </w:rPr>
              <w:t>Understanding international trade risks and opportunities and impacts of climate change</w:t>
            </w:r>
          </w:p>
          <w:p w14:paraId="1FDF1CDC" w14:textId="77777777" w:rsidR="00507F63" w:rsidRPr="00D957D4" w:rsidRDefault="00507F63" w:rsidP="009E4A14">
            <w:pPr>
              <w:pStyle w:val="TableText"/>
              <w:spacing w:before="40" w:after="0"/>
              <w:rPr>
                <w:rFonts w:asciiTheme="minorHAnsi" w:hAnsiTheme="minorHAnsi" w:cstheme="minorHAnsi"/>
                <w:sz w:val="20"/>
              </w:rPr>
            </w:pPr>
            <w:r w:rsidRPr="00D957D4">
              <w:rPr>
                <w:rFonts w:asciiTheme="minorHAnsi" w:hAnsiTheme="minorHAnsi" w:cstheme="minorHAnsi"/>
                <w:sz w:val="20"/>
              </w:rPr>
              <w:t>Understanding climate related biohazard risks</w:t>
            </w:r>
          </w:p>
          <w:p w14:paraId="4D62E5DC" w14:textId="77777777" w:rsidR="00507F63" w:rsidRPr="00D957D4" w:rsidRDefault="00507F63" w:rsidP="009E4A14">
            <w:pPr>
              <w:pStyle w:val="TableText"/>
              <w:spacing w:before="40" w:after="0"/>
              <w:rPr>
                <w:rFonts w:asciiTheme="minorHAnsi" w:hAnsiTheme="minorHAnsi" w:cstheme="minorHAnsi"/>
                <w:sz w:val="20"/>
              </w:rPr>
            </w:pPr>
            <w:r w:rsidRPr="00D957D4">
              <w:rPr>
                <w:rFonts w:asciiTheme="minorHAnsi" w:hAnsiTheme="minorHAnsi" w:cstheme="minorHAnsi"/>
                <w:sz w:val="20"/>
              </w:rPr>
              <w:t>Assessing risks of climate change to critical infrastructure</w:t>
            </w:r>
          </w:p>
          <w:p w14:paraId="6618FCC4" w14:textId="77777777" w:rsidR="00507F63" w:rsidRPr="00D957D4" w:rsidRDefault="00507F63" w:rsidP="009E4A14">
            <w:pPr>
              <w:pStyle w:val="TableText"/>
              <w:spacing w:before="40" w:after="0"/>
              <w:rPr>
                <w:rFonts w:asciiTheme="minorHAnsi" w:hAnsiTheme="minorHAnsi" w:cstheme="minorHAnsi"/>
                <w:sz w:val="20"/>
              </w:rPr>
            </w:pPr>
            <w:r w:rsidRPr="00D957D4">
              <w:rPr>
                <w:rFonts w:asciiTheme="minorHAnsi" w:hAnsiTheme="minorHAnsi" w:cstheme="minorHAnsi"/>
                <w:sz w:val="20"/>
              </w:rPr>
              <w:t xml:space="preserve">Anticipating human migration in response to climate change </w:t>
            </w:r>
          </w:p>
          <w:p w14:paraId="6985AD13" w14:textId="35834CC5" w:rsidR="00507F63" w:rsidRPr="00D957D4" w:rsidRDefault="00507F63" w:rsidP="009E4A14">
            <w:pPr>
              <w:pStyle w:val="TableText"/>
              <w:spacing w:before="40" w:after="0"/>
              <w:rPr>
                <w:rFonts w:asciiTheme="minorHAnsi" w:hAnsiTheme="minorHAnsi" w:cstheme="minorHAnsi"/>
                <w:sz w:val="20"/>
              </w:rPr>
            </w:pPr>
            <w:r w:rsidRPr="00D957D4">
              <w:rPr>
                <w:rFonts w:asciiTheme="minorHAnsi" w:hAnsiTheme="minorHAnsi" w:cstheme="minorHAnsi"/>
                <w:sz w:val="20"/>
              </w:rPr>
              <w:t>Developing early warning systems for environmental threats to national security</w:t>
            </w:r>
          </w:p>
        </w:tc>
        <w:tc>
          <w:tcPr>
            <w:tcW w:w="8673" w:type="dxa"/>
          </w:tcPr>
          <w:p w14:paraId="484DAF68" w14:textId="3F4839A0" w:rsidR="00507F63" w:rsidRPr="00D957D4" w:rsidRDefault="00507F63" w:rsidP="009E4A14">
            <w:pPr>
              <w:pStyle w:val="TableText"/>
              <w:numPr>
                <w:ilvl w:val="0"/>
                <w:numId w:val="17"/>
              </w:numPr>
              <w:spacing w:before="40" w:after="0"/>
              <w:ind w:left="357" w:hanging="357"/>
              <w:rPr>
                <w:rFonts w:asciiTheme="minorHAnsi" w:hAnsiTheme="minorHAnsi" w:cstheme="minorHAnsi"/>
                <w:sz w:val="20"/>
              </w:rPr>
            </w:pPr>
            <w:r w:rsidRPr="00D957D4">
              <w:rPr>
                <w:rFonts w:asciiTheme="minorHAnsi" w:hAnsiTheme="minorHAnsi" w:cstheme="minorHAnsi"/>
                <w:sz w:val="20"/>
              </w:rPr>
              <w:t xml:space="preserve">Information on climate related physical and </w:t>
            </w:r>
            <w:r w:rsidR="00A97160" w:rsidRPr="00D957D4">
              <w:rPr>
                <w:rFonts w:asciiTheme="minorHAnsi" w:hAnsiTheme="minorHAnsi" w:cstheme="minorHAnsi"/>
                <w:sz w:val="20"/>
              </w:rPr>
              <w:t xml:space="preserve">transition </w:t>
            </w:r>
            <w:r w:rsidRPr="00D957D4">
              <w:rPr>
                <w:rFonts w:asciiTheme="minorHAnsi" w:hAnsiTheme="minorHAnsi" w:cstheme="minorHAnsi"/>
                <w:sz w:val="20"/>
              </w:rPr>
              <w:t>risks, for medium to long-term strategic planning by all spheres of government and industry.</w:t>
            </w:r>
            <w:r w:rsidRPr="00D957D4">
              <w:rPr>
                <w:rStyle w:val="FootnoteReference"/>
                <w:rFonts w:asciiTheme="minorHAnsi" w:hAnsiTheme="minorHAnsi" w:cstheme="minorBidi"/>
                <w:sz w:val="20"/>
                <w:szCs w:val="22"/>
              </w:rPr>
              <w:footnoteReference w:id="135"/>
            </w:r>
          </w:p>
          <w:p w14:paraId="674F0C22" w14:textId="50D7963A" w:rsidR="00507F63" w:rsidRPr="00D957D4" w:rsidRDefault="00507F63" w:rsidP="009E4A14">
            <w:pPr>
              <w:pStyle w:val="TableText"/>
              <w:numPr>
                <w:ilvl w:val="0"/>
                <w:numId w:val="17"/>
              </w:numPr>
              <w:spacing w:before="40" w:after="0"/>
              <w:ind w:left="357" w:hanging="357"/>
              <w:rPr>
                <w:rFonts w:asciiTheme="minorHAnsi" w:hAnsiTheme="minorHAnsi" w:cstheme="minorHAnsi"/>
                <w:sz w:val="20"/>
              </w:rPr>
            </w:pPr>
            <w:r w:rsidRPr="00D957D4">
              <w:rPr>
                <w:rFonts w:asciiTheme="minorHAnsi" w:hAnsiTheme="minorHAnsi" w:cstheme="minorHAnsi"/>
                <w:sz w:val="20"/>
              </w:rPr>
              <w:t>Access to near real-time information during the preparation and response phase for extreme events or natural disasters.</w:t>
            </w:r>
            <w:r w:rsidRPr="00D957D4">
              <w:rPr>
                <w:rStyle w:val="FootnoteReference"/>
                <w:rFonts w:asciiTheme="minorHAnsi" w:hAnsiTheme="minorHAnsi" w:cstheme="minorBidi"/>
                <w:sz w:val="20"/>
                <w:szCs w:val="22"/>
              </w:rPr>
              <w:footnoteReference w:id="136"/>
            </w:r>
          </w:p>
          <w:p w14:paraId="0246A530" w14:textId="79AB0682" w:rsidR="00507F63" w:rsidRPr="00A97160" w:rsidRDefault="00507F63" w:rsidP="009E4A14">
            <w:pPr>
              <w:pStyle w:val="TableText"/>
              <w:numPr>
                <w:ilvl w:val="0"/>
                <w:numId w:val="17"/>
              </w:numPr>
              <w:spacing w:before="40" w:after="0"/>
              <w:ind w:left="357" w:hanging="357"/>
              <w:rPr>
                <w:rFonts w:asciiTheme="minorHAnsi" w:hAnsiTheme="minorHAnsi" w:cstheme="minorHAnsi"/>
                <w:sz w:val="20"/>
              </w:rPr>
            </w:pPr>
            <w:r w:rsidRPr="00D957D4">
              <w:rPr>
                <w:rFonts w:asciiTheme="minorHAnsi" w:hAnsiTheme="minorHAnsi" w:cstheme="minorHAnsi"/>
                <w:sz w:val="20"/>
              </w:rPr>
              <w:t>Climate impact information addressing interdependencies with the health and social support, economy, trade and finance and infrastructure and built environment systems.</w:t>
            </w:r>
            <w:r w:rsidRPr="00D957D4">
              <w:rPr>
                <w:rStyle w:val="FootnoteReference"/>
                <w:rFonts w:asciiTheme="minorHAnsi" w:hAnsiTheme="minorHAnsi" w:cstheme="minorBidi"/>
                <w:sz w:val="20"/>
                <w:szCs w:val="22"/>
              </w:rPr>
              <w:footnoteReference w:id="137"/>
            </w:r>
          </w:p>
          <w:p w14:paraId="5E916F02" w14:textId="62DCAB48" w:rsidR="00507F63" w:rsidRPr="00D957D4" w:rsidRDefault="00A97160" w:rsidP="009E4A14">
            <w:pPr>
              <w:pStyle w:val="TableText"/>
              <w:numPr>
                <w:ilvl w:val="0"/>
                <w:numId w:val="17"/>
              </w:numPr>
              <w:spacing w:before="40" w:after="0"/>
              <w:ind w:left="357" w:hanging="357"/>
              <w:rPr>
                <w:rFonts w:asciiTheme="minorHAnsi" w:hAnsiTheme="minorHAnsi" w:cstheme="minorHAnsi"/>
                <w:sz w:val="20"/>
              </w:rPr>
            </w:pPr>
            <w:r>
              <w:rPr>
                <w:rFonts w:asciiTheme="minorHAnsi" w:hAnsiTheme="minorHAnsi" w:cstheme="minorBidi"/>
                <w:sz w:val="20"/>
              </w:rPr>
              <w:t xml:space="preserve">Climate attribution </w:t>
            </w:r>
            <w:r w:rsidR="00306540">
              <w:rPr>
                <w:rFonts w:asciiTheme="minorHAnsi" w:hAnsiTheme="minorHAnsi" w:cstheme="minorBidi"/>
                <w:sz w:val="20"/>
              </w:rPr>
              <w:t>for</w:t>
            </w:r>
            <w:r>
              <w:rPr>
                <w:rFonts w:asciiTheme="minorHAnsi" w:hAnsiTheme="minorHAnsi" w:cstheme="minorBidi"/>
                <w:sz w:val="20"/>
              </w:rPr>
              <w:t xml:space="preserve"> extreme events.</w:t>
            </w:r>
            <w:r w:rsidR="00DF0479">
              <w:rPr>
                <w:rStyle w:val="FootnoteReference"/>
                <w:rFonts w:asciiTheme="minorHAnsi" w:hAnsiTheme="minorHAnsi" w:cstheme="minorBidi"/>
                <w:sz w:val="20"/>
              </w:rPr>
              <w:footnoteReference w:id="138"/>
            </w:r>
          </w:p>
        </w:tc>
      </w:tr>
      <w:tr w:rsidR="00104CAA" w:rsidRPr="00D957D4" w14:paraId="0D95E3C5" w14:textId="77777777" w:rsidTr="009E4A14">
        <w:trPr>
          <w:trHeight w:val="1218"/>
        </w:trPr>
        <w:tc>
          <w:tcPr>
            <w:tcW w:w="1696" w:type="dxa"/>
          </w:tcPr>
          <w:p w14:paraId="54AD4A75" w14:textId="77777777" w:rsidR="00507F63" w:rsidRPr="00D957D4" w:rsidDel="002C35CB" w:rsidRDefault="00507F63" w:rsidP="009E4A14">
            <w:pPr>
              <w:pStyle w:val="TableHeading"/>
              <w:spacing w:after="0"/>
              <w:rPr>
                <w:rFonts w:asciiTheme="minorHAnsi" w:hAnsiTheme="minorHAnsi" w:cstheme="minorHAnsi"/>
                <w:sz w:val="20"/>
              </w:rPr>
            </w:pPr>
            <w:r w:rsidRPr="00D957D4">
              <w:rPr>
                <w:rFonts w:asciiTheme="minorHAnsi" w:hAnsiTheme="minorHAnsi" w:cstheme="minorHAnsi"/>
                <w:sz w:val="20"/>
              </w:rPr>
              <w:t>Regional and remote communities</w:t>
            </w:r>
          </w:p>
        </w:tc>
        <w:tc>
          <w:tcPr>
            <w:tcW w:w="2835" w:type="dxa"/>
          </w:tcPr>
          <w:p w14:paraId="170E435F" w14:textId="77777777" w:rsidR="00507F63" w:rsidRPr="00D957D4" w:rsidRDefault="00507F63" w:rsidP="009E4A14">
            <w:pPr>
              <w:pStyle w:val="TableText"/>
              <w:spacing w:before="40" w:after="0"/>
              <w:rPr>
                <w:rFonts w:asciiTheme="minorHAnsi" w:hAnsiTheme="minorHAnsi" w:cstheme="minorHAnsi"/>
                <w:sz w:val="20"/>
              </w:rPr>
            </w:pPr>
            <w:r w:rsidRPr="00D957D4">
              <w:rPr>
                <w:rFonts w:asciiTheme="minorHAnsi" w:hAnsiTheme="minorHAnsi" w:cstheme="minorHAnsi"/>
                <w:sz w:val="20"/>
              </w:rPr>
              <w:t>Governments</w:t>
            </w:r>
          </w:p>
          <w:p w14:paraId="193B5753" w14:textId="77777777" w:rsidR="00507F63" w:rsidRPr="00D957D4" w:rsidRDefault="00507F63" w:rsidP="009E4A14">
            <w:pPr>
              <w:pStyle w:val="TableText"/>
              <w:spacing w:before="40" w:after="0"/>
              <w:rPr>
                <w:rFonts w:asciiTheme="minorHAnsi" w:hAnsiTheme="minorHAnsi" w:cstheme="minorHAnsi"/>
                <w:sz w:val="20"/>
              </w:rPr>
            </w:pPr>
            <w:r w:rsidRPr="00D957D4">
              <w:rPr>
                <w:rFonts w:asciiTheme="minorHAnsi" w:hAnsiTheme="minorHAnsi" w:cstheme="minorHAnsi"/>
                <w:sz w:val="20"/>
              </w:rPr>
              <w:t>First Nations peak organisations</w:t>
            </w:r>
          </w:p>
          <w:p w14:paraId="1491CD64" w14:textId="77777777" w:rsidR="00507F63" w:rsidRPr="00D957D4" w:rsidRDefault="00507F63" w:rsidP="009E4A14">
            <w:pPr>
              <w:pStyle w:val="TableText"/>
              <w:spacing w:before="40" w:after="0"/>
              <w:rPr>
                <w:rFonts w:asciiTheme="minorHAnsi" w:hAnsiTheme="minorHAnsi" w:cstheme="minorHAnsi"/>
                <w:sz w:val="20"/>
              </w:rPr>
            </w:pPr>
            <w:r w:rsidRPr="00D957D4">
              <w:rPr>
                <w:rFonts w:asciiTheme="minorHAnsi" w:hAnsiTheme="minorHAnsi" w:cstheme="minorHAnsi"/>
                <w:sz w:val="20"/>
              </w:rPr>
              <w:t>Individuals</w:t>
            </w:r>
          </w:p>
        </w:tc>
        <w:tc>
          <w:tcPr>
            <w:tcW w:w="7797" w:type="dxa"/>
          </w:tcPr>
          <w:p w14:paraId="19774A4C" w14:textId="77777777" w:rsidR="00507F63" w:rsidRPr="00D957D4" w:rsidRDefault="00507F63" w:rsidP="009E4A14">
            <w:pPr>
              <w:pStyle w:val="TableText"/>
              <w:spacing w:before="40" w:after="0"/>
              <w:rPr>
                <w:rFonts w:asciiTheme="minorHAnsi" w:hAnsiTheme="minorHAnsi" w:cstheme="minorHAnsi"/>
                <w:sz w:val="20"/>
              </w:rPr>
            </w:pPr>
            <w:r w:rsidRPr="00D957D4">
              <w:rPr>
                <w:rFonts w:asciiTheme="minorHAnsi" w:hAnsiTheme="minorHAnsi" w:cstheme="minorHAnsi"/>
                <w:sz w:val="20"/>
              </w:rPr>
              <w:t>Understanding climate risks to communities that are supported by the natural environment, especially those with a strong mining, agribusiness, and/or tourism industry</w:t>
            </w:r>
          </w:p>
          <w:p w14:paraId="106A0D05" w14:textId="77777777" w:rsidR="00507F63" w:rsidRPr="00D957D4" w:rsidRDefault="00507F63" w:rsidP="009E4A14">
            <w:pPr>
              <w:pStyle w:val="TableText"/>
              <w:spacing w:before="40" w:after="0"/>
              <w:rPr>
                <w:rFonts w:asciiTheme="minorHAnsi" w:hAnsiTheme="minorHAnsi" w:cstheme="minorHAnsi"/>
                <w:sz w:val="20"/>
              </w:rPr>
            </w:pPr>
            <w:r w:rsidRPr="00D957D4">
              <w:rPr>
                <w:rFonts w:asciiTheme="minorHAnsi" w:hAnsiTheme="minorHAnsi" w:cstheme="minorHAnsi"/>
                <w:sz w:val="20"/>
              </w:rPr>
              <w:t>Understanding risks to water supply availability</w:t>
            </w:r>
          </w:p>
          <w:p w14:paraId="4F823043" w14:textId="77777777" w:rsidR="00507F63" w:rsidRPr="00D957D4" w:rsidRDefault="00507F63" w:rsidP="009E4A14">
            <w:pPr>
              <w:pStyle w:val="TableText"/>
              <w:spacing w:before="40" w:after="0"/>
              <w:rPr>
                <w:rFonts w:asciiTheme="minorHAnsi" w:hAnsiTheme="minorHAnsi" w:cstheme="minorHAnsi"/>
                <w:sz w:val="20"/>
              </w:rPr>
            </w:pPr>
            <w:r w:rsidRPr="00D957D4">
              <w:rPr>
                <w:rFonts w:asciiTheme="minorHAnsi" w:hAnsiTheme="minorHAnsi" w:cstheme="minorHAnsi"/>
                <w:sz w:val="20"/>
              </w:rPr>
              <w:t>Understanding risks to governance, community cohesion, physical and mental health as a result of direct weather impacts and displacement</w:t>
            </w:r>
          </w:p>
          <w:p w14:paraId="196728A0" w14:textId="3A75E2DA" w:rsidR="00507F63" w:rsidRPr="00D957D4" w:rsidRDefault="00507F63" w:rsidP="009E4A14">
            <w:pPr>
              <w:pStyle w:val="TableText"/>
              <w:spacing w:before="40" w:after="0"/>
              <w:rPr>
                <w:rFonts w:asciiTheme="minorHAnsi" w:hAnsiTheme="minorHAnsi" w:cstheme="minorHAnsi"/>
                <w:sz w:val="20"/>
              </w:rPr>
            </w:pPr>
            <w:r w:rsidRPr="00D957D4">
              <w:rPr>
                <w:rFonts w:asciiTheme="minorHAnsi" w:hAnsiTheme="minorHAnsi" w:cstheme="minorHAnsi"/>
                <w:sz w:val="20"/>
              </w:rPr>
              <w:t>Understanding risks to supply chain infrastructure for a multitude of businesses, in addition to essential services and goods</w:t>
            </w:r>
          </w:p>
        </w:tc>
        <w:tc>
          <w:tcPr>
            <w:tcW w:w="8673" w:type="dxa"/>
          </w:tcPr>
          <w:p w14:paraId="258E5466" w14:textId="578CA5B4" w:rsidR="00507F63" w:rsidRPr="00D957D4" w:rsidRDefault="00507F63" w:rsidP="009E4A14">
            <w:pPr>
              <w:pStyle w:val="TableText"/>
              <w:numPr>
                <w:ilvl w:val="0"/>
                <w:numId w:val="17"/>
              </w:numPr>
              <w:spacing w:before="40" w:after="0"/>
              <w:ind w:left="357" w:hanging="357"/>
              <w:rPr>
                <w:rFonts w:asciiTheme="minorHAnsi" w:hAnsiTheme="minorHAnsi" w:cstheme="minorHAnsi"/>
                <w:sz w:val="20"/>
              </w:rPr>
            </w:pPr>
            <w:r w:rsidRPr="00D957D4">
              <w:rPr>
                <w:rFonts w:asciiTheme="minorHAnsi" w:hAnsiTheme="minorHAnsi" w:cstheme="minorHAnsi"/>
                <w:sz w:val="20"/>
              </w:rPr>
              <w:t>Data and tools for decision-making regarding:</w:t>
            </w:r>
            <w:r w:rsidRPr="00D957D4">
              <w:rPr>
                <w:rStyle w:val="FootnoteReference"/>
                <w:rFonts w:asciiTheme="minorHAnsi" w:hAnsiTheme="minorHAnsi" w:cstheme="minorBidi"/>
                <w:sz w:val="20"/>
                <w:szCs w:val="22"/>
              </w:rPr>
              <w:footnoteReference w:id="139"/>
            </w:r>
          </w:p>
          <w:p w14:paraId="60489176" w14:textId="43F7AB9A" w:rsidR="00507F63" w:rsidRPr="00D957D4" w:rsidRDefault="00507F63" w:rsidP="009E4A14">
            <w:pPr>
              <w:pStyle w:val="TableText"/>
              <w:numPr>
                <w:ilvl w:val="1"/>
                <w:numId w:val="14"/>
              </w:numPr>
              <w:spacing w:before="40" w:after="0"/>
              <w:ind w:left="1077" w:hanging="357"/>
              <w:rPr>
                <w:rFonts w:asciiTheme="minorHAnsi" w:hAnsiTheme="minorHAnsi" w:cstheme="minorHAnsi"/>
                <w:sz w:val="20"/>
              </w:rPr>
            </w:pPr>
            <w:r w:rsidRPr="00C822D7">
              <w:rPr>
                <w:rFonts w:asciiTheme="minorHAnsi" w:hAnsiTheme="minorHAnsi" w:cstheme="minorHAnsi"/>
                <w:sz w:val="20"/>
                <w:szCs w:val="22"/>
              </w:rPr>
              <w:t>risks</w:t>
            </w:r>
            <w:r w:rsidRPr="00D957D4">
              <w:rPr>
                <w:rFonts w:asciiTheme="minorHAnsi" w:hAnsiTheme="minorHAnsi" w:cstheme="minorHAnsi"/>
                <w:sz w:val="20"/>
              </w:rPr>
              <w:t xml:space="preserve"> to supply chain including distribution of essentials services, goods and labour</w:t>
            </w:r>
          </w:p>
          <w:p w14:paraId="5B0155D9" w14:textId="05580596" w:rsidR="00507F63" w:rsidRPr="00D957D4" w:rsidRDefault="00507F63" w:rsidP="009E4A14">
            <w:pPr>
              <w:pStyle w:val="TableText"/>
              <w:numPr>
                <w:ilvl w:val="1"/>
                <w:numId w:val="14"/>
              </w:numPr>
              <w:spacing w:before="40" w:after="0"/>
              <w:ind w:left="1077" w:hanging="357"/>
              <w:rPr>
                <w:rFonts w:asciiTheme="minorHAnsi" w:hAnsiTheme="minorHAnsi" w:cstheme="minorHAnsi"/>
                <w:sz w:val="20"/>
              </w:rPr>
            </w:pPr>
            <w:r w:rsidRPr="00C822D7">
              <w:rPr>
                <w:rFonts w:asciiTheme="minorHAnsi" w:hAnsiTheme="minorHAnsi" w:cstheme="minorHAnsi"/>
                <w:sz w:val="20"/>
                <w:szCs w:val="22"/>
              </w:rPr>
              <w:t>physical</w:t>
            </w:r>
            <w:r w:rsidRPr="00D957D4">
              <w:rPr>
                <w:rFonts w:asciiTheme="minorHAnsi" w:hAnsiTheme="minorHAnsi" w:cstheme="minorHAnsi"/>
                <w:sz w:val="20"/>
              </w:rPr>
              <w:t xml:space="preserve"> and mental health impacts resulting from climate change and extreme events</w:t>
            </w:r>
          </w:p>
          <w:p w14:paraId="5D475AF2" w14:textId="0EB67E16" w:rsidR="00507F63" w:rsidRPr="00D957D4" w:rsidRDefault="00507F63" w:rsidP="009E4A14">
            <w:pPr>
              <w:pStyle w:val="TableText"/>
              <w:numPr>
                <w:ilvl w:val="1"/>
                <w:numId w:val="14"/>
              </w:numPr>
              <w:spacing w:before="40" w:after="0"/>
              <w:ind w:left="1077" w:hanging="357"/>
              <w:rPr>
                <w:rFonts w:asciiTheme="minorHAnsi" w:hAnsiTheme="minorHAnsi" w:cstheme="minorHAnsi"/>
                <w:sz w:val="20"/>
              </w:rPr>
            </w:pPr>
            <w:r>
              <w:rPr>
                <w:rFonts w:asciiTheme="minorHAnsi" w:hAnsiTheme="minorHAnsi" w:cstheme="minorHAnsi"/>
                <w:sz w:val="20"/>
              </w:rPr>
              <w:t>r</w:t>
            </w:r>
            <w:r w:rsidRPr="00D957D4">
              <w:rPr>
                <w:rFonts w:asciiTheme="minorHAnsi" w:hAnsiTheme="minorHAnsi" w:cstheme="minorHAnsi"/>
                <w:sz w:val="20"/>
              </w:rPr>
              <w:t xml:space="preserve">isks to community cohesion and resilience from exacerbated outmigration, decreased </w:t>
            </w:r>
            <w:r w:rsidRPr="00C822D7">
              <w:rPr>
                <w:rFonts w:asciiTheme="minorHAnsi" w:hAnsiTheme="minorHAnsi" w:cstheme="minorHAnsi"/>
                <w:sz w:val="20"/>
                <w:szCs w:val="22"/>
              </w:rPr>
              <w:t>liveability</w:t>
            </w:r>
            <w:r w:rsidRPr="00D957D4">
              <w:rPr>
                <w:rFonts w:asciiTheme="minorHAnsi" w:hAnsiTheme="minorHAnsi" w:cstheme="minorHAnsi"/>
                <w:sz w:val="20"/>
              </w:rPr>
              <w:t>, and increased inequality</w:t>
            </w:r>
          </w:p>
          <w:p w14:paraId="563A171F" w14:textId="39A9A3E3" w:rsidR="00507F63" w:rsidRPr="00D957D4" w:rsidRDefault="00507F63" w:rsidP="009E4A14">
            <w:pPr>
              <w:pStyle w:val="TableText"/>
              <w:numPr>
                <w:ilvl w:val="1"/>
                <w:numId w:val="14"/>
              </w:numPr>
              <w:spacing w:before="40" w:after="0"/>
              <w:ind w:left="1077" w:hanging="357"/>
              <w:rPr>
                <w:rFonts w:asciiTheme="minorHAnsi" w:hAnsiTheme="minorHAnsi" w:cstheme="minorHAnsi"/>
                <w:sz w:val="20"/>
              </w:rPr>
            </w:pPr>
            <w:r w:rsidRPr="00C822D7">
              <w:rPr>
                <w:rFonts w:asciiTheme="minorHAnsi" w:hAnsiTheme="minorHAnsi" w:cstheme="minorHAnsi"/>
                <w:sz w:val="20"/>
                <w:szCs w:val="22"/>
              </w:rPr>
              <w:t>risks</w:t>
            </w:r>
            <w:r w:rsidRPr="00D957D4">
              <w:rPr>
                <w:rFonts w:asciiTheme="minorHAnsi" w:hAnsiTheme="minorHAnsi" w:cstheme="minorHAnsi"/>
                <w:sz w:val="20"/>
              </w:rPr>
              <w:t xml:space="preserve"> to emergency preparedness, response and recovery that result in extended periods of isolation for regional and remote communities. </w:t>
            </w:r>
          </w:p>
        </w:tc>
      </w:tr>
      <w:tr w:rsidR="00104CAA" w:rsidRPr="00D957D4" w14:paraId="6F9F9FFA" w14:textId="77777777" w:rsidTr="009E4A14">
        <w:trPr>
          <w:trHeight w:val="340"/>
        </w:trPr>
        <w:tc>
          <w:tcPr>
            <w:tcW w:w="1696" w:type="dxa"/>
          </w:tcPr>
          <w:p w14:paraId="4A4FB86F" w14:textId="77777777" w:rsidR="00507F63" w:rsidRPr="00D957D4" w:rsidDel="002C35CB" w:rsidRDefault="00507F63" w:rsidP="009E4A14">
            <w:pPr>
              <w:pStyle w:val="TableHeading"/>
              <w:spacing w:after="0"/>
              <w:rPr>
                <w:rFonts w:asciiTheme="minorHAnsi" w:hAnsiTheme="minorHAnsi" w:cstheme="minorHAnsi"/>
                <w:sz w:val="20"/>
              </w:rPr>
            </w:pPr>
            <w:r w:rsidRPr="00D957D4">
              <w:rPr>
                <w:rFonts w:asciiTheme="minorHAnsi" w:eastAsia="Times New Roman" w:hAnsiTheme="minorHAnsi" w:cstheme="minorHAnsi"/>
                <w:sz w:val="20"/>
              </w:rPr>
              <w:t>First Nations values and knowledge systems</w:t>
            </w:r>
          </w:p>
        </w:tc>
        <w:tc>
          <w:tcPr>
            <w:tcW w:w="2835" w:type="dxa"/>
          </w:tcPr>
          <w:p w14:paraId="6F63592E" w14:textId="77777777" w:rsidR="00507F63" w:rsidRPr="00D957D4" w:rsidRDefault="00507F63" w:rsidP="009E4A14">
            <w:pPr>
              <w:pStyle w:val="TableText"/>
              <w:spacing w:before="40" w:after="0"/>
              <w:rPr>
                <w:rFonts w:asciiTheme="minorHAnsi" w:hAnsiTheme="minorHAnsi" w:cstheme="minorHAnsi"/>
                <w:sz w:val="20"/>
              </w:rPr>
            </w:pPr>
            <w:r w:rsidRPr="00D957D4">
              <w:rPr>
                <w:rFonts w:asciiTheme="minorHAnsi" w:hAnsiTheme="minorHAnsi" w:cstheme="minorHAnsi"/>
                <w:sz w:val="20"/>
              </w:rPr>
              <w:t>Governments</w:t>
            </w:r>
          </w:p>
          <w:p w14:paraId="51613844" w14:textId="77777777" w:rsidR="00507F63" w:rsidRPr="00D957D4" w:rsidRDefault="00507F63" w:rsidP="009E4A14">
            <w:pPr>
              <w:pStyle w:val="TableText"/>
              <w:spacing w:before="40" w:after="0"/>
              <w:rPr>
                <w:rFonts w:asciiTheme="minorHAnsi" w:hAnsiTheme="minorHAnsi" w:cstheme="minorHAnsi"/>
                <w:sz w:val="20"/>
              </w:rPr>
            </w:pPr>
            <w:r w:rsidRPr="00D957D4">
              <w:rPr>
                <w:rFonts w:asciiTheme="minorHAnsi" w:hAnsiTheme="minorHAnsi" w:cstheme="minorHAnsi"/>
                <w:sz w:val="20"/>
              </w:rPr>
              <w:t>First Nations peak organisations</w:t>
            </w:r>
          </w:p>
          <w:p w14:paraId="19B85A9A" w14:textId="77777777" w:rsidR="00507F63" w:rsidRPr="00D957D4" w:rsidRDefault="00507F63" w:rsidP="009E4A14">
            <w:pPr>
              <w:pStyle w:val="TableText"/>
              <w:spacing w:before="40" w:after="0"/>
              <w:rPr>
                <w:rFonts w:asciiTheme="minorHAnsi" w:hAnsiTheme="minorHAnsi" w:cstheme="minorHAnsi"/>
                <w:sz w:val="20"/>
              </w:rPr>
            </w:pPr>
            <w:r w:rsidRPr="00D957D4">
              <w:rPr>
                <w:rFonts w:asciiTheme="minorHAnsi" w:hAnsiTheme="minorHAnsi" w:cstheme="minorHAnsi"/>
                <w:sz w:val="20"/>
              </w:rPr>
              <w:t>Individuals</w:t>
            </w:r>
          </w:p>
        </w:tc>
        <w:tc>
          <w:tcPr>
            <w:tcW w:w="7797" w:type="dxa"/>
          </w:tcPr>
          <w:p w14:paraId="0D46E271" w14:textId="77777777" w:rsidR="00507F63" w:rsidRPr="00D957D4" w:rsidRDefault="00507F63" w:rsidP="009E4A14">
            <w:pPr>
              <w:pStyle w:val="TableText"/>
              <w:spacing w:before="40" w:after="0"/>
              <w:rPr>
                <w:rFonts w:asciiTheme="minorHAnsi" w:hAnsiTheme="minorHAnsi" w:cstheme="minorHAnsi"/>
                <w:sz w:val="20"/>
              </w:rPr>
            </w:pPr>
            <w:r>
              <w:rPr>
                <w:rFonts w:asciiTheme="minorHAnsi" w:hAnsiTheme="minorHAnsi" w:cstheme="minorHAnsi"/>
                <w:sz w:val="20"/>
              </w:rPr>
              <w:t>Recognising</w:t>
            </w:r>
            <w:r w:rsidRPr="00D957D4">
              <w:rPr>
                <w:rFonts w:asciiTheme="minorHAnsi" w:hAnsiTheme="minorHAnsi" w:cstheme="minorHAnsi"/>
                <w:sz w:val="20"/>
              </w:rPr>
              <w:t xml:space="preserve"> the value of First Nations leadership</w:t>
            </w:r>
            <w:r>
              <w:rPr>
                <w:rFonts w:asciiTheme="minorHAnsi" w:hAnsiTheme="minorHAnsi" w:cstheme="minorHAnsi"/>
                <w:sz w:val="20"/>
              </w:rPr>
              <w:t xml:space="preserve"> </w:t>
            </w:r>
            <w:r w:rsidRPr="00D957D4">
              <w:rPr>
                <w:rFonts w:asciiTheme="minorHAnsi" w:hAnsiTheme="minorHAnsi" w:cstheme="minorHAnsi"/>
                <w:sz w:val="20"/>
              </w:rPr>
              <w:t>and knowledge to inform mitigation of climate risks</w:t>
            </w:r>
          </w:p>
          <w:p w14:paraId="7369BF12" w14:textId="735B42CC" w:rsidR="00507F63" w:rsidRPr="00D957D4" w:rsidRDefault="00507F63" w:rsidP="009E4A14">
            <w:pPr>
              <w:pStyle w:val="TableText"/>
              <w:spacing w:before="40" w:after="0"/>
              <w:rPr>
                <w:rFonts w:asciiTheme="minorHAnsi" w:hAnsiTheme="minorHAnsi" w:cstheme="minorHAnsi"/>
                <w:sz w:val="20"/>
              </w:rPr>
            </w:pPr>
            <w:r w:rsidRPr="00D957D4">
              <w:rPr>
                <w:rFonts w:asciiTheme="minorHAnsi" w:hAnsiTheme="minorHAnsi" w:cstheme="minorHAnsi"/>
                <w:sz w:val="20"/>
              </w:rPr>
              <w:t>Inclusion of First Nations perspectives in decision-making</w:t>
            </w:r>
            <w:r>
              <w:rPr>
                <w:rFonts w:asciiTheme="minorHAnsi" w:hAnsiTheme="minorHAnsi" w:cstheme="minorHAnsi"/>
                <w:sz w:val="20"/>
              </w:rPr>
              <w:t xml:space="preserve"> and co-design of</w:t>
            </w:r>
            <w:r w:rsidRPr="00D957D4">
              <w:rPr>
                <w:rFonts w:asciiTheme="minorHAnsi" w:hAnsiTheme="minorHAnsi" w:cstheme="minorHAnsi"/>
                <w:sz w:val="20"/>
              </w:rPr>
              <w:t xml:space="preserve"> climate change adaptation</w:t>
            </w:r>
            <w:r>
              <w:rPr>
                <w:rFonts w:asciiTheme="minorHAnsi" w:hAnsiTheme="minorHAnsi" w:cstheme="minorHAnsi"/>
                <w:sz w:val="20"/>
              </w:rPr>
              <w:t xml:space="preserve"> actions (e.g. cultural burning and control of pests</w:t>
            </w:r>
            <w:r w:rsidR="00714EA8">
              <w:rPr>
                <w:rFonts w:asciiTheme="minorHAnsi" w:hAnsiTheme="minorHAnsi" w:cstheme="minorHAnsi"/>
                <w:sz w:val="20"/>
              </w:rPr>
              <w:t xml:space="preserve"> influenced by climate change</w:t>
            </w:r>
            <w:r>
              <w:rPr>
                <w:rFonts w:asciiTheme="minorHAnsi" w:hAnsiTheme="minorHAnsi" w:cstheme="minorHAnsi"/>
                <w:sz w:val="20"/>
              </w:rPr>
              <w:t>)</w:t>
            </w:r>
          </w:p>
          <w:p w14:paraId="3AD41452" w14:textId="77777777" w:rsidR="00507F63" w:rsidRPr="00D957D4" w:rsidRDefault="00507F63" w:rsidP="009E4A14">
            <w:pPr>
              <w:pStyle w:val="TableText"/>
              <w:spacing w:before="40" w:after="0"/>
              <w:rPr>
                <w:rFonts w:asciiTheme="minorHAnsi" w:hAnsiTheme="minorHAnsi" w:cstheme="minorHAnsi"/>
                <w:sz w:val="20"/>
              </w:rPr>
            </w:pPr>
            <w:r w:rsidRPr="00D957D4">
              <w:rPr>
                <w:rFonts w:asciiTheme="minorHAnsi" w:hAnsiTheme="minorHAnsi" w:cstheme="minorHAnsi"/>
                <w:sz w:val="20"/>
              </w:rPr>
              <w:t>Understanding climate risks to culturally important species, habitats, and cultural sites</w:t>
            </w:r>
          </w:p>
          <w:p w14:paraId="751C4E26" w14:textId="77777777" w:rsidR="00507F63" w:rsidRPr="00D957D4" w:rsidRDefault="00507F63" w:rsidP="009E4A14">
            <w:pPr>
              <w:pStyle w:val="TableText"/>
              <w:spacing w:before="40" w:after="0"/>
              <w:rPr>
                <w:rFonts w:asciiTheme="minorHAnsi" w:hAnsiTheme="minorHAnsi" w:cstheme="minorHAnsi"/>
                <w:sz w:val="20"/>
              </w:rPr>
            </w:pPr>
            <w:r w:rsidRPr="00D957D4">
              <w:rPr>
                <w:rFonts w:asciiTheme="minorHAnsi" w:hAnsiTheme="minorHAnsi" w:cstheme="minorHAnsi"/>
                <w:sz w:val="20"/>
              </w:rPr>
              <w:t>Understanding risks to cultural safety of First Nations peoples</w:t>
            </w:r>
          </w:p>
          <w:p w14:paraId="59EF0921" w14:textId="77777777" w:rsidR="00507F63" w:rsidRPr="00D957D4" w:rsidRDefault="00507F63" w:rsidP="009E4A14">
            <w:pPr>
              <w:pStyle w:val="TableText"/>
              <w:spacing w:before="40" w:after="0"/>
              <w:rPr>
                <w:rFonts w:asciiTheme="minorHAnsi" w:hAnsiTheme="minorHAnsi" w:cstheme="minorHAnsi"/>
                <w:sz w:val="20"/>
              </w:rPr>
            </w:pPr>
            <w:r w:rsidRPr="00D957D4">
              <w:rPr>
                <w:rFonts w:asciiTheme="minorHAnsi" w:hAnsiTheme="minorHAnsi" w:cstheme="minorHAnsi"/>
                <w:sz w:val="20"/>
              </w:rPr>
              <w:t>Understanding risks to wellbeing, equity and justice</w:t>
            </w:r>
          </w:p>
          <w:p w14:paraId="7E850772" w14:textId="569F3946" w:rsidR="00507F63" w:rsidRPr="00D957D4" w:rsidRDefault="00507F63" w:rsidP="009E4A14">
            <w:pPr>
              <w:pStyle w:val="TableText"/>
              <w:spacing w:before="40" w:after="0"/>
              <w:rPr>
                <w:rFonts w:asciiTheme="minorHAnsi" w:hAnsiTheme="minorHAnsi" w:cstheme="minorHAnsi"/>
                <w:sz w:val="20"/>
              </w:rPr>
            </w:pPr>
            <w:r w:rsidRPr="00D957D4">
              <w:rPr>
                <w:rFonts w:asciiTheme="minorHAnsi" w:hAnsiTheme="minorHAnsi" w:cstheme="minorBidi"/>
                <w:sz w:val="20"/>
                <w:szCs w:val="22"/>
              </w:rPr>
              <w:t>Understanding climate-related risks to cultural economies</w:t>
            </w:r>
          </w:p>
        </w:tc>
        <w:tc>
          <w:tcPr>
            <w:tcW w:w="8673" w:type="dxa"/>
          </w:tcPr>
          <w:p w14:paraId="507B8DF5" w14:textId="149CF259" w:rsidR="00507F63" w:rsidRPr="00D957D4" w:rsidRDefault="00507F63" w:rsidP="009E4A14">
            <w:pPr>
              <w:pStyle w:val="TableText"/>
              <w:numPr>
                <w:ilvl w:val="0"/>
                <w:numId w:val="17"/>
              </w:numPr>
              <w:spacing w:before="40" w:after="0"/>
              <w:ind w:left="357" w:hanging="357"/>
              <w:rPr>
                <w:rFonts w:asciiTheme="minorHAnsi" w:hAnsiTheme="minorHAnsi" w:cstheme="minorHAnsi"/>
                <w:sz w:val="20"/>
              </w:rPr>
            </w:pPr>
            <w:r w:rsidRPr="00D957D4">
              <w:rPr>
                <w:rFonts w:asciiTheme="minorHAnsi" w:hAnsiTheme="minorHAnsi" w:cstheme="minorHAnsi"/>
                <w:sz w:val="20"/>
              </w:rPr>
              <w:t>Increase role of First Nations perspectives to better inform adaptation efforts</w:t>
            </w:r>
            <w:r w:rsidR="00CB7812">
              <w:rPr>
                <w:rFonts w:asciiTheme="minorHAnsi" w:hAnsiTheme="minorHAnsi" w:cstheme="minorHAnsi"/>
                <w:sz w:val="20"/>
              </w:rPr>
              <w:t>.</w:t>
            </w:r>
          </w:p>
          <w:p w14:paraId="2F01DF6C" w14:textId="2ED0D3B6" w:rsidR="00507F63" w:rsidRPr="00D957D4" w:rsidRDefault="00507F63" w:rsidP="009E4A14">
            <w:pPr>
              <w:pStyle w:val="TableText"/>
              <w:numPr>
                <w:ilvl w:val="0"/>
                <w:numId w:val="17"/>
              </w:numPr>
              <w:spacing w:before="40" w:after="0"/>
              <w:ind w:left="357" w:hanging="357"/>
              <w:rPr>
                <w:rFonts w:asciiTheme="minorHAnsi" w:hAnsiTheme="minorHAnsi" w:cstheme="minorHAnsi"/>
                <w:sz w:val="20"/>
              </w:rPr>
            </w:pPr>
            <w:r w:rsidRPr="00D957D4">
              <w:rPr>
                <w:rFonts w:asciiTheme="minorHAnsi" w:hAnsiTheme="minorHAnsi" w:cstheme="minorHAnsi"/>
                <w:sz w:val="20"/>
              </w:rPr>
              <w:t>Acknowledge the value of First Nations knowledge and observations of seasonal change</w:t>
            </w:r>
            <w:r w:rsidR="00CB7812">
              <w:rPr>
                <w:rFonts w:asciiTheme="minorHAnsi" w:hAnsiTheme="minorHAnsi" w:cstheme="minorHAnsi"/>
                <w:sz w:val="20"/>
              </w:rPr>
              <w:t>.</w:t>
            </w:r>
          </w:p>
          <w:p w14:paraId="0627457F" w14:textId="0711181A" w:rsidR="00415D2E" w:rsidRPr="00CF7A24" w:rsidRDefault="00507F63" w:rsidP="009E4A14">
            <w:pPr>
              <w:pStyle w:val="TableText"/>
              <w:numPr>
                <w:ilvl w:val="0"/>
                <w:numId w:val="17"/>
              </w:numPr>
              <w:spacing w:before="40" w:after="0"/>
              <w:ind w:left="357" w:hanging="357"/>
              <w:rPr>
                <w:rFonts w:asciiTheme="minorHAnsi" w:hAnsiTheme="minorHAnsi" w:cstheme="minorHAnsi"/>
                <w:sz w:val="20"/>
              </w:rPr>
            </w:pPr>
            <w:r w:rsidRPr="00D957D4">
              <w:rPr>
                <w:rFonts w:asciiTheme="minorHAnsi" w:hAnsiTheme="minorHAnsi" w:cstheme="minorBidi"/>
                <w:sz w:val="20"/>
                <w:szCs w:val="22"/>
              </w:rPr>
              <w:t>Support First Nations-led initiatives to improve cultural resilience and adaptation</w:t>
            </w:r>
            <w:r w:rsidR="00CB7812">
              <w:rPr>
                <w:rFonts w:asciiTheme="minorHAnsi" w:hAnsiTheme="minorHAnsi" w:cstheme="minorBidi"/>
                <w:sz w:val="20"/>
                <w:szCs w:val="22"/>
              </w:rPr>
              <w:t>.</w:t>
            </w:r>
            <w:r w:rsidRPr="00D957D4">
              <w:rPr>
                <w:rStyle w:val="FootnoteReference"/>
                <w:rFonts w:asciiTheme="minorHAnsi" w:hAnsiTheme="minorHAnsi" w:cstheme="minorBidi"/>
                <w:sz w:val="20"/>
                <w:szCs w:val="22"/>
              </w:rPr>
              <w:footnoteReference w:id="140"/>
            </w:r>
          </w:p>
          <w:p w14:paraId="75E50FE4" w14:textId="5F4345CA" w:rsidR="00507F63" w:rsidRPr="00D957D4" w:rsidRDefault="00E44E34" w:rsidP="009E4A14">
            <w:pPr>
              <w:pStyle w:val="TableText"/>
              <w:numPr>
                <w:ilvl w:val="0"/>
                <w:numId w:val="17"/>
              </w:numPr>
              <w:spacing w:before="40" w:after="0"/>
              <w:ind w:left="357" w:hanging="357"/>
              <w:rPr>
                <w:rFonts w:asciiTheme="minorHAnsi" w:hAnsiTheme="minorHAnsi" w:cstheme="minorHAnsi"/>
                <w:sz w:val="20"/>
              </w:rPr>
            </w:pPr>
            <w:r>
              <w:rPr>
                <w:rFonts w:asciiTheme="minorHAnsi" w:hAnsiTheme="minorHAnsi" w:cstheme="minorHAnsi"/>
                <w:sz w:val="20"/>
              </w:rPr>
              <w:t>Climate i</w:t>
            </w:r>
            <w:r w:rsidR="00CF7A24">
              <w:rPr>
                <w:rFonts w:asciiTheme="minorHAnsi" w:hAnsiTheme="minorHAnsi" w:cstheme="minorHAnsi"/>
                <w:sz w:val="20"/>
              </w:rPr>
              <w:t>nformation tailored</w:t>
            </w:r>
            <w:r w:rsidR="00C8515B">
              <w:rPr>
                <w:rFonts w:asciiTheme="minorHAnsi" w:hAnsiTheme="minorHAnsi" w:cstheme="minorHAnsi"/>
                <w:sz w:val="20"/>
              </w:rPr>
              <w:t xml:space="preserve"> to First Nations territories, cultural heritage sites and </w:t>
            </w:r>
            <w:r>
              <w:rPr>
                <w:rFonts w:asciiTheme="minorHAnsi" w:hAnsiTheme="minorHAnsi" w:cstheme="minorHAnsi"/>
                <w:sz w:val="20"/>
              </w:rPr>
              <w:t>other traditional land use activities</w:t>
            </w:r>
            <w:r w:rsidR="007B22D1">
              <w:rPr>
                <w:rFonts w:asciiTheme="minorHAnsi" w:hAnsiTheme="minorHAnsi" w:cstheme="minorHAnsi"/>
                <w:sz w:val="20"/>
              </w:rPr>
              <w:t>.</w:t>
            </w:r>
          </w:p>
        </w:tc>
      </w:tr>
    </w:tbl>
    <w:p w14:paraId="6213AA40" w14:textId="6B0D1EF4" w:rsidR="008D62A7" w:rsidRPr="008D3AAB" w:rsidRDefault="008D62A7" w:rsidP="00415D2E">
      <w:pPr>
        <w:tabs>
          <w:tab w:val="left" w:pos="1534"/>
        </w:tabs>
        <w:sectPr w:rsidR="008D62A7" w:rsidRPr="008D3AAB" w:rsidSect="00E60786">
          <w:footerReference w:type="default" r:id="rId28"/>
          <w:pgSz w:w="23811" w:h="16838" w:orient="landscape" w:code="8"/>
          <w:pgMar w:top="1134" w:right="1418" w:bottom="1418" w:left="1418" w:header="567" w:footer="283" w:gutter="0"/>
          <w:cols w:space="708"/>
          <w:docGrid w:linePitch="360"/>
        </w:sectPr>
      </w:pPr>
    </w:p>
    <w:p w14:paraId="43D73685" w14:textId="061C8976" w:rsidR="008D62A7" w:rsidRPr="008D3AAB" w:rsidRDefault="008D62A7" w:rsidP="008D62A7">
      <w:pPr>
        <w:pStyle w:val="Heading2"/>
      </w:pPr>
      <w:bookmarkStart w:id="323" w:name="_Toc164686025"/>
      <w:bookmarkStart w:id="324" w:name="_Toc164702942"/>
      <w:bookmarkStart w:id="325" w:name="_Toc165277838"/>
      <w:bookmarkStart w:id="326" w:name="_Toc165387007"/>
      <w:bookmarkStart w:id="327" w:name="_Toc165388297"/>
      <w:r w:rsidRPr="008D3AAB">
        <w:lastRenderedPageBreak/>
        <w:t xml:space="preserve">Appendix </w:t>
      </w:r>
      <w:r w:rsidR="004F6E52">
        <w:t>G</w:t>
      </w:r>
      <w:r w:rsidRPr="008D3AAB">
        <w:t xml:space="preserve"> – International case studies</w:t>
      </w:r>
      <w:bookmarkEnd w:id="323"/>
      <w:bookmarkEnd w:id="324"/>
      <w:bookmarkEnd w:id="325"/>
      <w:bookmarkEnd w:id="326"/>
      <w:bookmarkEnd w:id="327"/>
    </w:p>
    <w:p w14:paraId="78615232" w14:textId="02BF3C8C" w:rsidR="007D12AC" w:rsidRPr="007D12AC" w:rsidRDefault="006D1001" w:rsidP="007D12AC">
      <w:pPr>
        <w:spacing w:after="120" w:line="257" w:lineRule="auto"/>
        <w:ind w:right="-20"/>
        <w:rPr>
          <w:rFonts w:ascii="Calibri" w:eastAsia="Calibri" w:hAnsi="Calibri" w:cs="Calibri"/>
        </w:rPr>
      </w:pPr>
      <w:r>
        <w:rPr>
          <w:rFonts w:ascii="Calibri" w:eastAsia="Calibri" w:hAnsi="Calibri" w:cs="Calibri"/>
        </w:rPr>
        <w:t>As part of this</w:t>
      </w:r>
      <w:r w:rsidRPr="007D12AC">
        <w:rPr>
          <w:rFonts w:ascii="Calibri" w:eastAsia="Calibri" w:hAnsi="Calibri" w:cs="Calibri"/>
        </w:rPr>
        <w:t xml:space="preserve"> </w:t>
      </w:r>
      <w:r w:rsidR="008D62A7" w:rsidRPr="007D12AC">
        <w:rPr>
          <w:rFonts w:ascii="Calibri" w:eastAsia="Calibri" w:hAnsi="Calibri" w:cs="Calibri"/>
        </w:rPr>
        <w:t>Review</w:t>
      </w:r>
      <w:r>
        <w:rPr>
          <w:rFonts w:ascii="Calibri" w:eastAsia="Calibri" w:hAnsi="Calibri" w:cs="Calibri"/>
        </w:rPr>
        <w:t xml:space="preserve">, </w:t>
      </w:r>
      <w:r w:rsidR="008D62A7" w:rsidRPr="007D12AC">
        <w:rPr>
          <w:rFonts w:ascii="Calibri" w:eastAsia="Calibri" w:hAnsi="Calibri" w:cs="Calibri"/>
        </w:rPr>
        <w:t>a rapid assessment of several key international climate service organisations from similar countries/governments</w:t>
      </w:r>
      <w:r>
        <w:rPr>
          <w:rFonts w:ascii="Calibri" w:eastAsia="Calibri" w:hAnsi="Calibri" w:cs="Calibri"/>
        </w:rPr>
        <w:t xml:space="preserve"> was conducted</w:t>
      </w:r>
      <w:r w:rsidR="008D62A7" w:rsidRPr="007D12AC">
        <w:rPr>
          <w:rFonts w:ascii="Calibri" w:eastAsia="Calibri" w:hAnsi="Calibri" w:cs="Calibri"/>
        </w:rPr>
        <w:t>. Information is indicative and is not an authoritative source.</w:t>
      </w:r>
      <w:r w:rsidR="007D12AC" w:rsidRPr="007D12AC">
        <w:rPr>
          <w:rFonts w:ascii="Calibri" w:eastAsia="Calibri" w:hAnsi="Calibri" w:cs="Calibri"/>
        </w:rPr>
        <w:t xml:space="preserve"> In developing this table, the Review has considered definitions defined in the glossary (</w:t>
      </w:r>
      <w:r w:rsidR="007D12AC" w:rsidRPr="00934710">
        <w:rPr>
          <w:rFonts w:ascii="Calibri" w:eastAsia="Calibri" w:hAnsi="Calibri" w:cs="Calibri"/>
        </w:rPr>
        <w:t>Appendix A</w:t>
      </w:r>
      <w:r w:rsidR="007D12AC" w:rsidRPr="006D1001">
        <w:rPr>
          <w:rFonts w:ascii="Calibri" w:eastAsia="Calibri" w:hAnsi="Calibri" w:cs="Calibri"/>
        </w:rPr>
        <w:t>).</w:t>
      </w:r>
      <w:r w:rsidR="007D12AC" w:rsidRPr="007D12AC">
        <w:rPr>
          <w:rFonts w:ascii="Calibri" w:eastAsia="Calibri" w:hAnsi="Calibri" w:cs="Calibri"/>
        </w:rPr>
        <w:t xml:space="preserve"> </w:t>
      </w:r>
    </w:p>
    <w:p w14:paraId="32535286" w14:textId="489B4D50" w:rsidR="008D62A7" w:rsidRPr="008D3AAB" w:rsidRDefault="008D62A7" w:rsidP="008D62A7">
      <w:pPr>
        <w:rPr>
          <w:rFonts w:ascii="Calibri" w:eastAsia="Calibri" w:hAnsi="Calibri" w:cs="Calibri"/>
          <w:sz w:val="20"/>
          <w:szCs w:val="20"/>
        </w:rPr>
      </w:pPr>
    </w:p>
    <w:tbl>
      <w:tblPr>
        <w:tblpPr w:leftFromText="180" w:rightFromText="180" w:vertAnchor="page" w:horzAnchor="margin" w:tblpY="2977"/>
        <w:tblW w:w="21624" w:type="dxa"/>
        <w:tblLayout w:type="fixed"/>
        <w:tblLook w:val="04A0" w:firstRow="1" w:lastRow="0" w:firstColumn="1" w:lastColumn="0" w:noHBand="0" w:noVBand="1"/>
      </w:tblPr>
      <w:tblGrid>
        <w:gridCol w:w="1436"/>
        <w:gridCol w:w="1922"/>
        <w:gridCol w:w="1922"/>
        <w:gridCol w:w="1763"/>
        <w:gridCol w:w="2083"/>
        <w:gridCol w:w="1635"/>
        <w:gridCol w:w="1793"/>
        <w:gridCol w:w="1219"/>
        <w:gridCol w:w="2370"/>
        <w:gridCol w:w="1635"/>
        <w:gridCol w:w="1953"/>
        <w:gridCol w:w="1893"/>
      </w:tblGrid>
      <w:tr w:rsidR="008D62A7" w:rsidRPr="008D3AAB" w14:paraId="5483D9AF" w14:textId="77777777" w:rsidTr="00080383">
        <w:trPr>
          <w:cantSplit/>
          <w:trHeight w:val="329"/>
          <w:tblHeader/>
        </w:trPr>
        <w:tc>
          <w:tcPr>
            <w:tcW w:w="1436" w:type="dxa"/>
            <w:tcBorders>
              <w:top w:val="single" w:sz="12" w:space="0" w:color="auto"/>
              <w:left w:val="single" w:sz="12" w:space="0" w:color="auto"/>
              <w:bottom w:val="single" w:sz="4" w:space="0" w:color="auto"/>
              <w:right w:val="single" w:sz="12" w:space="0" w:color="auto"/>
            </w:tcBorders>
            <w:shd w:val="clear" w:color="auto" w:fill="auto"/>
            <w:noWrap/>
            <w:vAlign w:val="center"/>
          </w:tcPr>
          <w:p w14:paraId="4191C016" w14:textId="77777777" w:rsidR="008D62A7" w:rsidRPr="008D3AAB" w:rsidRDefault="008D62A7" w:rsidP="008D62A7">
            <w:pPr>
              <w:spacing w:after="0"/>
              <w:jc w:val="center"/>
              <w:rPr>
                <w:rFonts w:ascii="Calibri" w:eastAsia="Times New Roman" w:hAnsi="Calibri" w:cs="Calibri"/>
                <w:color w:val="000000"/>
                <w:sz w:val="14"/>
                <w:szCs w:val="14"/>
                <w:lang w:eastAsia="en-AU"/>
              </w:rPr>
            </w:pPr>
          </w:p>
        </w:tc>
        <w:tc>
          <w:tcPr>
            <w:tcW w:w="5607" w:type="dxa"/>
            <w:gridSpan w:val="3"/>
            <w:tcBorders>
              <w:top w:val="single" w:sz="12" w:space="0" w:color="auto"/>
              <w:left w:val="single" w:sz="12" w:space="0" w:color="auto"/>
              <w:bottom w:val="single" w:sz="4" w:space="0" w:color="auto"/>
              <w:right w:val="single" w:sz="12" w:space="0" w:color="auto"/>
            </w:tcBorders>
            <w:shd w:val="clear" w:color="auto" w:fill="D0F0EB"/>
            <w:noWrap/>
            <w:vAlign w:val="center"/>
          </w:tcPr>
          <w:p w14:paraId="0F82EAEE" w14:textId="77777777" w:rsidR="008D62A7" w:rsidRPr="008D3AAB" w:rsidRDefault="008D62A7" w:rsidP="008D62A7">
            <w:pPr>
              <w:spacing w:after="0"/>
              <w:jc w:val="center"/>
              <w:rPr>
                <w:rFonts w:ascii="Calibri" w:eastAsia="Times New Roman" w:hAnsi="Calibri" w:cs="Calibri"/>
                <w:b/>
                <w:color w:val="000000"/>
                <w:sz w:val="10"/>
                <w:szCs w:val="10"/>
                <w:lang w:eastAsia="en-AU"/>
              </w:rPr>
            </w:pPr>
            <w:r w:rsidRPr="008D3AAB">
              <w:rPr>
                <w:rFonts w:ascii="Calibri" w:eastAsia="Times New Roman" w:hAnsi="Calibri" w:cs="Calibri"/>
                <w:b/>
                <w:bCs/>
                <w:color w:val="000000"/>
                <w:sz w:val="14"/>
                <w:szCs w:val="14"/>
                <w:lang w:eastAsia="en-AU"/>
              </w:rPr>
              <w:t>Climate information supply chain</w:t>
            </w:r>
          </w:p>
        </w:tc>
        <w:tc>
          <w:tcPr>
            <w:tcW w:w="6730" w:type="dxa"/>
            <w:gridSpan w:val="4"/>
            <w:tcBorders>
              <w:top w:val="single" w:sz="12" w:space="0" w:color="auto"/>
              <w:left w:val="single" w:sz="12" w:space="0" w:color="auto"/>
              <w:bottom w:val="single" w:sz="4" w:space="0" w:color="auto"/>
              <w:right w:val="single" w:sz="12" w:space="0" w:color="auto"/>
            </w:tcBorders>
            <w:shd w:val="clear" w:color="auto" w:fill="8ADACD"/>
            <w:vAlign w:val="center"/>
          </w:tcPr>
          <w:p w14:paraId="2C7B6542" w14:textId="77777777" w:rsidR="008D62A7" w:rsidRPr="008D3AAB" w:rsidRDefault="008D62A7" w:rsidP="008D62A7">
            <w:pPr>
              <w:spacing w:after="0"/>
              <w:jc w:val="center"/>
              <w:rPr>
                <w:rFonts w:ascii="Calibri" w:eastAsia="Times New Roman" w:hAnsi="Calibri" w:cs="Calibri"/>
                <w:b/>
                <w:sz w:val="14"/>
                <w:szCs w:val="14"/>
                <w:lang w:eastAsia="en-AU"/>
              </w:rPr>
            </w:pPr>
            <w:r w:rsidRPr="008D3AAB">
              <w:rPr>
                <w:rFonts w:ascii="Calibri" w:eastAsia="Times New Roman" w:hAnsi="Calibri" w:cs="Calibri"/>
                <w:b/>
                <w:bCs/>
                <w:sz w:val="14"/>
                <w:szCs w:val="14"/>
                <w:lang w:eastAsia="en-AU"/>
              </w:rPr>
              <w:t>Governance model</w:t>
            </w:r>
          </w:p>
        </w:tc>
        <w:tc>
          <w:tcPr>
            <w:tcW w:w="5958" w:type="dxa"/>
            <w:gridSpan w:val="3"/>
            <w:tcBorders>
              <w:top w:val="single" w:sz="12" w:space="0" w:color="auto"/>
              <w:left w:val="single" w:sz="12" w:space="0" w:color="auto"/>
              <w:bottom w:val="single" w:sz="4" w:space="0" w:color="auto"/>
              <w:right w:val="single" w:sz="12" w:space="0" w:color="auto"/>
            </w:tcBorders>
            <w:shd w:val="clear" w:color="auto" w:fill="D0F0EB"/>
            <w:noWrap/>
            <w:vAlign w:val="center"/>
          </w:tcPr>
          <w:p w14:paraId="14E862AE" w14:textId="77777777" w:rsidR="008D62A7" w:rsidRPr="008D3AAB" w:rsidRDefault="008D62A7" w:rsidP="008D62A7">
            <w:pPr>
              <w:spacing w:after="0"/>
              <w:jc w:val="center"/>
              <w:rPr>
                <w:rFonts w:ascii="Calibri" w:eastAsia="Times New Roman" w:hAnsi="Calibri" w:cs="Calibri"/>
                <w:b/>
                <w:sz w:val="14"/>
                <w:szCs w:val="14"/>
                <w:lang w:eastAsia="en-AU"/>
              </w:rPr>
            </w:pPr>
            <w:r w:rsidRPr="008D3AAB">
              <w:rPr>
                <w:rFonts w:ascii="Calibri" w:eastAsia="Times New Roman" w:hAnsi="Calibri" w:cs="Calibri"/>
                <w:b/>
                <w:bCs/>
                <w:sz w:val="14"/>
                <w:szCs w:val="14"/>
                <w:lang w:eastAsia="en-AU"/>
              </w:rPr>
              <w:t>Key functions</w:t>
            </w:r>
          </w:p>
        </w:tc>
        <w:tc>
          <w:tcPr>
            <w:tcW w:w="1893" w:type="dxa"/>
            <w:tcBorders>
              <w:top w:val="single" w:sz="12" w:space="0" w:color="auto"/>
              <w:left w:val="single" w:sz="12" w:space="0" w:color="auto"/>
              <w:bottom w:val="single" w:sz="4" w:space="0" w:color="auto"/>
              <w:right w:val="single" w:sz="12" w:space="0" w:color="auto"/>
            </w:tcBorders>
            <w:shd w:val="clear" w:color="auto" w:fill="8ADACD"/>
            <w:noWrap/>
            <w:vAlign w:val="center"/>
          </w:tcPr>
          <w:p w14:paraId="321E6E8D" w14:textId="77777777" w:rsidR="008D62A7" w:rsidRPr="008D3AAB" w:rsidRDefault="008D62A7" w:rsidP="008D62A7">
            <w:pPr>
              <w:spacing w:after="0"/>
              <w:jc w:val="center"/>
              <w:rPr>
                <w:rFonts w:ascii="Calibri" w:eastAsia="Times New Roman" w:hAnsi="Calibri" w:cs="Calibri"/>
                <w:b/>
                <w:color w:val="000000"/>
                <w:sz w:val="14"/>
                <w:szCs w:val="14"/>
                <w:lang w:eastAsia="en-AU"/>
              </w:rPr>
            </w:pPr>
            <w:r w:rsidRPr="008D3AAB">
              <w:rPr>
                <w:rFonts w:ascii="Calibri" w:eastAsia="Times New Roman" w:hAnsi="Calibri" w:cs="Calibri"/>
                <w:b/>
                <w:color w:val="000000"/>
                <w:sz w:val="14"/>
                <w:szCs w:val="14"/>
                <w:lang w:eastAsia="en-AU"/>
              </w:rPr>
              <w:t>Key clients</w:t>
            </w:r>
          </w:p>
        </w:tc>
      </w:tr>
      <w:tr w:rsidR="009C5499" w:rsidRPr="008D3AAB" w14:paraId="370AD24D" w14:textId="77777777" w:rsidTr="00080383">
        <w:trPr>
          <w:cantSplit/>
          <w:trHeight w:val="329"/>
          <w:tblHeader/>
        </w:trPr>
        <w:tc>
          <w:tcPr>
            <w:tcW w:w="1436" w:type="dxa"/>
            <w:tcBorders>
              <w:top w:val="single" w:sz="4" w:space="0" w:color="auto"/>
              <w:left w:val="single" w:sz="12" w:space="0" w:color="auto"/>
              <w:bottom w:val="single" w:sz="4" w:space="0" w:color="auto"/>
              <w:right w:val="single" w:sz="12" w:space="0" w:color="auto"/>
            </w:tcBorders>
            <w:shd w:val="clear" w:color="auto" w:fill="auto"/>
            <w:noWrap/>
            <w:vAlign w:val="center"/>
            <w:hideMark/>
          </w:tcPr>
          <w:p w14:paraId="6142ECD5" w14:textId="77777777" w:rsidR="008D62A7" w:rsidRPr="008D3AAB" w:rsidRDefault="008D62A7" w:rsidP="008D62A7">
            <w:pPr>
              <w:spacing w:after="0"/>
              <w:jc w:val="center"/>
              <w:rPr>
                <w:rFonts w:ascii="Calibri" w:eastAsia="Times New Roman" w:hAnsi="Calibri" w:cs="Calibri"/>
                <w:b/>
                <w:color w:val="000000"/>
                <w:sz w:val="14"/>
                <w:szCs w:val="14"/>
                <w:lang w:eastAsia="en-AU"/>
              </w:rPr>
            </w:pPr>
            <w:r w:rsidRPr="008D3AAB">
              <w:rPr>
                <w:rFonts w:ascii="Calibri" w:eastAsia="Times New Roman" w:hAnsi="Calibri" w:cs="Calibri"/>
                <w:b/>
                <w:color w:val="000000"/>
                <w:sz w:val="14"/>
                <w:szCs w:val="14"/>
                <w:lang w:eastAsia="en-AU"/>
              </w:rPr>
              <w:t>Name</w:t>
            </w:r>
          </w:p>
        </w:tc>
        <w:tc>
          <w:tcPr>
            <w:tcW w:w="1922" w:type="dxa"/>
            <w:tcBorders>
              <w:top w:val="single" w:sz="4" w:space="0" w:color="auto"/>
              <w:left w:val="single" w:sz="12" w:space="0" w:color="auto"/>
              <w:bottom w:val="single" w:sz="4" w:space="0" w:color="auto"/>
              <w:right w:val="single" w:sz="4" w:space="0" w:color="auto"/>
            </w:tcBorders>
            <w:shd w:val="clear" w:color="auto" w:fill="D0F0EB"/>
            <w:noWrap/>
            <w:vAlign w:val="center"/>
            <w:hideMark/>
          </w:tcPr>
          <w:p w14:paraId="5F84948C" w14:textId="77777777" w:rsidR="008D62A7" w:rsidRPr="008D3AAB" w:rsidRDefault="008D62A7" w:rsidP="008D62A7">
            <w:pPr>
              <w:spacing w:after="0"/>
              <w:jc w:val="center"/>
              <w:rPr>
                <w:rFonts w:ascii="Calibri" w:eastAsia="Times New Roman" w:hAnsi="Calibri" w:cs="Calibri"/>
                <w:b/>
                <w:color w:val="000000"/>
                <w:sz w:val="14"/>
                <w:szCs w:val="14"/>
                <w:lang w:eastAsia="en-AU"/>
              </w:rPr>
            </w:pPr>
            <w:r w:rsidRPr="008D3AAB">
              <w:rPr>
                <w:rFonts w:ascii="Calibri" w:eastAsia="Times New Roman" w:hAnsi="Calibri" w:cs="Calibri"/>
                <w:b/>
                <w:color w:val="000000"/>
                <w:sz w:val="14"/>
                <w:szCs w:val="14"/>
                <w:lang w:eastAsia="en-AU"/>
              </w:rPr>
              <w:t>Upstream</w:t>
            </w:r>
          </w:p>
        </w:tc>
        <w:tc>
          <w:tcPr>
            <w:tcW w:w="1922" w:type="dxa"/>
            <w:tcBorders>
              <w:top w:val="single" w:sz="4" w:space="0" w:color="auto"/>
              <w:left w:val="nil"/>
              <w:bottom w:val="single" w:sz="4" w:space="0" w:color="auto"/>
              <w:right w:val="single" w:sz="4" w:space="0" w:color="auto"/>
            </w:tcBorders>
            <w:shd w:val="clear" w:color="auto" w:fill="D0F0EB"/>
            <w:noWrap/>
            <w:vAlign w:val="center"/>
            <w:hideMark/>
          </w:tcPr>
          <w:p w14:paraId="7C43B1A5" w14:textId="77777777" w:rsidR="008D62A7" w:rsidRPr="008D3AAB" w:rsidRDefault="008D62A7" w:rsidP="008D62A7">
            <w:pPr>
              <w:spacing w:after="0"/>
              <w:jc w:val="center"/>
              <w:rPr>
                <w:rFonts w:ascii="Calibri" w:eastAsia="Times New Roman" w:hAnsi="Calibri" w:cs="Calibri"/>
                <w:b/>
                <w:color w:val="000000"/>
                <w:sz w:val="14"/>
                <w:szCs w:val="14"/>
                <w:lang w:eastAsia="en-AU"/>
              </w:rPr>
            </w:pPr>
            <w:r w:rsidRPr="008D3AAB">
              <w:rPr>
                <w:rFonts w:ascii="Calibri" w:eastAsia="Times New Roman" w:hAnsi="Calibri" w:cs="Calibri"/>
                <w:b/>
                <w:color w:val="000000"/>
                <w:sz w:val="14"/>
                <w:szCs w:val="14"/>
                <w:lang w:eastAsia="en-AU"/>
              </w:rPr>
              <w:t>Midstream</w:t>
            </w:r>
          </w:p>
        </w:tc>
        <w:tc>
          <w:tcPr>
            <w:tcW w:w="1763" w:type="dxa"/>
            <w:tcBorders>
              <w:top w:val="single" w:sz="4" w:space="0" w:color="auto"/>
              <w:left w:val="nil"/>
              <w:bottom w:val="single" w:sz="4" w:space="0" w:color="auto"/>
              <w:right w:val="single" w:sz="12" w:space="0" w:color="auto"/>
            </w:tcBorders>
            <w:shd w:val="clear" w:color="auto" w:fill="D0F0EB"/>
            <w:noWrap/>
            <w:vAlign w:val="center"/>
            <w:hideMark/>
          </w:tcPr>
          <w:p w14:paraId="4C0311A2" w14:textId="77777777" w:rsidR="008D62A7" w:rsidRPr="008D3AAB" w:rsidRDefault="008D62A7" w:rsidP="008D62A7">
            <w:pPr>
              <w:spacing w:after="0"/>
              <w:jc w:val="center"/>
              <w:rPr>
                <w:rFonts w:ascii="Calibri" w:eastAsia="Times New Roman" w:hAnsi="Calibri" w:cs="Calibri"/>
                <w:b/>
                <w:color w:val="000000"/>
                <w:sz w:val="14"/>
                <w:szCs w:val="14"/>
                <w:lang w:eastAsia="en-AU"/>
              </w:rPr>
            </w:pPr>
            <w:r w:rsidRPr="008D3AAB">
              <w:rPr>
                <w:rFonts w:ascii="Calibri" w:eastAsia="Times New Roman" w:hAnsi="Calibri" w:cs="Calibri"/>
                <w:b/>
                <w:color w:val="000000"/>
                <w:sz w:val="14"/>
                <w:szCs w:val="14"/>
                <w:lang w:eastAsia="en-AU"/>
              </w:rPr>
              <w:t>Downstream</w:t>
            </w:r>
          </w:p>
        </w:tc>
        <w:tc>
          <w:tcPr>
            <w:tcW w:w="2083" w:type="dxa"/>
            <w:tcBorders>
              <w:top w:val="single" w:sz="4" w:space="0" w:color="auto"/>
              <w:left w:val="single" w:sz="12" w:space="0" w:color="auto"/>
              <w:bottom w:val="single" w:sz="4" w:space="0" w:color="auto"/>
              <w:right w:val="single" w:sz="4" w:space="0" w:color="auto"/>
            </w:tcBorders>
            <w:shd w:val="clear" w:color="auto" w:fill="8ADACD"/>
            <w:vAlign w:val="center"/>
          </w:tcPr>
          <w:p w14:paraId="2CC85616" w14:textId="77777777" w:rsidR="008D62A7" w:rsidRPr="008D3AAB" w:rsidRDefault="008D62A7" w:rsidP="008D62A7">
            <w:pPr>
              <w:spacing w:after="0"/>
              <w:jc w:val="center"/>
              <w:rPr>
                <w:rFonts w:ascii="Calibri" w:eastAsia="Times New Roman" w:hAnsi="Calibri" w:cs="Calibri"/>
                <w:b/>
                <w:sz w:val="14"/>
                <w:szCs w:val="14"/>
                <w:lang w:eastAsia="en-AU"/>
              </w:rPr>
            </w:pPr>
            <w:r w:rsidRPr="008D3AAB">
              <w:rPr>
                <w:rFonts w:ascii="Calibri" w:eastAsia="Times New Roman" w:hAnsi="Calibri" w:cs="Calibri"/>
                <w:b/>
                <w:sz w:val="14"/>
                <w:szCs w:val="14"/>
                <w:lang w:eastAsia="en-AU"/>
              </w:rPr>
              <w:t>Data partners / providers</w:t>
            </w:r>
          </w:p>
        </w:tc>
        <w:tc>
          <w:tcPr>
            <w:tcW w:w="1635" w:type="dxa"/>
            <w:tcBorders>
              <w:top w:val="single" w:sz="4" w:space="0" w:color="auto"/>
              <w:left w:val="single" w:sz="4" w:space="0" w:color="auto"/>
              <w:bottom w:val="single" w:sz="4" w:space="0" w:color="auto"/>
              <w:right w:val="single" w:sz="4" w:space="0" w:color="auto"/>
            </w:tcBorders>
            <w:shd w:val="clear" w:color="auto" w:fill="8ADACD"/>
            <w:noWrap/>
            <w:vAlign w:val="center"/>
            <w:hideMark/>
          </w:tcPr>
          <w:p w14:paraId="1C9B427E" w14:textId="77777777" w:rsidR="008D62A7" w:rsidRPr="008D3AAB" w:rsidRDefault="008D62A7" w:rsidP="008D62A7">
            <w:pPr>
              <w:spacing w:after="0"/>
              <w:jc w:val="center"/>
              <w:rPr>
                <w:rFonts w:ascii="Calibri" w:eastAsia="Times New Roman" w:hAnsi="Calibri" w:cs="Calibri"/>
                <w:b/>
                <w:color w:val="000000"/>
                <w:sz w:val="14"/>
                <w:szCs w:val="14"/>
                <w:lang w:eastAsia="en-AU"/>
              </w:rPr>
            </w:pPr>
            <w:r w:rsidRPr="008D3AAB">
              <w:rPr>
                <w:rFonts w:ascii="Calibri" w:eastAsia="Times New Roman" w:hAnsi="Calibri" w:cs="Calibri"/>
                <w:b/>
                <w:sz w:val="14"/>
                <w:szCs w:val="14"/>
                <w:lang w:eastAsia="en-AU"/>
              </w:rPr>
              <w:t>Provides disaster response information</w:t>
            </w:r>
          </w:p>
        </w:tc>
        <w:tc>
          <w:tcPr>
            <w:tcW w:w="1793" w:type="dxa"/>
            <w:tcBorders>
              <w:top w:val="single" w:sz="4" w:space="0" w:color="auto"/>
              <w:left w:val="single" w:sz="4" w:space="0" w:color="auto"/>
              <w:bottom w:val="single" w:sz="4" w:space="0" w:color="auto"/>
              <w:right w:val="single" w:sz="4" w:space="0" w:color="auto"/>
            </w:tcBorders>
            <w:shd w:val="clear" w:color="auto" w:fill="8ADACD"/>
            <w:noWrap/>
            <w:vAlign w:val="center"/>
            <w:hideMark/>
          </w:tcPr>
          <w:p w14:paraId="0B528D9B" w14:textId="77777777" w:rsidR="008D62A7" w:rsidRPr="008D3AAB" w:rsidRDefault="008D62A7" w:rsidP="008D62A7">
            <w:pPr>
              <w:spacing w:after="0"/>
              <w:jc w:val="center"/>
              <w:rPr>
                <w:rFonts w:ascii="Calibri" w:eastAsia="Times New Roman" w:hAnsi="Calibri" w:cs="Calibri"/>
                <w:b/>
                <w:color w:val="000000"/>
                <w:sz w:val="14"/>
                <w:szCs w:val="14"/>
                <w:lang w:eastAsia="en-AU"/>
              </w:rPr>
            </w:pPr>
            <w:r w:rsidRPr="008D3AAB">
              <w:rPr>
                <w:rFonts w:ascii="Calibri" w:eastAsia="Times New Roman" w:hAnsi="Calibri" w:cs="Calibri"/>
                <w:b/>
                <w:sz w:val="14"/>
                <w:szCs w:val="14"/>
                <w:lang w:eastAsia="en-AU"/>
              </w:rPr>
              <w:t>Open-source data</w:t>
            </w:r>
          </w:p>
        </w:tc>
        <w:tc>
          <w:tcPr>
            <w:tcW w:w="1219" w:type="dxa"/>
            <w:tcBorders>
              <w:top w:val="single" w:sz="4" w:space="0" w:color="auto"/>
              <w:left w:val="single" w:sz="4" w:space="0" w:color="auto"/>
              <w:bottom w:val="single" w:sz="4" w:space="0" w:color="auto"/>
              <w:right w:val="single" w:sz="12" w:space="0" w:color="auto"/>
            </w:tcBorders>
            <w:shd w:val="clear" w:color="auto" w:fill="8ADACD"/>
            <w:noWrap/>
            <w:vAlign w:val="center"/>
            <w:hideMark/>
          </w:tcPr>
          <w:p w14:paraId="790F1EC4" w14:textId="77777777" w:rsidR="008D62A7" w:rsidRPr="008D3AAB" w:rsidRDefault="008D62A7" w:rsidP="008D62A7">
            <w:pPr>
              <w:spacing w:after="0"/>
              <w:jc w:val="center"/>
              <w:rPr>
                <w:rFonts w:ascii="Calibri" w:eastAsia="Times New Roman" w:hAnsi="Calibri" w:cs="Calibri"/>
                <w:b/>
                <w:color w:val="000000"/>
                <w:sz w:val="14"/>
                <w:szCs w:val="14"/>
                <w:lang w:eastAsia="en-AU"/>
              </w:rPr>
            </w:pPr>
            <w:r w:rsidRPr="008D3AAB">
              <w:rPr>
                <w:rFonts w:ascii="Calibri" w:eastAsia="Times New Roman" w:hAnsi="Calibri" w:cs="Calibri"/>
                <w:b/>
                <w:sz w:val="14"/>
                <w:szCs w:val="14"/>
                <w:lang w:eastAsia="en-AU"/>
              </w:rPr>
              <w:t>Fee-for-service model</w:t>
            </w:r>
          </w:p>
        </w:tc>
        <w:tc>
          <w:tcPr>
            <w:tcW w:w="2370" w:type="dxa"/>
            <w:tcBorders>
              <w:top w:val="single" w:sz="4" w:space="0" w:color="auto"/>
              <w:left w:val="single" w:sz="12" w:space="0" w:color="auto"/>
              <w:bottom w:val="single" w:sz="4" w:space="0" w:color="auto"/>
              <w:right w:val="single" w:sz="4" w:space="0" w:color="auto"/>
            </w:tcBorders>
            <w:shd w:val="clear" w:color="auto" w:fill="D0F0EB"/>
            <w:noWrap/>
            <w:vAlign w:val="center"/>
            <w:hideMark/>
          </w:tcPr>
          <w:p w14:paraId="541C2C87" w14:textId="7575E268" w:rsidR="008D62A7" w:rsidRPr="008D3AAB" w:rsidRDefault="008D62A7" w:rsidP="008D62A7">
            <w:pPr>
              <w:spacing w:after="0"/>
              <w:jc w:val="center"/>
              <w:rPr>
                <w:rFonts w:ascii="Calibri" w:eastAsia="Times New Roman" w:hAnsi="Calibri" w:cs="Calibri"/>
                <w:b/>
                <w:sz w:val="14"/>
                <w:szCs w:val="14"/>
                <w:lang w:eastAsia="en-AU"/>
              </w:rPr>
            </w:pPr>
            <w:r w:rsidRPr="008D3AAB">
              <w:rPr>
                <w:rFonts w:ascii="Calibri" w:eastAsia="Times New Roman" w:hAnsi="Calibri" w:cs="Calibri"/>
                <w:b/>
                <w:sz w:val="14"/>
                <w:szCs w:val="14"/>
                <w:lang w:eastAsia="en-AU"/>
              </w:rPr>
              <w:t xml:space="preserve">Leadership and/or </w:t>
            </w:r>
            <w:r w:rsidR="00BE337B">
              <w:rPr>
                <w:rFonts w:ascii="Calibri" w:eastAsia="Times New Roman" w:hAnsi="Calibri" w:cs="Calibri"/>
                <w:b/>
                <w:sz w:val="14"/>
                <w:szCs w:val="14"/>
                <w:lang w:eastAsia="en-AU"/>
              </w:rPr>
              <w:t>co-ordination</w:t>
            </w:r>
            <w:r w:rsidRPr="008D3AAB">
              <w:rPr>
                <w:rFonts w:ascii="Calibri" w:eastAsia="Times New Roman" w:hAnsi="Calibri" w:cs="Calibri"/>
                <w:b/>
                <w:sz w:val="14"/>
                <w:szCs w:val="14"/>
                <w:lang w:eastAsia="en-AU"/>
              </w:rPr>
              <w:t xml:space="preserve"> function</w:t>
            </w:r>
          </w:p>
        </w:tc>
        <w:tc>
          <w:tcPr>
            <w:tcW w:w="1635" w:type="dxa"/>
            <w:tcBorders>
              <w:top w:val="single" w:sz="4" w:space="0" w:color="auto"/>
              <w:left w:val="nil"/>
              <w:bottom w:val="single" w:sz="8" w:space="0" w:color="000000" w:themeColor="text1"/>
              <w:right w:val="single" w:sz="4" w:space="0" w:color="auto"/>
            </w:tcBorders>
            <w:shd w:val="clear" w:color="auto" w:fill="D0F0EB"/>
            <w:vAlign w:val="center"/>
          </w:tcPr>
          <w:p w14:paraId="57E52377" w14:textId="77777777" w:rsidR="008D62A7" w:rsidRPr="008D3AAB" w:rsidRDefault="008D62A7" w:rsidP="008D62A7">
            <w:pPr>
              <w:spacing w:after="0"/>
              <w:jc w:val="center"/>
              <w:rPr>
                <w:b/>
                <w:sz w:val="20"/>
                <w:szCs w:val="20"/>
              </w:rPr>
            </w:pPr>
            <w:r w:rsidRPr="008D3AAB">
              <w:rPr>
                <w:rFonts w:ascii="Calibri" w:eastAsia="Times New Roman" w:hAnsi="Calibri" w:cs="Calibri"/>
                <w:b/>
                <w:sz w:val="14"/>
                <w:szCs w:val="14"/>
                <w:lang w:eastAsia="en-AU"/>
              </w:rPr>
              <w:t>Knowledge brokering service</w:t>
            </w:r>
          </w:p>
        </w:tc>
        <w:tc>
          <w:tcPr>
            <w:tcW w:w="1953" w:type="dxa"/>
            <w:tcBorders>
              <w:top w:val="single" w:sz="4" w:space="0" w:color="auto"/>
              <w:left w:val="single" w:sz="4" w:space="0" w:color="auto"/>
              <w:bottom w:val="single" w:sz="8" w:space="0" w:color="000000" w:themeColor="text1"/>
              <w:right w:val="single" w:sz="12" w:space="0" w:color="auto"/>
            </w:tcBorders>
            <w:shd w:val="clear" w:color="auto" w:fill="D0F0EB"/>
            <w:noWrap/>
            <w:vAlign w:val="center"/>
            <w:hideMark/>
          </w:tcPr>
          <w:p w14:paraId="0C8E5FB4" w14:textId="77777777" w:rsidR="008D62A7" w:rsidRPr="008D3AAB" w:rsidRDefault="008D62A7" w:rsidP="008D62A7">
            <w:pPr>
              <w:spacing w:after="0"/>
              <w:jc w:val="center"/>
              <w:rPr>
                <w:rFonts w:ascii="Calibri" w:eastAsia="Times New Roman" w:hAnsi="Calibri" w:cs="Calibri"/>
                <w:b/>
                <w:sz w:val="14"/>
                <w:szCs w:val="14"/>
                <w:lang w:eastAsia="en-AU"/>
              </w:rPr>
            </w:pPr>
            <w:r w:rsidRPr="008D3AAB">
              <w:rPr>
                <w:rFonts w:ascii="Calibri" w:eastAsia="Times New Roman" w:hAnsi="Calibri" w:cs="Calibri"/>
                <w:b/>
                <w:sz w:val="14"/>
                <w:szCs w:val="14"/>
                <w:lang w:eastAsia="en-AU"/>
              </w:rPr>
              <w:t>One stop shop</w:t>
            </w:r>
          </w:p>
        </w:tc>
        <w:tc>
          <w:tcPr>
            <w:tcW w:w="1893" w:type="dxa"/>
            <w:tcBorders>
              <w:top w:val="single" w:sz="4" w:space="0" w:color="auto"/>
              <w:left w:val="single" w:sz="12" w:space="0" w:color="auto"/>
              <w:bottom w:val="single" w:sz="4" w:space="0" w:color="auto"/>
              <w:right w:val="single" w:sz="12" w:space="0" w:color="auto"/>
            </w:tcBorders>
            <w:shd w:val="clear" w:color="auto" w:fill="8ADACD"/>
            <w:noWrap/>
            <w:vAlign w:val="center"/>
          </w:tcPr>
          <w:p w14:paraId="4CFA3D34" w14:textId="77777777" w:rsidR="008D62A7" w:rsidRPr="008D3AAB" w:rsidRDefault="008D62A7" w:rsidP="008D62A7">
            <w:pPr>
              <w:spacing w:after="0"/>
              <w:jc w:val="center"/>
              <w:rPr>
                <w:rFonts w:ascii="Calibri" w:eastAsia="Times New Roman" w:hAnsi="Calibri" w:cs="Calibri"/>
                <w:b/>
                <w:color w:val="000000"/>
                <w:sz w:val="14"/>
                <w:szCs w:val="14"/>
                <w:lang w:eastAsia="en-AU"/>
              </w:rPr>
            </w:pPr>
            <w:r w:rsidRPr="008D3AAB">
              <w:rPr>
                <w:rFonts w:ascii="Calibri" w:eastAsia="Times New Roman" w:hAnsi="Calibri" w:cs="Calibri"/>
                <w:b/>
                <w:color w:val="000000"/>
                <w:sz w:val="14"/>
                <w:szCs w:val="14"/>
                <w:lang w:eastAsia="en-AU"/>
              </w:rPr>
              <w:t>Key clients</w:t>
            </w:r>
          </w:p>
        </w:tc>
      </w:tr>
      <w:tr w:rsidR="00ED798A" w:rsidRPr="008D3AAB" w14:paraId="31A23FBE" w14:textId="77777777" w:rsidTr="00080383">
        <w:trPr>
          <w:cantSplit/>
          <w:trHeight w:val="329"/>
          <w:tblHeader/>
        </w:trPr>
        <w:tc>
          <w:tcPr>
            <w:tcW w:w="1436" w:type="dxa"/>
            <w:tcBorders>
              <w:top w:val="nil"/>
              <w:left w:val="single" w:sz="12" w:space="0" w:color="auto"/>
              <w:bottom w:val="single" w:sz="4" w:space="0" w:color="auto"/>
              <w:right w:val="single" w:sz="12" w:space="0" w:color="auto"/>
            </w:tcBorders>
            <w:shd w:val="clear" w:color="auto" w:fill="auto"/>
            <w:noWrap/>
            <w:vAlign w:val="center"/>
            <w:hideMark/>
          </w:tcPr>
          <w:p w14:paraId="3532A8B8" w14:textId="5FA41263" w:rsidR="008D62A7" w:rsidRPr="008D3AAB" w:rsidRDefault="001668E9" w:rsidP="008D62A7">
            <w:pPr>
              <w:spacing w:after="0"/>
              <w:jc w:val="center"/>
              <w:rPr>
                <w:rFonts w:ascii="Calibri" w:eastAsia="Times New Roman" w:hAnsi="Calibri" w:cs="Calibri"/>
                <w:b/>
                <w:sz w:val="16"/>
                <w:szCs w:val="16"/>
                <w:lang w:eastAsia="en-AU"/>
              </w:rPr>
            </w:pPr>
            <w:r>
              <w:rPr>
                <w:rFonts w:ascii="Calibri" w:eastAsia="Times New Roman" w:hAnsi="Calibri" w:cs="Calibri"/>
                <w:b/>
                <w:sz w:val="16"/>
                <w:szCs w:val="16"/>
                <w:lang w:eastAsia="en-AU"/>
              </w:rPr>
              <w:t>Copernicus Cli</w:t>
            </w:r>
            <w:r w:rsidR="00AF1BA5">
              <w:rPr>
                <w:rFonts w:ascii="Calibri" w:eastAsia="Times New Roman" w:hAnsi="Calibri" w:cs="Calibri"/>
                <w:b/>
                <w:sz w:val="16"/>
                <w:szCs w:val="16"/>
                <w:lang w:eastAsia="en-AU"/>
              </w:rPr>
              <w:t xml:space="preserve">mate Change Service </w:t>
            </w:r>
            <w:r>
              <w:rPr>
                <w:rFonts w:ascii="Calibri" w:eastAsia="Times New Roman" w:hAnsi="Calibri" w:cs="Calibri"/>
                <w:b/>
                <w:sz w:val="16"/>
                <w:szCs w:val="16"/>
                <w:lang w:eastAsia="en-AU"/>
              </w:rPr>
              <w:t>(</w:t>
            </w:r>
            <w:r w:rsidR="008D62A7" w:rsidRPr="008D3AAB">
              <w:rPr>
                <w:rFonts w:ascii="Calibri" w:eastAsia="Times New Roman" w:hAnsi="Calibri" w:cs="Calibri"/>
                <w:b/>
                <w:sz w:val="16"/>
                <w:szCs w:val="16"/>
                <w:lang w:eastAsia="en-AU"/>
              </w:rPr>
              <w:t>C3S</w:t>
            </w:r>
            <w:r>
              <w:rPr>
                <w:rFonts w:ascii="Calibri" w:eastAsia="Times New Roman" w:hAnsi="Calibri" w:cs="Calibri"/>
                <w:b/>
                <w:sz w:val="16"/>
                <w:szCs w:val="16"/>
                <w:lang w:eastAsia="en-AU"/>
              </w:rPr>
              <w:t>)</w:t>
            </w:r>
          </w:p>
        </w:tc>
        <w:tc>
          <w:tcPr>
            <w:tcW w:w="1922" w:type="dxa"/>
            <w:tcBorders>
              <w:top w:val="nil"/>
              <w:left w:val="single" w:sz="12" w:space="0" w:color="auto"/>
              <w:bottom w:val="single" w:sz="4" w:space="0" w:color="auto"/>
              <w:right w:val="single" w:sz="4" w:space="0" w:color="auto"/>
            </w:tcBorders>
            <w:shd w:val="clear" w:color="auto" w:fill="auto"/>
            <w:noWrap/>
            <w:vAlign w:val="center"/>
          </w:tcPr>
          <w:p w14:paraId="786D749E" w14:textId="742B5F5F" w:rsidR="008D62A7" w:rsidRPr="008D3AAB" w:rsidRDefault="008D62A7" w:rsidP="008D62A7">
            <w:pPr>
              <w:spacing w:after="0"/>
              <w:jc w:val="center"/>
              <w:rPr>
                <w:rFonts w:ascii="Calibri" w:eastAsia="Times New Roman" w:hAnsi="Calibri" w:cs="Calibri"/>
                <w:color w:val="000000"/>
                <w:sz w:val="16"/>
                <w:szCs w:val="16"/>
                <w:lang w:eastAsia="en-AU"/>
              </w:rPr>
            </w:pPr>
            <w:r w:rsidRPr="008D3AAB">
              <w:rPr>
                <w:rFonts w:ascii="Calibri" w:eastAsia="Times New Roman" w:hAnsi="Calibri" w:cs="Calibri"/>
                <w:color w:val="000000"/>
                <w:sz w:val="16"/>
                <w:szCs w:val="16"/>
                <w:lang w:eastAsia="en-AU"/>
              </w:rPr>
              <w:t>No</w:t>
            </w:r>
            <w:r w:rsidR="00086B72">
              <w:rPr>
                <w:rFonts w:ascii="Calibri" w:eastAsia="Times New Roman" w:hAnsi="Calibri" w:cs="Calibri"/>
                <w:color w:val="000000"/>
                <w:sz w:val="16"/>
                <w:szCs w:val="16"/>
                <w:lang w:eastAsia="en-AU"/>
              </w:rPr>
              <w:t xml:space="preserve"> </w:t>
            </w:r>
            <w:r w:rsidRPr="008D3AAB">
              <w:rPr>
                <w:rFonts w:ascii="Calibri" w:eastAsia="Times New Roman" w:hAnsi="Calibri" w:cs="Calibri"/>
                <w:color w:val="000000"/>
                <w:sz w:val="16"/>
                <w:szCs w:val="16"/>
                <w:lang w:eastAsia="en-AU"/>
              </w:rPr>
              <w:t>(However, C3S has access to observational data of the EU Copernicus Programme).</w:t>
            </w:r>
          </w:p>
        </w:tc>
        <w:tc>
          <w:tcPr>
            <w:tcW w:w="1922" w:type="dxa"/>
            <w:tcBorders>
              <w:top w:val="nil"/>
              <w:left w:val="nil"/>
              <w:bottom w:val="single" w:sz="4" w:space="0" w:color="auto"/>
              <w:right w:val="single" w:sz="4" w:space="0" w:color="auto"/>
            </w:tcBorders>
            <w:shd w:val="clear" w:color="auto" w:fill="auto"/>
            <w:noWrap/>
            <w:vAlign w:val="center"/>
          </w:tcPr>
          <w:p w14:paraId="1A1FD2F4" w14:textId="77777777" w:rsidR="008D62A7" w:rsidRPr="008D3AAB" w:rsidRDefault="008D62A7" w:rsidP="008D62A7">
            <w:pPr>
              <w:spacing w:after="0"/>
              <w:jc w:val="center"/>
              <w:rPr>
                <w:rFonts w:ascii="Calibri" w:eastAsia="Times New Roman" w:hAnsi="Calibri" w:cs="Calibri"/>
                <w:color w:val="000000"/>
                <w:sz w:val="16"/>
                <w:szCs w:val="16"/>
                <w:lang w:eastAsia="en-AU"/>
              </w:rPr>
            </w:pPr>
            <w:r w:rsidRPr="008D3AAB">
              <w:rPr>
                <w:rFonts w:ascii="Calibri" w:eastAsia="Times New Roman" w:hAnsi="Calibri" w:cs="Calibri"/>
                <w:color w:val="000000"/>
                <w:sz w:val="16"/>
                <w:szCs w:val="16"/>
                <w:lang w:eastAsia="en-AU"/>
              </w:rPr>
              <w:t>Copernicus collates and publishes datasets that have been generated using upstream data. Examples include long-range temperature trends, wind patterns, and precipitation.</w:t>
            </w:r>
          </w:p>
        </w:tc>
        <w:tc>
          <w:tcPr>
            <w:tcW w:w="1763" w:type="dxa"/>
            <w:tcBorders>
              <w:top w:val="nil"/>
              <w:left w:val="nil"/>
              <w:bottom w:val="single" w:sz="4" w:space="0" w:color="auto"/>
              <w:right w:val="single" w:sz="12" w:space="0" w:color="auto"/>
            </w:tcBorders>
            <w:shd w:val="clear" w:color="auto" w:fill="auto"/>
            <w:noWrap/>
            <w:vAlign w:val="center"/>
          </w:tcPr>
          <w:p w14:paraId="51EC905D" w14:textId="77777777" w:rsidR="008D62A7" w:rsidRPr="008D3AAB" w:rsidRDefault="008D62A7" w:rsidP="008D62A7">
            <w:pPr>
              <w:spacing w:after="0"/>
              <w:jc w:val="center"/>
              <w:rPr>
                <w:rFonts w:ascii="Calibri" w:eastAsia="Times New Roman" w:hAnsi="Calibri" w:cs="Calibri"/>
                <w:color w:val="000000"/>
                <w:sz w:val="16"/>
                <w:szCs w:val="16"/>
                <w:lang w:eastAsia="en-AU"/>
              </w:rPr>
            </w:pPr>
            <w:r w:rsidRPr="008D3AAB">
              <w:rPr>
                <w:rFonts w:ascii="Calibri" w:eastAsia="Times New Roman" w:hAnsi="Calibri" w:cs="Calibri"/>
                <w:sz w:val="16"/>
                <w:szCs w:val="16"/>
                <w:lang w:eastAsia="en-AU"/>
              </w:rPr>
              <w:t xml:space="preserve">C3S provides climate data, information and tools for </w:t>
            </w:r>
            <w:hyperlink r:id="rId29" w:history="1">
              <w:r w:rsidRPr="008D3AAB">
                <w:rPr>
                  <w:rStyle w:val="Hyperlink"/>
                  <w:rFonts w:ascii="Calibri" w:eastAsia="Times New Roman" w:hAnsi="Calibri" w:cs="Calibri"/>
                  <w:sz w:val="16"/>
                  <w:szCs w:val="16"/>
                  <w:lang w:eastAsia="en-AU"/>
                </w:rPr>
                <w:t>sector-specific impacts</w:t>
              </w:r>
            </w:hyperlink>
            <w:r w:rsidRPr="008D3AAB">
              <w:rPr>
                <w:rFonts w:ascii="Calibri" w:eastAsia="Times New Roman" w:hAnsi="Calibri" w:cs="Calibri"/>
                <w:sz w:val="16"/>
                <w:szCs w:val="16"/>
                <w:lang w:eastAsia="en-AU"/>
              </w:rPr>
              <w:t>.</w:t>
            </w:r>
          </w:p>
        </w:tc>
        <w:tc>
          <w:tcPr>
            <w:tcW w:w="2083" w:type="dxa"/>
            <w:tcBorders>
              <w:top w:val="single" w:sz="4" w:space="0" w:color="auto"/>
              <w:left w:val="single" w:sz="12" w:space="0" w:color="auto"/>
              <w:bottom w:val="single" w:sz="4" w:space="0" w:color="auto"/>
              <w:right w:val="single" w:sz="4" w:space="0" w:color="auto"/>
            </w:tcBorders>
            <w:vAlign w:val="center"/>
          </w:tcPr>
          <w:p w14:paraId="7B6B22B0" w14:textId="777F2277" w:rsidR="008D62A7" w:rsidRPr="008D3AAB" w:rsidRDefault="008D62A7" w:rsidP="008D62A7">
            <w:pPr>
              <w:spacing w:after="0"/>
              <w:jc w:val="center"/>
              <w:rPr>
                <w:rFonts w:ascii="Calibri" w:eastAsia="Times New Roman" w:hAnsi="Calibri" w:cs="Calibri"/>
                <w:color w:val="000000"/>
                <w:sz w:val="16"/>
                <w:szCs w:val="16"/>
                <w:lang w:eastAsia="en-AU"/>
              </w:rPr>
            </w:pPr>
            <w:r w:rsidRPr="008D3AAB">
              <w:rPr>
                <w:rFonts w:ascii="Calibri" w:eastAsia="Times New Roman" w:hAnsi="Calibri" w:cs="Calibri"/>
                <w:color w:val="000000"/>
                <w:sz w:val="16"/>
                <w:szCs w:val="16"/>
                <w:lang w:eastAsia="en-AU"/>
              </w:rPr>
              <w:t>Extensive partner</w:t>
            </w:r>
            <w:r w:rsidR="00887073" w:rsidRPr="008D3AAB">
              <w:rPr>
                <w:rFonts w:ascii="Calibri" w:eastAsia="Times New Roman" w:hAnsi="Calibri" w:cs="Calibri"/>
                <w:color w:val="000000"/>
                <w:sz w:val="16"/>
                <w:szCs w:val="16"/>
                <w:lang w:eastAsia="en-AU"/>
              </w:rPr>
              <w:t>/provider</w:t>
            </w:r>
            <w:r w:rsidRPr="008D3AAB">
              <w:rPr>
                <w:rFonts w:ascii="Calibri" w:eastAsia="Times New Roman" w:hAnsi="Calibri" w:cs="Calibri"/>
                <w:color w:val="000000"/>
                <w:sz w:val="16"/>
                <w:szCs w:val="16"/>
                <w:lang w:eastAsia="en-AU"/>
              </w:rPr>
              <w:t xml:space="preserve"> network –</w:t>
            </w:r>
            <w:r w:rsidR="00312EEA" w:rsidRPr="008D3AAB">
              <w:rPr>
                <w:rFonts w:ascii="Calibri" w:eastAsia="Times New Roman" w:hAnsi="Calibri" w:cs="Calibri"/>
                <w:color w:val="000000"/>
                <w:sz w:val="16"/>
                <w:szCs w:val="16"/>
                <w:lang w:eastAsia="en-AU"/>
              </w:rPr>
              <w:t xml:space="preserve"> </w:t>
            </w:r>
            <w:r w:rsidRPr="008D3AAB">
              <w:rPr>
                <w:rFonts w:ascii="Calibri" w:eastAsia="Times New Roman" w:hAnsi="Calibri" w:cs="Calibri"/>
                <w:color w:val="000000"/>
                <w:sz w:val="16"/>
                <w:szCs w:val="16"/>
                <w:lang w:eastAsia="en-AU"/>
              </w:rPr>
              <w:t xml:space="preserve">C3S contracts out data services via publication of </w:t>
            </w:r>
            <w:hyperlink r:id="rId30" w:history="1">
              <w:r w:rsidRPr="008D3AAB">
                <w:rPr>
                  <w:rStyle w:val="Hyperlink"/>
                  <w:rFonts w:ascii="Calibri" w:eastAsia="Times New Roman" w:hAnsi="Calibri" w:cs="Calibri"/>
                  <w:sz w:val="16"/>
                  <w:szCs w:val="16"/>
                  <w:lang w:eastAsia="en-AU"/>
                </w:rPr>
                <w:t>tendering opportunities</w:t>
              </w:r>
            </w:hyperlink>
            <w:r w:rsidRPr="008D3AAB">
              <w:rPr>
                <w:rFonts w:ascii="Calibri" w:eastAsia="Times New Roman" w:hAnsi="Calibri" w:cs="Calibri"/>
                <w:color w:val="000000"/>
                <w:sz w:val="16"/>
                <w:szCs w:val="16"/>
                <w:lang w:eastAsia="en-AU"/>
              </w:rPr>
              <w:t>.</w:t>
            </w:r>
          </w:p>
        </w:tc>
        <w:tc>
          <w:tcPr>
            <w:tcW w:w="16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1EB126" w14:textId="77777777" w:rsidR="008D62A7" w:rsidRPr="008D3AAB" w:rsidRDefault="008D62A7" w:rsidP="008D62A7">
            <w:pPr>
              <w:spacing w:after="0"/>
              <w:jc w:val="center"/>
              <w:rPr>
                <w:rFonts w:ascii="Calibri" w:eastAsia="Times New Roman" w:hAnsi="Calibri" w:cs="Calibri"/>
                <w:color w:val="000000"/>
                <w:sz w:val="16"/>
                <w:szCs w:val="16"/>
                <w:lang w:eastAsia="en-AU"/>
              </w:rPr>
            </w:pPr>
            <w:r w:rsidRPr="008D3AAB">
              <w:rPr>
                <w:rFonts w:ascii="Calibri" w:eastAsia="Times New Roman" w:hAnsi="Calibri" w:cs="Calibri"/>
                <w:color w:val="000000"/>
                <w:sz w:val="16"/>
                <w:szCs w:val="16"/>
                <w:lang w:eastAsia="en-AU"/>
              </w:rPr>
              <w:t>No</w:t>
            </w:r>
          </w:p>
        </w:tc>
        <w:tc>
          <w:tcPr>
            <w:tcW w:w="17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7ED858" w14:textId="77777777" w:rsidR="008D62A7" w:rsidRPr="008D3AAB" w:rsidRDefault="008D62A7" w:rsidP="008D62A7">
            <w:pPr>
              <w:spacing w:after="0"/>
              <w:jc w:val="center"/>
              <w:rPr>
                <w:rFonts w:ascii="Calibri" w:eastAsia="Times New Roman" w:hAnsi="Calibri" w:cs="Calibri"/>
                <w:color w:val="000000"/>
                <w:sz w:val="16"/>
                <w:szCs w:val="16"/>
                <w:lang w:eastAsia="en-AU"/>
              </w:rPr>
            </w:pPr>
            <w:r w:rsidRPr="008D3AAB">
              <w:rPr>
                <w:rFonts w:ascii="Calibri" w:eastAsia="Times New Roman" w:hAnsi="Calibri" w:cs="Calibri"/>
                <w:color w:val="000000"/>
                <w:sz w:val="16"/>
                <w:szCs w:val="16"/>
                <w:lang w:eastAsia="en-AU"/>
              </w:rPr>
              <w:t xml:space="preserve">The vast majority of data/information delivered by Copernicus is made </w:t>
            </w:r>
            <w:hyperlink r:id="rId31" w:history="1">
              <w:r w:rsidRPr="008D3AAB">
                <w:rPr>
                  <w:rStyle w:val="Hyperlink"/>
                  <w:rFonts w:ascii="Calibri" w:eastAsia="Times New Roman" w:hAnsi="Calibri" w:cs="Calibri"/>
                  <w:sz w:val="16"/>
                  <w:szCs w:val="16"/>
                  <w:lang w:eastAsia="en-AU"/>
                </w:rPr>
                <w:t>available and accessible</w:t>
              </w:r>
            </w:hyperlink>
            <w:r w:rsidRPr="008D3AAB">
              <w:rPr>
                <w:rFonts w:ascii="Calibri" w:eastAsia="Times New Roman" w:hAnsi="Calibri" w:cs="Calibri"/>
                <w:color w:val="000000"/>
                <w:sz w:val="16"/>
                <w:szCs w:val="16"/>
                <w:lang w:eastAsia="en-AU"/>
              </w:rPr>
              <w:t xml:space="preserve"> to any citizen, and any organisation around the world on a free, full, and open basis.</w:t>
            </w:r>
          </w:p>
        </w:tc>
        <w:tc>
          <w:tcPr>
            <w:tcW w:w="1219" w:type="dxa"/>
            <w:tcBorders>
              <w:top w:val="single" w:sz="4" w:space="0" w:color="auto"/>
              <w:left w:val="single" w:sz="4" w:space="0" w:color="auto"/>
              <w:bottom w:val="single" w:sz="4" w:space="0" w:color="auto"/>
              <w:right w:val="single" w:sz="12" w:space="0" w:color="auto"/>
            </w:tcBorders>
            <w:shd w:val="clear" w:color="auto" w:fill="auto"/>
            <w:noWrap/>
            <w:vAlign w:val="center"/>
            <w:hideMark/>
          </w:tcPr>
          <w:p w14:paraId="193E8422" w14:textId="77777777" w:rsidR="008D62A7" w:rsidRPr="008D3AAB" w:rsidRDefault="008D62A7" w:rsidP="008D62A7">
            <w:pPr>
              <w:spacing w:after="0"/>
              <w:jc w:val="center"/>
              <w:rPr>
                <w:rFonts w:ascii="Calibri" w:eastAsia="Times New Roman" w:hAnsi="Calibri" w:cs="Calibri"/>
                <w:color w:val="000000"/>
                <w:sz w:val="16"/>
                <w:szCs w:val="16"/>
                <w:lang w:eastAsia="en-AU"/>
              </w:rPr>
            </w:pPr>
            <w:r w:rsidRPr="008D3AAB">
              <w:rPr>
                <w:rFonts w:ascii="Calibri" w:eastAsia="Times New Roman" w:hAnsi="Calibri" w:cs="Calibri"/>
                <w:color w:val="000000"/>
                <w:sz w:val="16"/>
                <w:szCs w:val="16"/>
                <w:lang w:eastAsia="en-AU"/>
              </w:rPr>
              <w:t>No</w:t>
            </w:r>
          </w:p>
        </w:tc>
        <w:tc>
          <w:tcPr>
            <w:tcW w:w="2370" w:type="dxa"/>
            <w:tcBorders>
              <w:top w:val="nil"/>
              <w:left w:val="single" w:sz="12" w:space="0" w:color="auto"/>
              <w:bottom w:val="single" w:sz="4" w:space="0" w:color="auto"/>
              <w:right w:val="single" w:sz="8" w:space="0" w:color="000000" w:themeColor="text1"/>
            </w:tcBorders>
            <w:shd w:val="clear" w:color="auto" w:fill="auto"/>
            <w:noWrap/>
            <w:vAlign w:val="center"/>
            <w:hideMark/>
          </w:tcPr>
          <w:p w14:paraId="0E5FCFDE" w14:textId="11BC6391" w:rsidR="008D62A7" w:rsidRPr="008D3AAB" w:rsidRDefault="008D62A7" w:rsidP="008D62A7">
            <w:pPr>
              <w:spacing w:after="0"/>
              <w:jc w:val="center"/>
              <w:rPr>
                <w:rFonts w:ascii="Calibri" w:eastAsia="Times New Roman" w:hAnsi="Calibri" w:cs="Calibri"/>
                <w:color w:val="000000"/>
                <w:sz w:val="16"/>
                <w:szCs w:val="16"/>
                <w:lang w:eastAsia="en-AU"/>
              </w:rPr>
            </w:pPr>
            <w:r w:rsidRPr="008D3AAB">
              <w:rPr>
                <w:rFonts w:ascii="Calibri" w:eastAsia="Times New Roman" w:hAnsi="Calibri" w:cs="Calibri"/>
                <w:color w:val="000000"/>
                <w:sz w:val="16"/>
                <w:szCs w:val="16"/>
                <w:lang w:eastAsia="en-AU"/>
              </w:rPr>
              <w:t xml:space="preserve">No – direct leadership and </w:t>
            </w:r>
            <w:r w:rsidR="00BE337B">
              <w:rPr>
                <w:rFonts w:ascii="Calibri" w:eastAsia="Times New Roman" w:hAnsi="Calibri" w:cs="Calibri"/>
                <w:color w:val="000000"/>
                <w:sz w:val="16"/>
                <w:szCs w:val="16"/>
                <w:lang w:eastAsia="en-AU"/>
              </w:rPr>
              <w:t>co-ordination</w:t>
            </w:r>
            <w:r w:rsidRPr="008D3AAB">
              <w:rPr>
                <w:rFonts w:ascii="Calibri" w:eastAsia="Times New Roman" w:hAnsi="Calibri" w:cs="Calibri"/>
                <w:color w:val="000000"/>
                <w:sz w:val="16"/>
                <w:szCs w:val="16"/>
                <w:lang w:eastAsia="en-AU"/>
              </w:rPr>
              <w:t xml:space="preserve"> functions held within main body of Copernicus.</w:t>
            </w:r>
          </w:p>
        </w:tc>
        <w:tc>
          <w:tcPr>
            <w:tcW w:w="163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vAlign w:val="center"/>
          </w:tcPr>
          <w:p w14:paraId="0CB61E04" w14:textId="77777777" w:rsidR="008D62A7" w:rsidRPr="008D3AAB" w:rsidRDefault="008D62A7" w:rsidP="008D62A7">
            <w:pPr>
              <w:spacing w:after="0"/>
              <w:jc w:val="center"/>
              <w:rPr>
                <w:rFonts w:ascii="Calibri" w:eastAsia="Times New Roman" w:hAnsi="Calibri" w:cs="Calibri"/>
                <w:color w:val="000000"/>
                <w:sz w:val="16"/>
                <w:szCs w:val="16"/>
                <w:lang w:eastAsia="en-AU"/>
              </w:rPr>
            </w:pPr>
            <w:r w:rsidRPr="008D3AAB">
              <w:rPr>
                <w:rFonts w:ascii="Calibri" w:hAnsi="Calibri" w:cs="Calibri"/>
                <w:sz w:val="16"/>
                <w:szCs w:val="16"/>
              </w:rPr>
              <w:t xml:space="preserve">Yes – offers a </w:t>
            </w:r>
            <w:hyperlink r:id="rId32" w:history="1">
              <w:r w:rsidRPr="008D3AAB">
                <w:rPr>
                  <w:rStyle w:val="Hyperlink"/>
                  <w:rFonts w:ascii="Calibri" w:hAnsi="Calibri" w:cs="Calibri"/>
                  <w:sz w:val="16"/>
                  <w:szCs w:val="16"/>
                </w:rPr>
                <w:t>virtual assistant, documents centre, community forum and user support portal</w:t>
              </w:r>
            </w:hyperlink>
            <w:r w:rsidRPr="008D3AAB">
              <w:rPr>
                <w:rFonts w:ascii="Calibri" w:hAnsi="Calibri" w:cs="Calibri"/>
                <w:sz w:val="16"/>
                <w:szCs w:val="16"/>
              </w:rPr>
              <w:t xml:space="preserve"> to assist users to find information</w:t>
            </w:r>
            <w:r w:rsidRPr="008D3AAB">
              <w:rPr>
                <w:rFonts w:ascii="Calibri" w:eastAsia="Times New Roman" w:hAnsi="Calibri" w:cs="Calibri"/>
                <w:color w:val="000000"/>
                <w:sz w:val="16"/>
                <w:szCs w:val="16"/>
                <w:lang w:eastAsia="en-AU"/>
              </w:rPr>
              <w:t>.</w:t>
            </w:r>
          </w:p>
        </w:tc>
        <w:tc>
          <w:tcPr>
            <w:tcW w:w="1953" w:type="dxa"/>
            <w:tcBorders>
              <w:top w:val="single" w:sz="8" w:space="0" w:color="000000" w:themeColor="text1"/>
              <w:left w:val="single" w:sz="8" w:space="0" w:color="000000" w:themeColor="text1"/>
              <w:bottom w:val="single" w:sz="8" w:space="0" w:color="000000" w:themeColor="text1"/>
              <w:right w:val="single" w:sz="12" w:space="0" w:color="auto"/>
            </w:tcBorders>
            <w:noWrap/>
            <w:vAlign w:val="center"/>
            <w:hideMark/>
          </w:tcPr>
          <w:p w14:paraId="41AA32EE" w14:textId="77777777" w:rsidR="008D62A7" w:rsidRPr="008D3AAB" w:rsidRDefault="008D62A7" w:rsidP="008D62A7">
            <w:pPr>
              <w:spacing w:after="0"/>
              <w:jc w:val="center"/>
              <w:rPr>
                <w:rFonts w:ascii="Calibri" w:eastAsia="Times New Roman" w:hAnsi="Calibri" w:cs="Calibri"/>
                <w:color w:val="000000"/>
                <w:sz w:val="16"/>
                <w:szCs w:val="16"/>
                <w:lang w:eastAsia="en-AU"/>
              </w:rPr>
            </w:pPr>
            <w:r w:rsidRPr="008D3AAB">
              <w:rPr>
                <w:rFonts w:ascii="Calibri" w:eastAsia="Times New Roman" w:hAnsi="Calibri" w:cs="Calibri"/>
                <w:color w:val="000000"/>
                <w:sz w:val="16"/>
                <w:szCs w:val="16"/>
                <w:lang w:eastAsia="en-AU"/>
              </w:rPr>
              <w:t xml:space="preserve">Yes – links provided to </w:t>
            </w:r>
            <w:hyperlink r:id="rId33" w:history="1">
              <w:r w:rsidRPr="008D3AAB">
                <w:rPr>
                  <w:rStyle w:val="Hyperlink"/>
                  <w:rFonts w:ascii="Calibri" w:eastAsia="Times New Roman" w:hAnsi="Calibri" w:cs="Calibri"/>
                  <w:sz w:val="16"/>
                  <w:szCs w:val="16"/>
                  <w:lang w:eastAsia="en-AU"/>
                </w:rPr>
                <w:t>Data Libraries</w:t>
              </w:r>
            </w:hyperlink>
            <w:r w:rsidRPr="008D3AAB">
              <w:rPr>
                <w:rFonts w:ascii="Calibri" w:eastAsia="Times New Roman" w:hAnsi="Calibri" w:cs="Calibri"/>
                <w:color w:val="000000"/>
                <w:sz w:val="16"/>
                <w:szCs w:val="16"/>
                <w:lang w:eastAsia="en-AU"/>
              </w:rPr>
              <w:t xml:space="preserve">, </w:t>
            </w:r>
            <w:hyperlink r:id="rId34" w:history="1">
              <w:r w:rsidRPr="008D3AAB">
                <w:rPr>
                  <w:rStyle w:val="Hyperlink"/>
                  <w:rFonts w:ascii="Calibri" w:eastAsia="Times New Roman" w:hAnsi="Calibri" w:cs="Calibri"/>
                  <w:sz w:val="16"/>
                  <w:szCs w:val="16"/>
                  <w:lang w:eastAsia="en-AU"/>
                </w:rPr>
                <w:t>Climate Maps</w:t>
              </w:r>
            </w:hyperlink>
            <w:r w:rsidRPr="008D3AAB">
              <w:rPr>
                <w:rFonts w:ascii="Calibri" w:eastAsia="Times New Roman" w:hAnsi="Calibri" w:cs="Calibri"/>
                <w:color w:val="000000"/>
                <w:sz w:val="16"/>
                <w:szCs w:val="16"/>
                <w:lang w:eastAsia="en-AU"/>
              </w:rPr>
              <w:t xml:space="preserve">, </w:t>
            </w:r>
            <w:hyperlink r:id="rId35" w:history="1">
              <w:r w:rsidRPr="008D3AAB">
                <w:rPr>
                  <w:rStyle w:val="Hyperlink"/>
                  <w:rFonts w:ascii="Calibri" w:eastAsia="Times New Roman" w:hAnsi="Calibri" w:cs="Calibri"/>
                  <w:sz w:val="16"/>
                  <w:szCs w:val="16"/>
                  <w:lang w:eastAsia="en-AU"/>
                </w:rPr>
                <w:t>Climate reports</w:t>
              </w:r>
            </w:hyperlink>
            <w:r w:rsidRPr="008D3AAB">
              <w:rPr>
                <w:rFonts w:ascii="Calibri" w:eastAsia="Times New Roman" w:hAnsi="Calibri" w:cs="Calibri"/>
                <w:color w:val="000000"/>
                <w:sz w:val="16"/>
                <w:szCs w:val="16"/>
                <w:lang w:eastAsia="en-AU"/>
              </w:rPr>
              <w:t xml:space="preserve">, and </w:t>
            </w:r>
            <w:hyperlink r:id="rId36" w:history="1">
              <w:r w:rsidRPr="008D3AAB">
                <w:rPr>
                  <w:rStyle w:val="Hyperlink"/>
                  <w:rFonts w:ascii="Calibri" w:eastAsia="Times New Roman" w:hAnsi="Calibri" w:cs="Calibri"/>
                  <w:sz w:val="16"/>
                  <w:szCs w:val="16"/>
                  <w:lang w:eastAsia="en-AU"/>
                </w:rPr>
                <w:t>climate data case studies</w:t>
              </w:r>
            </w:hyperlink>
            <w:r w:rsidRPr="008D3AAB">
              <w:rPr>
                <w:rFonts w:ascii="Calibri" w:eastAsia="Times New Roman" w:hAnsi="Calibri" w:cs="Calibri"/>
                <w:color w:val="000000"/>
                <w:sz w:val="16"/>
                <w:szCs w:val="16"/>
                <w:lang w:eastAsia="en-AU"/>
              </w:rPr>
              <w:t>.</w:t>
            </w:r>
          </w:p>
        </w:tc>
        <w:tc>
          <w:tcPr>
            <w:tcW w:w="1893" w:type="dxa"/>
            <w:tcBorders>
              <w:top w:val="nil"/>
              <w:left w:val="single" w:sz="12" w:space="0" w:color="auto"/>
              <w:bottom w:val="single" w:sz="4" w:space="0" w:color="auto"/>
              <w:right w:val="single" w:sz="12" w:space="0" w:color="auto"/>
            </w:tcBorders>
            <w:shd w:val="clear" w:color="auto" w:fill="auto"/>
            <w:noWrap/>
            <w:vAlign w:val="center"/>
          </w:tcPr>
          <w:p w14:paraId="3970A622" w14:textId="77777777" w:rsidR="008D62A7" w:rsidRPr="008D3AAB" w:rsidRDefault="008D62A7" w:rsidP="008D62A7">
            <w:pPr>
              <w:spacing w:after="0"/>
              <w:jc w:val="center"/>
              <w:rPr>
                <w:rFonts w:ascii="Calibri" w:eastAsia="Times New Roman" w:hAnsi="Calibri" w:cs="Calibri"/>
                <w:color w:val="000000"/>
                <w:sz w:val="16"/>
                <w:szCs w:val="16"/>
                <w:lang w:eastAsia="en-AU"/>
              </w:rPr>
            </w:pPr>
            <w:r w:rsidRPr="008D3AAB">
              <w:rPr>
                <w:rFonts w:ascii="Calibri" w:eastAsia="Times New Roman" w:hAnsi="Calibri" w:cs="Calibri"/>
                <w:color w:val="000000"/>
                <w:sz w:val="16"/>
                <w:szCs w:val="16"/>
                <w:lang w:eastAsia="en-AU"/>
              </w:rPr>
              <w:t>C3S provides information for EU member state governments, specific sectors/industries and for the public. C3S content is also appropriate for international audiences.</w:t>
            </w:r>
          </w:p>
        </w:tc>
      </w:tr>
      <w:tr w:rsidR="00ED798A" w:rsidRPr="008D3AAB" w14:paraId="483402C5" w14:textId="77777777" w:rsidTr="00080383">
        <w:trPr>
          <w:cantSplit/>
          <w:trHeight w:val="329"/>
          <w:tblHeader/>
        </w:trPr>
        <w:tc>
          <w:tcPr>
            <w:tcW w:w="1436" w:type="dxa"/>
            <w:tcBorders>
              <w:top w:val="nil"/>
              <w:left w:val="single" w:sz="12" w:space="0" w:color="auto"/>
              <w:bottom w:val="single" w:sz="4" w:space="0" w:color="auto"/>
              <w:right w:val="single" w:sz="12" w:space="0" w:color="auto"/>
            </w:tcBorders>
            <w:shd w:val="clear" w:color="auto" w:fill="auto"/>
            <w:noWrap/>
            <w:vAlign w:val="center"/>
            <w:hideMark/>
          </w:tcPr>
          <w:p w14:paraId="38742A40" w14:textId="11C843C8" w:rsidR="008D62A7" w:rsidRPr="008D3AAB" w:rsidRDefault="001668E9" w:rsidP="008D62A7">
            <w:pPr>
              <w:spacing w:after="0"/>
              <w:jc w:val="center"/>
              <w:rPr>
                <w:rFonts w:ascii="Calibri" w:eastAsia="Times New Roman" w:hAnsi="Calibri" w:cs="Calibri"/>
                <w:b/>
                <w:sz w:val="16"/>
                <w:szCs w:val="16"/>
                <w:lang w:eastAsia="en-AU"/>
              </w:rPr>
            </w:pPr>
            <w:r w:rsidRPr="008D3AAB">
              <w:rPr>
                <w:rFonts w:ascii="Calibri" w:eastAsia="Times New Roman" w:hAnsi="Calibri" w:cs="Calibri"/>
                <w:b/>
                <w:sz w:val="16"/>
                <w:szCs w:val="16"/>
                <w:lang w:eastAsia="en-AU"/>
              </w:rPr>
              <w:t>N</w:t>
            </w:r>
            <w:r>
              <w:rPr>
                <w:rFonts w:ascii="Calibri" w:eastAsia="Times New Roman" w:hAnsi="Calibri" w:cs="Calibri"/>
                <w:b/>
                <w:sz w:val="16"/>
                <w:szCs w:val="16"/>
                <w:lang w:eastAsia="en-AU"/>
              </w:rPr>
              <w:t xml:space="preserve">ational </w:t>
            </w:r>
            <w:r w:rsidRPr="008D3AAB">
              <w:rPr>
                <w:rFonts w:ascii="Calibri" w:eastAsia="Times New Roman" w:hAnsi="Calibri" w:cs="Calibri"/>
                <w:b/>
                <w:sz w:val="16"/>
                <w:szCs w:val="16"/>
                <w:lang w:eastAsia="en-AU"/>
              </w:rPr>
              <w:t>O</w:t>
            </w:r>
            <w:r>
              <w:rPr>
                <w:rFonts w:ascii="Calibri" w:eastAsia="Times New Roman" w:hAnsi="Calibri" w:cs="Calibri"/>
                <w:b/>
                <w:sz w:val="16"/>
                <w:szCs w:val="16"/>
                <w:lang w:eastAsia="en-AU"/>
              </w:rPr>
              <w:t xml:space="preserve">ceanic and </w:t>
            </w:r>
            <w:r w:rsidRPr="008D3AAB">
              <w:rPr>
                <w:rFonts w:ascii="Calibri" w:eastAsia="Times New Roman" w:hAnsi="Calibri" w:cs="Calibri"/>
                <w:b/>
                <w:sz w:val="16"/>
                <w:szCs w:val="16"/>
                <w:lang w:eastAsia="en-AU"/>
              </w:rPr>
              <w:t>A</w:t>
            </w:r>
            <w:r>
              <w:rPr>
                <w:rFonts w:ascii="Calibri" w:eastAsia="Times New Roman" w:hAnsi="Calibri" w:cs="Calibri"/>
                <w:b/>
                <w:sz w:val="16"/>
                <w:szCs w:val="16"/>
                <w:lang w:eastAsia="en-AU"/>
              </w:rPr>
              <w:t xml:space="preserve">tmospheric </w:t>
            </w:r>
            <w:r w:rsidRPr="008D3AAB">
              <w:rPr>
                <w:rFonts w:ascii="Calibri" w:eastAsia="Times New Roman" w:hAnsi="Calibri" w:cs="Calibri"/>
                <w:b/>
                <w:sz w:val="16"/>
                <w:szCs w:val="16"/>
                <w:lang w:eastAsia="en-AU"/>
              </w:rPr>
              <w:t>A</w:t>
            </w:r>
            <w:r>
              <w:rPr>
                <w:rFonts w:ascii="Calibri" w:eastAsia="Times New Roman" w:hAnsi="Calibri" w:cs="Calibri"/>
                <w:b/>
                <w:sz w:val="16"/>
                <w:szCs w:val="16"/>
                <w:lang w:eastAsia="en-AU"/>
              </w:rPr>
              <w:t>dministration (NOAA)</w:t>
            </w:r>
          </w:p>
        </w:tc>
        <w:tc>
          <w:tcPr>
            <w:tcW w:w="1922" w:type="dxa"/>
            <w:tcBorders>
              <w:top w:val="nil"/>
              <w:left w:val="single" w:sz="12" w:space="0" w:color="auto"/>
              <w:bottom w:val="single" w:sz="4" w:space="0" w:color="auto"/>
              <w:right w:val="single" w:sz="4" w:space="0" w:color="auto"/>
            </w:tcBorders>
            <w:shd w:val="clear" w:color="auto" w:fill="auto"/>
            <w:noWrap/>
            <w:vAlign w:val="center"/>
          </w:tcPr>
          <w:p w14:paraId="5B85A500" w14:textId="77777777" w:rsidR="008D62A7" w:rsidRPr="008D3AAB" w:rsidRDefault="008D62A7" w:rsidP="008D62A7">
            <w:pPr>
              <w:spacing w:after="0"/>
              <w:jc w:val="center"/>
              <w:rPr>
                <w:rFonts w:ascii="Calibri" w:eastAsia="Times New Roman" w:hAnsi="Calibri" w:cs="Calibri"/>
                <w:color w:val="000000"/>
                <w:sz w:val="16"/>
                <w:szCs w:val="16"/>
                <w:lang w:eastAsia="en-AU"/>
              </w:rPr>
            </w:pPr>
            <w:r w:rsidRPr="008D3AAB">
              <w:rPr>
                <w:rFonts w:ascii="Calibri" w:eastAsia="Times New Roman" w:hAnsi="Calibri" w:cs="Calibri"/>
                <w:color w:val="000000"/>
                <w:sz w:val="16"/>
                <w:szCs w:val="16"/>
                <w:lang w:eastAsia="en-AU"/>
              </w:rPr>
              <w:t>Yes – NCEI is the official archive for data collected by NOAA scientists, observing systems, and research initiatives.</w:t>
            </w:r>
          </w:p>
        </w:tc>
        <w:tc>
          <w:tcPr>
            <w:tcW w:w="1922" w:type="dxa"/>
            <w:tcBorders>
              <w:top w:val="nil"/>
              <w:left w:val="nil"/>
              <w:bottom w:val="single" w:sz="4" w:space="0" w:color="auto"/>
              <w:right w:val="single" w:sz="4" w:space="0" w:color="auto"/>
            </w:tcBorders>
            <w:shd w:val="clear" w:color="auto" w:fill="auto"/>
            <w:noWrap/>
            <w:vAlign w:val="center"/>
          </w:tcPr>
          <w:p w14:paraId="3117E358" w14:textId="77777777" w:rsidR="008D62A7" w:rsidRPr="008D3AAB" w:rsidRDefault="008D62A7" w:rsidP="008D62A7">
            <w:pPr>
              <w:spacing w:after="0"/>
              <w:jc w:val="center"/>
              <w:rPr>
                <w:rFonts w:ascii="Calibri" w:eastAsia="Times New Roman" w:hAnsi="Calibri" w:cs="Calibri"/>
                <w:color w:val="000000"/>
                <w:sz w:val="16"/>
                <w:szCs w:val="16"/>
                <w:lang w:eastAsia="en-AU"/>
              </w:rPr>
            </w:pPr>
            <w:r w:rsidRPr="008D3AAB">
              <w:rPr>
                <w:rFonts w:ascii="Calibri" w:eastAsia="Times New Roman" w:hAnsi="Calibri" w:cs="Calibri"/>
                <w:color w:val="000000"/>
                <w:sz w:val="16"/>
                <w:szCs w:val="16"/>
                <w:lang w:eastAsia="en-AU"/>
              </w:rPr>
              <w:t>Yes – tools, models, visualisations, and other public good information products are available.</w:t>
            </w:r>
          </w:p>
        </w:tc>
        <w:tc>
          <w:tcPr>
            <w:tcW w:w="1763" w:type="dxa"/>
            <w:tcBorders>
              <w:top w:val="nil"/>
              <w:left w:val="nil"/>
              <w:bottom w:val="single" w:sz="4" w:space="0" w:color="auto"/>
              <w:right w:val="single" w:sz="12" w:space="0" w:color="auto"/>
            </w:tcBorders>
            <w:shd w:val="clear" w:color="auto" w:fill="auto"/>
            <w:noWrap/>
            <w:vAlign w:val="center"/>
          </w:tcPr>
          <w:p w14:paraId="7C79617C" w14:textId="77777777" w:rsidR="008D62A7" w:rsidRPr="008D3AAB" w:rsidRDefault="008D62A7" w:rsidP="008D62A7">
            <w:pPr>
              <w:spacing w:after="0"/>
              <w:jc w:val="center"/>
              <w:rPr>
                <w:rFonts w:ascii="Calibri" w:eastAsia="Times New Roman" w:hAnsi="Calibri" w:cs="Calibri"/>
                <w:color w:val="000000"/>
                <w:sz w:val="16"/>
                <w:szCs w:val="16"/>
                <w:lang w:eastAsia="en-AU"/>
              </w:rPr>
            </w:pPr>
            <w:r w:rsidRPr="008D3AAB">
              <w:rPr>
                <w:rFonts w:ascii="Calibri" w:eastAsia="Times New Roman" w:hAnsi="Calibri" w:cs="Calibri"/>
                <w:color w:val="000000"/>
                <w:sz w:val="16"/>
                <w:szCs w:val="16"/>
                <w:lang w:eastAsia="en-AU"/>
              </w:rPr>
              <w:t>Yes – specified analytical tools for key sectors/regions, and curation of information.</w:t>
            </w:r>
          </w:p>
        </w:tc>
        <w:tc>
          <w:tcPr>
            <w:tcW w:w="2083" w:type="dxa"/>
            <w:tcBorders>
              <w:top w:val="single" w:sz="4" w:space="0" w:color="auto"/>
              <w:left w:val="single" w:sz="12" w:space="0" w:color="auto"/>
              <w:bottom w:val="single" w:sz="4" w:space="0" w:color="auto"/>
              <w:right w:val="single" w:sz="4" w:space="0" w:color="auto"/>
            </w:tcBorders>
            <w:shd w:val="clear" w:color="auto" w:fill="auto"/>
            <w:vAlign w:val="center"/>
          </w:tcPr>
          <w:p w14:paraId="579DCCEE" w14:textId="77777777" w:rsidR="008D62A7" w:rsidRPr="008D3AAB" w:rsidRDefault="008D62A7" w:rsidP="008D62A7">
            <w:pPr>
              <w:spacing w:after="0"/>
              <w:jc w:val="center"/>
              <w:rPr>
                <w:rFonts w:ascii="Calibri" w:eastAsia="Times New Roman" w:hAnsi="Calibri" w:cs="Calibri"/>
                <w:color w:val="000000"/>
                <w:sz w:val="16"/>
                <w:szCs w:val="16"/>
                <w:lang w:eastAsia="en-AU"/>
              </w:rPr>
            </w:pPr>
            <w:r w:rsidRPr="008D3AAB">
              <w:rPr>
                <w:rFonts w:ascii="Calibri" w:eastAsia="Times New Roman" w:hAnsi="Calibri" w:cs="Calibri"/>
                <w:color w:val="000000"/>
                <w:sz w:val="16"/>
                <w:szCs w:val="16"/>
                <w:lang w:eastAsia="en-AU"/>
              </w:rPr>
              <w:t xml:space="preserve">Data collected and </w:t>
            </w:r>
            <w:hyperlink r:id="rId37" w:history="1">
              <w:r w:rsidRPr="008D3AAB">
                <w:rPr>
                  <w:rStyle w:val="Hyperlink"/>
                  <w:rFonts w:ascii="Calibri" w:eastAsia="Times New Roman" w:hAnsi="Calibri" w:cs="Calibri"/>
                  <w:sz w:val="16"/>
                  <w:szCs w:val="16"/>
                  <w:lang w:eastAsia="en-AU"/>
                </w:rPr>
                <w:t>made available</w:t>
              </w:r>
            </w:hyperlink>
            <w:r w:rsidRPr="008D3AAB">
              <w:rPr>
                <w:rFonts w:ascii="Calibri" w:eastAsia="Times New Roman" w:hAnsi="Calibri" w:cs="Calibri"/>
                <w:color w:val="000000"/>
                <w:sz w:val="16"/>
                <w:szCs w:val="16"/>
                <w:lang w:eastAsia="en-AU"/>
              </w:rPr>
              <w:t xml:space="preserve"> from government (state &amp; federal), research institutions, and international organisations.</w:t>
            </w:r>
          </w:p>
        </w:tc>
        <w:tc>
          <w:tcPr>
            <w:tcW w:w="16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CB9C1A" w14:textId="77777777" w:rsidR="008D62A7" w:rsidRPr="008D3AAB" w:rsidRDefault="008D62A7" w:rsidP="008D62A7">
            <w:pPr>
              <w:spacing w:after="0"/>
              <w:jc w:val="center"/>
              <w:rPr>
                <w:rFonts w:ascii="Calibri" w:eastAsia="Times New Roman" w:hAnsi="Calibri" w:cs="Calibri"/>
                <w:color w:val="000000"/>
                <w:sz w:val="16"/>
                <w:szCs w:val="16"/>
                <w:lang w:eastAsia="en-AU"/>
              </w:rPr>
            </w:pPr>
            <w:r w:rsidRPr="008D3AAB">
              <w:rPr>
                <w:rFonts w:ascii="Calibri" w:eastAsia="Times New Roman" w:hAnsi="Calibri" w:cs="Calibri"/>
                <w:color w:val="000000"/>
                <w:sz w:val="16"/>
                <w:szCs w:val="16"/>
                <w:lang w:eastAsia="en-AU"/>
              </w:rPr>
              <w:t xml:space="preserve">Yes – provides some emergency information, including warnings via the </w:t>
            </w:r>
            <w:hyperlink r:id="rId38" w:history="1">
              <w:r w:rsidRPr="008D3AAB">
                <w:rPr>
                  <w:rStyle w:val="Hyperlink"/>
                  <w:rFonts w:ascii="Calibri" w:eastAsia="Times New Roman" w:hAnsi="Calibri" w:cs="Calibri"/>
                  <w:sz w:val="16"/>
                  <w:szCs w:val="16"/>
                  <w:lang w:eastAsia="en-AU"/>
                </w:rPr>
                <w:t>National Weather Service</w:t>
              </w:r>
            </w:hyperlink>
            <w:r w:rsidRPr="008D3AAB">
              <w:rPr>
                <w:rFonts w:ascii="Calibri" w:eastAsia="Times New Roman" w:hAnsi="Calibri" w:cs="Calibri"/>
                <w:color w:val="000000"/>
                <w:sz w:val="16"/>
                <w:szCs w:val="16"/>
                <w:lang w:eastAsia="en-AU"/>
              </w:rPr>
              <w:t>.</w:t>
            </w:r>
          </w:p>
        </w:tc>
        <w:tc>
          <w:tcPr>
            <w:tcW w:w="17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3082E3" w14:textId="77777777" w:rsidR="008D62A7" w:rsidRPr="008D3AAB" w:rsidRDefault="008D62A7" w:rsidP="008D62A7">
            <w:pPr>
              <w:spacing w:after="0"/>
              <w:jc w:val="center"/>
              <w:rPr>
                <w:rFonts w:ascii="Calibri" w:eastAsia="Times New Roman" w:hAnsi="Calibri" w:cs="Calibri"/>
                <w:color w:val="000000"/>
                <w:sz w:val="16"/>
                <w:szCs w:val="16"/>
                <w:lang w:eastAsia="en-AU"/>
              </w:rPr>
            </w:pPr>
            <w:r w:rsidRPr="008D3AAB">
              <w:rPr>
                <w:rFonts w:ascii="Calibri" w:eastAsia="Times New Roman" w:hAnsi="Calibri" w:cs="Calibri"/>
                <w:color w:val="000000"/>
                <w:sz w:val="16"/>
                <w:szCs w:val="16"/>
                <w:lang w:eastAsia="en-AU"/>
              </w:rPr>
              <w:t xml:space="preserve">Yes – via the </w:t>
            </w:r>
            <w:hyperlink r:id="rId39" w:history="1">
              <w:r w:rsidRPr="008D3AAB">
                <w:rPr>
                  <w:rStyle w:val="Hyperlink"/>
                  <w:rFonts w:ascii="Calibri" w:eastAsia="Times New Roman" w:hAnsi="Calibri" w:cs="Calibri"/>
                  <w:sz w:val="16"/>
                  <w:szCs w:val="16"/>
                  <w:lang w:eastAsia="en-AU"/>
                </w:rPr>
                <w:t>NOAA Open Data Dissemination Program</w:t>
              </w:r>
            </w:hyperlink>
            <w:r w:rsidRPr="008D3AAB">
              <w:rPr>
                <w:rFonts w:ascii="Calibri" w:eastAsia="Times New Roman" w:hAnsi="Calibri" w:cs="Calibri"/>
                <w:color w:val="000000"/>
                <w:sz w:val="16"/>
                <w:szCs w:val="16"/>
                <w:lang w:eastAsia="en-AU"/>
              </w:rPr>
              <w:t>.</w:t>
            </w:r>
          </w:p>
        </w:tc>
        <w:tc>
          <w:tcPr>
            <w:tcW w:w="1219" w:type="dxa"/>
            <w:tcBorders>
              <w:top w:val="single" w:sz="4" w:space="0" w:color="auto"/>
              <w:left w:val="single" w:sz="4" w:space="0" w:color="auto"/>
              <w:bottom w:val="single" w:sz="4" w:space="0" w:color="auto"/>
              <w:right w:val="single" w:sz="12" w:space="0" w:color="auto"/>
            </w:tcBorders>
            <w:shd w:val="clear" w:color="auto" w:fill="auto"/>
            <w:noWrap/>
            <w:vAlign w:val="center"/>
            <w:hideMark/>
          </w:tcPr>
          <w:p w14:paraId="391A1874" w14:textId="77777777" w:rsidR="008D62A7" w:rsidRPr="008D3AAB" w:rsidRDefault="008D62A7" w:rsidP="008D62A7">
            <w:pPr>
              <w:spacing w:after="0"/>
              <w:jc w:val="center"/>
              <w:rPr>
                <w:rFonts w:ascii="Calibri" w:eastAsia="Times New Roman" w:hAnsi="Calibri" w:cs="Calibri"/>
                <w:color w:val="000000"/>
                <w:sz w:val="16"/>
                <w:szCs w:val="16"/>
                <w:lang w:eastAsia="en-AU"/>
              </w:rPr>
            </w:pPr>
            <w:r w:rsidRPr="008D3AAB">
              <w:rPr>
                <w:rFonts w:ascii="Calibri" w:eastAsia="Times New Roman" w:hAnsi="Calibri" w:cs="Calibri"/>
                <w:color w:val="000000"/>
                <w:sz w:val="16"/>
                <w:szCs w:val="16"/>
                <w:lang w:eastAsia="en-AU"/>
              </w:rPr>
              <w:t>No</w:t>
            </w:r>
          </w:p>
        </w:tc>
        <w:tc>
          <w:tcPr>
            <w:tcW w:w="2370" w:type="dxa"/>
            <w:tcBorders>
              <w:top w:val="nil"/>
              <w:left w:val="single" w:sz="12" w:space="0" w:color="auto"/>
              <w:bottom w:val="single" w:sz="4" w:space="0" w:color="auto"/>
              <w:right w:val="single" w:sz="8" w:space="0" w:color="000000" w:themeColor="text1"/>
            </w:tcBorders>
            <w:shd w:val="clear" w:color="auto" w:fill="auto"/>
            <w:noWrap/>
            <w:vAlign w:val="center"/>
            <w:hideMark/>
          </w:tcPr>
          <w:p w14:paraId="3928F9C0" w14:textId="77777777" w:rsidR="008D62A7" w:rsidRPr="008D3AAB" w:rsidRDefault="008D62A7" w:rsidP="008D62A7">
            <w:pPr>
              <w:spacing w:after="0"/>
              <w:jc w:val="center"/>
              <w:rPr>
                <w:rFonts w:ascii="Calibri" w:eastAsia="Times New Roman" w:hAnsi="Calibri" w:cs="Calibri"/>
                <w:color w:val="000000"/>
                <w:sz w:val="16"/>
                <w:szCs w:val="16"/>
                <w:lang w:eastAsia="en-AU"/>
              </w:rPr>
            </w:pPr>
            <w:r w:rsidRPr="008D3AAB">
              <w:rPr>
                <w:rFonts w:ascii="Calibri" w:eastAsia="Times New Roman" w:hAnsi="Calibri" w:cs="Calibri"/>
                <w:color w:val="000000"/>
                <w:sz w:val="16"/>
                <w:szCs w:val="16"/>
                <w:lang w:eastAsia="en-AU"/>
              </w:rPr>
              <w:t xml:space="preserve">Yes – NOAA has the </w:t>
            </w:r>
            <w:hyperlink r:id="rId40" w:history="1">
              <w:r w:rsidRPr="008D3AAB">
                <w:rPr>
                  <w:rStyle w:val="Hyperlink"/>
                  <w:rFonts w:ascii="Calibri" w:eastAsia="Times New Roman" w:hAnsi="Calibri" w:cs="Calibri"/>
                  <w:sz w:val="16"/>
                  <w:szCs w:val="16"/>
                  <w:lang w:eastAsia="en-AU"/>
                </w:rPr>
                <w:t>strategic objective</w:t>
              </w:r>
            </w:hyperlink>
            <w:r w:rsidRPr="008D3AAB">
              <w:rPr>
                <w:rFonts w:ascii="Calibri" w:eastAsia="Times New Roman" w:hAnsi="Calibri" w:cs="Calibri"/>
                <w:color w:val="000000"/>
                <w:sz w:val="16"/>
                <w:szCs w:val="16"/>
                <w:lang w:eastAsia="en-AU"/>
              </w:rPr>
              <w:t xml:space="preserve"> of coordinating scientific priorities and resources. </w:t>
            </w:r>
          </w:p>
        </w:tc>
        <w:tc>
          <w:tcPr>
            <w:tcW w:w="163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vAlign w:val="center"/>
          </w:tcPr>
          <w:p w14:paraId="74020BE5" w14:textId="1A4FDE97" w:rsidR="008D62A7" w:rsidRPr="008D3AAB" w:rsidRDefault="00084A5A" w:rsidP="008D62A7">
            <w:pPr>
              <w:spacing w:after="0"/>
              <w:jc w:val="center"/>
              <w:rPr>
                <w:rFonts w:ascii="Calibri" w:eastAsia="Times New Roman" w:hAnsi="Calibri" w:cs="Calibri"/>
                <w:color w:val="000000"/>
                <w:sz w:val="16"/>
                <w:szCs w:val="16"/>
                <w:lang w:eastAsia="en-AU"/>
              </w:rPr>
            </w:pPr>
            <w:r w:rsidRPr="008D3AAB">
              <w:rPr>
                <w:rFonts w:ascii="Calibri" w:eastAsia="Times New Roman" w:hAnsi="Calibri" w:cs="Calibri"/>
                <w:color w:val="000000"/>
                <w:sz w:val="16"/>
                <w:szCs w:val="16"/>
                <w:lang w:eastAsia="en-AU"/>
              </w:rPr>
              <w:t>Yes</w:t>
            </w:r>
            <w:r w:rsidR="008D62A7" w:rsidRPr="008D3AAB">
              <w:rPr>
                <w:rFonts w:ascii="Calibri" w:eastAsia="Times New Roman" w:hAnsi="Calibri" w:cs="Calibri"/>
                <w:color w:val="000000"/>
                <w:sz w:val="16"/>
                <w:szCs w:val="16"/>
                <w:lang w:eastAsia="en-AU"/>
              </w:rPr>
              <w:t xml:space="preserve"> – </w:t>
            </w:r>
            <w:r w:rsidR="00827E9B" w:rsidRPr="008D3AAB">
              <w:rPr>
                <w:rFonts w:ascii="Calibri" w:eastAsia="Times New Roman" w:hAnsi="Calibri" w:cs="Calibri"/>
                <w:color w:val="000000"/>
                <w:sz w:val="16"/>
                <w:szCs w:val="16"/>
                <w:lang w:eastAsia="en-AU"/>
              </w:rPr>
              <w:t>f</w:t>
            </w:r>
            <w:r w:rsidR="005C05D0" w:rsidRPr="008D3AAB">
              <w:rPr>
                <w:rFonts w:ascii="Calibri" w:eastAsia="Times New Roman" w:hAnsi="Calibri" w:cs="Calibri"/>
                <w:color w:val="000000"/>
                <w:sz w:val="16"/>
                <w:szCs w:val="16"/>
                <w:lang w:eastAsia="en-AU"/>
              </w:rPr>
              <w:t>or example</w:t>
            </w:r>
            <w:r w:rsidR="00827E9B" w:rsidRPr="008D3AAB">
              <w:rPr>
                <w:rFonts w:ascii="Calibri" w:eastAsia="Times New Roman" w:hAnsi="Calibri" w:cs="Calibri"/>
                <w:color w:val="000000"/>
                <w:sz w:val="16"/>
                <w:szCs w:val="16"/>
                <w:lang w:eastAsia="en-AU"/>
              </w:rPr>
              <w:t>,</w:t>
            </w:r>
            <w:r w:rsidR="005C05D0" w:rsidRPr="008D3AAB">
              <w:rPr>
                <w:rFonts w:ascii="Calibri" w:eastAsia="Times New Roman" w:hAnsi="Calibri" w:cs="Calibri"/>
                <w:color w:val="000000"/>
                <w:sz w:val="16"/>
                <w:szCs w:val="16"/>
                <w:lang w:eastAsia="en-AU"/>
              </w:rPr>
              <w:t xml:space="preserve"> </w:t>
            </w:r>
            <w:r w:rsidR="008D62A7" w:rsidRPr="008D3AAB">
              <w:rPr>
                <w:rFonts w:ascii="Calibri" w:eastAsia="Times New Roman" w:hAnsi="Calibri" w:cs="Calibri"/>
                <w:color w:val="000000"/>
                <w:sz w:val="16"/>
                <w:szCs w:val="16"/>
                <w:lang w:eastAsia="en-AU"/>
              </w:rPr>
              <w:t>6</w:t>
            </w:r>
            <w:r w:rsidR="005C05D0" w:rsidRPr="008D3AAB">
              <w:rPr>
                <w:rFonts w:ascii="Calibri" w:eastAsia="Times New Roman" w:hAnsi="Calibri" w:cs="Calibri"/>
                <w:color w:val="000000"/>
                <w:sz w:val="16"/>
                <w:szCs w:val="16"/>
                <w:lang w:eastAsia="en-AU"/>
              </w:rPr>
              <w:t xml:space="preserve"> </w:t>
            </w:r>
            <w:hyperlink r:id="rId41" w:history="1">
              <w:r w:rsidR="005C05D0" w:rsidRPr="008D3AAB">
                <w:rPr>
                  <w:rStyle w:val="Hyperlink"/>
                  <w:rFonts w:ascii="Calibri" w:eastAsia="Times New Roman" w:hAnsi="Calibri" w:cs="Calibri"/>
                  <w:sz w:val="16"/>
                  <w:szCs w:val="16"/>
                  <w:lang w:eastAsia="en-AU"/>
                </w:rPr>
                <w:t>Regional Climate Service Directors</w:t>
              </w:r>
            </w:hyperlink>
            <w:r w:rsidR="008D62A7" w:rsidRPr="008D3AAB">
              <w:rPr>
                <w:rFonts w:ascii="Calibri" w:eastAsia="Times New Roman" w:hAnsi="Calibri" w:cs="Calibri"/>
                <w:color w:val="000000"/>
                <w:sz w:val="16"/>
                <w:szCs w:val="16"/>
                <w:lang w:eastAsia="en-AU"/>
              </w:rPr>
              <w:t xml:space="preserve"> (1 per region)</w:t>
            </w:r>
          </w:p>
        </w:tc>
        <w:tc>
          <w:tcPr>
            <w:tcW w:w="1953" w:type="dxa"/>
            <w:tcBorders>
              <w:top w:val="single" w:sz="8" w:space="0" w:color="000000" w:themeColor="text1"/>
              <w:left w:val="single" w:sz="8" w:space="0" w:color="000000" w:themeColor="text1"/>
              <w:bottom w:val="single" w:sz="8" w:space="0" w:color="000000" w:themeColor="text1"/>
              <w:right w:val="single" w:sz="12" w:space="0" w:color="auto"/>
            </w:tcBorders>
            <w:shd w:val="clear" w:color="auto" w:fill="auto"/>
            <w:noWrap/>
            <w:vAlign w:val="center"/>
            <w:hideMark/>
          </w:tcPr>
          <w:p w14:paraId="0D8F4588" w14:textId="77777777" w:rsidR="008D62A7" w:rsidRPr="008D3AAB" w:rsidRDefault="008D62A7" w:rsidP="008D62A7">
            <w:pPr>
              <w:spacing w:after="0"/>
              <w:jc w:val="center"/>
              <w:rPr>
                <w:rFonts w:ascii="Calibri" w:eastAsia="Times New Roman" w:hAnsi="Calibri" w:cs="Calibri"/>
                <w:color w:val="000000"/>
                <w:sz w:val="16"/>
                <w:szCs w:val="16"/>
                <w:lang w:eastAsia="en-AU"/>
              </w:rPr>
            </w:pPr>
            <w:r w:rsidRPr="008D3AAB">
              <w:rPr>
                <w:rFonts w:ascii="Calibri" w:eastAsia="Times New Roman" w:hAnsi="Calibri" w:cs="Calibri"/>
                <w:color w:val="000000"/>
                <w:sz w:val="16"/>
                <w:szCs w:val="16"/>
                <w:lang w:eastAsia="en-AU"/>
              </w:rPr>
              <w:t xml:space="preserve">Yes – a range of datasets, models and climate records available via its </w:t>
            </w:r>
            <w:hyperlink r:id="rId42" w:history="1">
              <w:r w:rsidRPr="008D3AAB">
                <w:rPr>
                  <w:rStyle w:val="Hyperlink"/>
                  <w:rFonts w:ascii="Calibri" w:eastAsia="Times New Roman" w:hAnsi="Calibri" w:cs="Calibri"/>
                  <w:sz w:val="16"/>
                  <w:szCs w:val="16"/>
                  <w:lang w:eastAsia="en-AU"/>
                </w:rPr>
                <w:t>OneStop Data Search Platform</w:t>
              </w:r>
            </w:hyperlink>
            <w:r w:rsidRPr="008D3AAB">
              <w:rPr>
                <w:rFonts w:ascii="Calibri" w:eastAsia="Times New Roman" w:hAnsi="Calibri" w:cs="Calibri"/>
                <w:color w:val="000000"/>
                <w:sz w:val="16"/>
                <w:szCs w:val="16"/>
                <w:lang w:eastAsia="en-AU"/>
              </w:rPr>
              <w:t>.</w:t>
            </w:r>
          </w:p>
        </w:tc>
        <w:tc>
          <w:tcPr>
            <w:tcW w:w="1893" w:type="dxa"/>
            <w:tcBorders>
              <w:top w:val="nil"/>
              <w:left w:val="single" w:sz="12" w:space="0" w:color="auto"/>
              <w:bottom w:val="single" w:sz="4" w:space="0" w:color="auto"/>
              <w:right w:val="single" w:sz="12" w:space="0" w:color="auto"/>
            </w:tcBorders>
            <w:shd w:val="clear" w:color="auto" w:fill="auto"/>
            <w:noWrap/>
            <w:vAlign w:val="center"/>
          </w:tcPr>
          <w:p w14:paraId="4C6B3744" w14:textId="77777777" w:rsidR="008D62A7" w:rsidRPr="008D3AAB" w:rsidRDefault="008D62A7" w:rsidP="008D62A7">
            <w:pPr>
              <w:spacing w:after="0"/>
              <w:jc w:val="center"/>
              <w:rPr>
                <w:rFonts w:ascii="Calibri" w:eastAsia="Times New Roman" w:hAnsi="Calibri" w:cs="Calibri"/>
                <w:color w:val="000000"/>
                <w:sz w:val="16"/>
                <w:szCs w:val="16"/>
                <w:lang w:eastAsia="en-AU"/>
              </w:rPr>
            </w:pPr>
            <w:r w:rsidRPr="008D3AAB">
              <w:rPr>
                <w:rFonts w:ascii="Calibri" w:eastAsia="Times New Roman" w:hAnsi="Calibri" w:cs="Calibri"/>
                <w:color w:val="000000"/>
                <w:sz w:val="16"/>
                <w:szCs w:val="16"/>
                <w:lang w:eastAsia="en-AU"/>
              </w:rPr>
              <w:t>NOAA supports all levels of government, the private sector, and the public.</w:t>
            </w:r>
          </w:p>
        </w:tc>
      </w:tr>
      <w:tr w:rsidR="00ED798A" w:rsidRPr="008D3AAB" w14:paraId="46347261" w14:textId="77777777" w:rsidTr="00080383">
        <w:trPr>
          <w:cantSplit/>
          <w:trHeight w:val="329"/>
          <w:tblHeader/>
        </w:trPr>
        <w:tc>
          <w:tcPr>
            <w:tcW w:w="1436" w:type="dxa"/>
            <w:tcBorders>
              <w:top w:val="nil"/>
              <w:left w:val="single" w:sz="12" w:space="0" w:color="auto"/>
              <w:bottom w:val="single" w:sz="4" w:space="0" w:color="auto"/>
              <w:right w:val="single" w:sz="12" w:space="0" w:color="auto"/>
            </w:tcBorders>
            <w:shd w:val="clear" w:color="auto" w:fill="auto"/>
            <w:noWrap/>
            <w:vAlign w:val="center"/>
            <w:hideMark/>
          </w:tcPr>
          <w:p w14:paraId="0E5B1BF5" w14:textId="54E82C00" w:rsidR="008D62A7" w:rsidRPr="008D3AAB" w:rsidRDefault="009603ED" w:rsidP="008D62A7">
            <w:pPr>
              <w:spacing w:after="0"/>
              <w:jc w:val="center"/>
              <w:rPr>
                <w:rFonts w:ascii="Calibri" w:eastAsia="Times New Roman" w:hAnsi="Calibri" w:cs="Calibri"/>
                <w:b/>
                <w:sz w:val="16"/>
                <w:szCs w:val="16"/>
                <w:lang w:eastAsia="en-AU"/>
              </w:rPr>
            </w:pPr>
            <w:r>
              <w:rPr>
                <w:rFonts w:ascii="Calibri" w:eastAsia="Times New Roman" w:hAnsi="Calibri" w:cs="Calibri"/>
                <w:b/>
                <w:sz w:val="16"/>
                <w:szCs w:val="16"/>
                <w:lang w:eastAsia="en-AU"/>
              </w:rPr>
              <w:t>UK</w:t>
            </w:r>
            <w:r w:rsidR="008D62A7" w:rsidRPr="008D3AAB">
              <w:rPr>
                <w:rFonts w:ascii="Calibri" w:eastAsia="Times New Roman" w:hAnsi="Calibri" w:cs="Calibri"/>
                <w:b/>
                <w:sz w:val="16"/>
                <w:szCs w:val="16"/>
                <w:lang w:eastAsia="en-AU"/>
              </w:rPr>
              <w:t xml:space="preserve"> </w:t>
            </w:r>
            <w:r w:rsidR="00F25D79" w:rsidRPr="008D3AAB">
              <w:rPr>
                <w:rFonts w:ascii="Calibri" w:eastAsia="Times New Roman" w:hAnsi="Calibri" w:cs="Calibri"/>
                <w:b/>
                <w:sz w:val="16"/>
                <w:szCs w:val="16"/>
                <w:lang w:eastAsia="en-AU"/>
              </w:rPr>
              <w:t>Met</w:t>
            </w:r>
            <w:r w:rsidR="00F25D79">
              <w:rPr>
                <w:rFonts w:ascii="Calibri" w:eastAsia="Times New Roman" w:hAnsi="Calibri" w:cs="Calibri"/>
                <w:b/>
                <w:sz w:val="16"/>
                <w:szCs w:val="16"/>
                <w:lang w:eastAsia="en-AU"/>
              </w:rPr>
              <w:t>eorological</w:t>
            </w:r>
            <w:r w:rsidR="008D62A7" w:rsidRPr="008D3AAB">
              <w:rPr>
                <w:rFonts w:ascii="Calibri" w:eastAsia="Times New Roman" w:hAnsi="Calibri" w:cs="Calibri"/>
                <w:b/>
                <w:sz w:val="16"/>
                <w:szCs w:val="16"/>
                <w:lang w:eastAsia="en-AU"/>
              </w:rPr>
              <w:t xml:space="preserve"> Office</w:t>
            </w:r>
          </w:p>
        </w:tc>
        <w:tc>
          <w:tcPr>
            <w:tcW w:w="1922" w:type="dxa"/>
            <w:tcBorders>
              <w:top w:val="nil"/>
              <w:left w:val="single" w:sz="12" w:space="0" w:color="auto"/>
              <w:bottom w:val="single" w:sz="4" w:space="0" w:color="auto"/>
              <w:right w:val="single" w:sz="4" w:space="0" w:color="auto"/>
            </w:tcBorders>
            <w:shd w:val="clear" w:color="auto" w:fill="auto"/>
            <w:noWrap/>
            <w:vAlign w:val="center"/>
          </w:tcPr>
          <w:p w14:paraId="584C380E" w14:textId="77777777" w:rsidR="008D62A7" w:rsidRPr="008D3AAB" w:rsidRDefault="008D62A7" w:rsidP="008D62A7">
            <w:pPr>
              <w:spacing w:after="0"/>
              <w:jc w:val="center"/>
              <w:rPr>
                <w:rFonts w:ascii="Calibri" w:eastAsia="Times New Roman" w:hAnsi="Calibri" w:cs="Calibri"/>
                <w:color w:val="000000"/>
                <w:sz w:val="16"/>
                <w:szCs w:val="16"/>
                <w:lang w:eastAsia="en-AU"/>
              </w:rPr>
            </w:pPr>
            <w:r w:rsidRPr="008D3AAB">
              <w:rPr>
                <w:rFonts w:ascii="Calibri" w:eastAsia="Times New Roman" w:hAnsi="Calibri" w:cs="Calibri"/>
                <w:color w:val="000000"/>
                <w:sz w:val="16"/>
                <w:szCs w:val="16"/>
                <w:lang w:eastAsia="en-AU"/>
              </w:rPr>
              <w:t xml:space="preserve">Yes - significant inhouse observational and research capabilities. For example, it </w:t>
            </w:r>
            <w:hyperlink r:id="rId43" w:history="1">
              <w:r w:rsidRPr="008D3AAB">
                <w:rPr>
                  <w:rStyle w:val="Hyperlink"/>
                  <w:rFonts w:ascii="Calibri" w:eastAsia="Times New Roman" w:hAnsi="Calibri" w:cs="Calibri"/>
                  <w:sz w:val="16"/>
                  <w:szCs w:val="16"/>
                  <w:lang w:eastAsia="en-AU"/>
                </w:rPr>
                <w:t>produces and maintains</w:t>
              </w:r>
            </w:hyperlink>
            <w:r w:rsidRPr="008D3AAB">
              <w:rPr>
                <w:rFonts w:ascii="Calibri" w:eastAsia="Times New Roman" w:hAnsi="Calibri" w:cs="Calibri"/>
                <w:color w:val="000000"/>
                <w:sz w:val="16"/>
                <w:szCs w:val="16"/>
                <w:lang w:eastAsia="en-AU"/>
              </w:rPr>
              <w:t> a range of gridded datasets of meteorological and climatic variables.</w:t>
            </w:r>
          </w:p>
        </w:tc>
        <w:tc>
          <w:tcPr>
            <w:tcW w:w="1922" w:type="dxa"/>
            <w:tcBorders>
              <w:top w:val="nil"/>
              <w:left w:val="nil"/>
              <w:bottom w:val="single" w:sz="4" w:space="0" w:color="auto"/>
              <w:right w:val="single" w:sz="4" w:space="0" w:color="auto"/>
            </w:tcBorders>
            <w:shd w:val="clear" w:color="auto" w:fill="auto"/>
            <w:noWrap/>
            <w:vAlign w:val="center"/>
          </w:tcPr>
          <w:p w14:paraId="7F0F57CF" w14:textId="77777777" w:rsidR="008D62A7" w:rsidRPr="008D3AAB" w:rsidRDefault="008D62A7" w:rsidP="008D62A7">
            <w:pPr>
              <w:spacing w:after="0"/>
              <w:jc w:val="center"/>
              <w:rPr>
                <w:rFonts w:ascii="Calibri" w:eastAsia="Times New Roman" w:hAnsi="Calibri" w:cs="Calibri"/>
                <w:color w:val="000000"/>
                <w:sz w:val="16"/>
                <w:szCs w:val="16"/>
                <w:lang w:eastAsia="en-AU"/>
              </w:rPr>
            </w:pPr>
            <w:r w:rsidRPr="008D3AAB">
              <w:rPr>
                <w:rFonts w:ascii="Calibri" w:eastAsia="Times New Roman" w:hAnsi="Calibri" w:cs="Calibri"/>
                <w:color w:val="000000"/>
                <w:sz w:val="16"/>
                <w:szCs w:val="16"/>
                <w:lang w:eastAsia="en-AU"/>
              </w:rPr>
              <w:t>Yes – for example, regional and global short- and long-term models, sector-based tools and guidance.</w:t>
            </w:r>
          </w:p>
        </w:tc>
        <w:tc>
          <w:tcPr>
            <w:tcW w:w="1763" w:type="dxa"/>
            <w:tcBorders>
              <w:top w:val="nil"/>
              <w:left w:val="nil"/>
              <w:bottom w:val="single" w:sz="4" w:space="0" w:color="auto"/>
              <w:right w:val="single" w:sz="12" w:space="0" w:color="auto"/>
            </w:tcBorders>
            <w:shd w:val="clear" w:color="auto" w:fill="auto"/>
            <w:noWrap/>
            <w:vAlign w:val="center"/>
          </w:tcPr>
          <w:p w14:paraId="0AA8A187" w14:textId="77777777" w:rsidR="008D62A7" w:rsidRPr="008D3AAB" w:rsidRDefault="008D62A7" w:rsidP="008D62A7">
            <w:pPr>
              <w:spacing w:after="0"/>
              <w:jc w:val="center"/>
              <w:rPr>
                <w:rFonts w:ascii="Calibri" w:eastAsia="Times New Roman" w:hAnsi="Calibri" w:cs="Calibri"/>
                <w:color w:val="000000"/>
                <w:sz w:val="16"/>
                <w:szCs w:val="16"/>
                <w:lang w:eastAsia="en-AU"/>
              </w:rPr>
            </w:pPr>
            <w:r w:rsidRPr="008D3AAB">
              <w:rPr>
                <w:rFonts w:ascii="Calibri" w:eastAsia="Times New Roman" w:hAnsi="Calibri" w:cs="Calibri"/>
                <w:color w:val="000000"/>
                <w:sz w:val="16"/>
                <w:szCs w:val="16"/>
                <w:lang w:eastAsia="en-AU"/>
              </w:rPr>
              <w:t xml:space="preserve">Yes – specialised tailored information is available via commercial </w:t>
            </w:r>
            <w:hyperlink r:id="rId44" w:history="1">
              <w:r w:rsidRPr="008D3AAB">
                <w:rPr>
                  <w:rStyle w:val="Hyperlink"/>
                  <w:rFonts w:ascii="Calibri" w:eastAsia="Times New Roman" w:hAnsi="Calibri" w:cs="Calibri"/>
                  <w:sz w:val="16"/>
                  <w:szCs w:val="16"/>
                  <w:lang w:eastAsia="en-AU"/>
                </w:rPr>
                <w:t>consulting services</w:t>
              </w:r>
            </w:hyperlink>
            <w:r w:rsidRPr="008D3AAB">
              <w:rPr>
                <w:rFonts w:ascii="Calibri" w:eastAsia="Times New Roman" w:hAnsi="Calibri" w:cs="Calibri"/>
                <w:color w:val="000000"/>
                <w:sz w:val="16"/>
                <w:szCs w:val="16"/>
                <w:lang w:eastAsia="en-AU"/>
              </w:rPr>
              <w:t>.</w:t>
            </w:r>
          </w:p>
        </w:tc>
        <w:tc>
          <w:tcPr>
            <w:tcW w:w="2083" w:type="dxa"/>
            <w:tcBorders>
              <w:top w:val="single" w:sz="4" w:space="0" w:color="auto"/>
              <w:left w:val="single" w:sz="12" w:space="0" w:color="auto"/>
              <w:bottom w:val="single" w:sz="4" w:space="0" w:color="auto"/>
              <w:right w:val="single" w:sz="4" w:space="0" w:color="auto"/>
            </w:tcBorders>
            <w:vAlign w:val="center"/>
          </w:tcPr>
          <w:p w14:paraId="02497F4E" w14:textId="77777777" w:rsidR="008D62A7" w:rsidRPr="008D3AAB" w:rsidRDefault="008D62A7" w:rsidP="008D62A7">
            <w:pPr>
              <w:spacing w:after="0"/>
              <w:jc w:val="center"/>
              <w:rPr>
                <w:rFonts w:ascii="Calibri" w:eastAsia="Times New Roman" w:hAnsi="Calibri" w:cs="Calibri"/>
                <w:color w:val="000000"/>
                <w:sz w:val="16"/>
                <w:szCs w:val="16"/>
                <w:lang w:eastAsia="en-AU"/>
              </w:rPr>
            </w:pPr>
            <w:r w:rsidRPr="008D3AAB">
              <w:rPr>
                <w:rFonts w:ascii="Calibri" w:eastAsia="Times New Roman" w:hAnsi="Calibri" w:cs="Calibri"/>
                <w:color w:val="000000"/>
                <w:sz w:val="16"/>
                <w:szCs w:val="16"/>
                <w:lang w:eastAsia="en-AU"/>
              </w:rPr>
              <w:t>Significant inhouse observational and research capability including foundational and applied science. It partners globally.</w:t>
            </w:r>
          </w:p>
        </w:tc>
        <w:tc>
          <w:tcPr>
            <w:tcW w:w="16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A57CD8" w14:textId="77777777" w:rsidR="008D62A7" w:rsidRPr="008D3AAB" w:rsidRDefault="008D62A7" w:rsidP="008D62A7">
            <w:pPr>
              <w:spacing w:after="0"/>
              <w:jc w:val="center"/>
              <w:rPr>
                <w:rFonts w:ascii="Calibri" w:eastAsia="Times New Roman" w:hAnsi="Calibri" w:cs="Calibri"/>
                <w:color w:val="000000"/>
                <w:sz w:val="16"/>
                <w:szCs w:val="16"/>
                <w:lang w:eastAsia="en-AU"/>
              </w:rPr>
            </w:pPr>
            <w:r w:rsidRPr="008D3AAB">
              <w:rPr>
                <w:rFonts w:ascii="Calibri" w:eastAsia="Times New Roman" w:hAnsi="Calibri" w:cs="Calibri"/>
                <w:color w:val="000000"/>
                <w:sz w:val="16"/>
                <w:szCs w:val="16"/>
                <w:lang w:eastAsia="en-AU"/>
              </w:rPr>
              <w:t xml:space="preserve">Yes – provides emergency information, including via the </w:t>
            </w:r>
            <w:hyperlink r:id="rId45" w:anchor="?date=2024-03-08" w:history="1">
              <w:r w:rsidRPr="008D3AAB">
                <w:rPr>
                  <w:rStyle w:val="Hyperlink"/>
                  <w:rFonts w:ascii="Calibri" w:eastAsia="Times New Roman" w:hAnsi="Calibri" w:cs="Calibri"/>
                  <w:sz w:val="16"/>
                  <w:szCs w:val="16"/>
                  <w:lang w:eastAsia="en-AU"/>
                </w:rPr>
                <w:t>National Severe Weather Warning Service</w:t>
              </w:r>
            </w:hyperlink>
            <w:r w:rsidRPr="008D3AAB">
              <w:rPr>
                <w:rFonts w:ascii="Calibri" w:eastAsia="Times New Roman" w:hAnsi="Calibri" w:cs="Calibri"/>
                <w:color w:val="000000"/>
                <w:sz w:val="16"/>
                <w:szCs w:val="16"/>
                <w:lang w:eastAsia="en-AU"/>
              </w:rPr>
              <w:t>.</w:t>
            </w:r>
          </w:p>
        </w:tc>
        <w:tc>
          <w:tcPr>
            <w:tcW w:w="17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B35C6F" w14:textId="77777777" w:rsidR="008D62A7" w:rsidRPr="008D3AAB" w:rsidRDefault="008D62A7" w:rsidP="008D62A7">
            <w:pPr>
              <w:spacing w:after="0"/>
              <w:jc w:val="center"/>
              <w:rPr>
                <w:rFonts w:ascii="Calibri" w:eastAsia="Times New Roman" w:hAnsi="Calibri" w:cs="Calibri"/>
                <w:color w:val="000000"/>
                <w:sz w:val="16"/>
                <w:szCs w:val="16"/>
                <w:lang w:eastAsia="en-AU"/>
              </w:rPr>
            </w:pPr>
            <w:r w:rsidRPr="008D3AAB">
              <w:rPr>
                <w:rFonts w:ascii="Calibri" w:eastAsia="Times New Roman" w:hAnsi="Calibri" w:cs="Calibri"/>
                <w:color w:val="000000"/>
                <w:sz w:val="16"/>
                <w:szCs w:val="16"/>
                <w:lang w:eastAsia="en-AU"/>
              </w:rPr>
              <w:t xml:space="preserve">Yes – for example, </w:t>
            </w:r>
            <w:hyperlink r:id="rId46" w:history="1">
              <w:r w:rsidRPr="008D3AAB">
                <w:rPr>
                  <w:rStyle w:val="Hyperlink"/>
                  <w:rFonts w:ascii="Calibri" w:eastAsia="Times New Roman" w:hAnsi="Calibri" w:cs="Calibri"/>
                  <w:sz w:val="16"/>
                  <w:szCs w:val="16"/>
                  <w:lang w:eastAsia="en-AU"/>
                </w:rPr>
                <w:t>observational data</w:t>
              </w:r>
            </w:hyperlink>
            <w:r w:rsidRPr="008D3AAB">
              <w:rPr>
                <w:rFonts w:ascii="Calibri" w:eastAsia="Times New Roman" w:hAnsi="Calibri" w:cs="Calibri"/>
                <w:color w:val="000000"/>
                <w:sz w:val="16"/>
                <w:szCs w:val="16"/>
                <w:lang w:eastAsia="en-AU"/>
              </w:rPr>
              <w:t>; </w:t>
            </w:r>
            <w:hyperlink r:id="rId47" w:history="1">
              <w:r w:rsidRPr="008D3AAB">
                <w:rPr>
                  <w:rStyle w:val="Hyperlink"/>
                  <w:rFonts w:ascii="Calibri" w:eastAsia="Times New Roman" w:hAnsi="Calibri" w:cs="Calibri"/>
                  <w:sz w:val="16"/>
                  <w:szCs w:val="16"/>
                  <w:lang w:eastAsia="en-AU"/>
                </w:rPr>
                <w:t>climate model data</w:t>
              </w:r>
            </w:hyperlink>
            <w:r w:rsidRPr="008D3AAB">
              <w:rPr>
                <w:rFonts w:ascii="Calibri" w:eastAsia="Times New Roman" w:hAnsi="Calibri" w:cs="Calibri"/>
                <w:color w:val="000000"/>
                <w:sz w:val="16"/>
                <w:szCs w:val="16"/>
                <w:lang w:eastAsia="en-AU"/>
              </w:rPr>
              <w:t>;</w:t>
            </w:r>
          </w:p>
        </w:tc>
        <w:tc>
          <w:tcPr>
            <w:tcW w:w="1219" w:type="dxa"/>
            <w:tcBorders>
              <w:top w:val="single" w:sz="4" w:space="0" w:color="auto"/>
              <w:left w:val="single" w:sz="4" w:space="0" w:color="auto"/>
              <w:bottom w:val="single" w:sz="4" w:space="0" w:color="auto"/>
              <w:right w:val="single" w:sz="12" w:space="0" w:color="auto"/>
            </w:tcBorders>
            <w:shd w:val="clear" w:color="auto" w:fill="auto"/>
            <w:noWrap/>
            <w:vAlign w:val="center"/>
            <w:hideMark/>
          </w:tcPr>
          <w:p w14:paraId="7EEE09BA" w14:textId="77777777" w:rsidR="008D62A7" w:rsidRPr="008D3AAB" w:rsidRDefault="008D62A7" w:rsidP="008D62A7">
            <w:pPr>
              <w:spacing w:after="0"/>
              <w:jc w:val="center"/>
              <w:rPr>
                <w:rFonts w:ascii="Calibri" w:eastAsia="Times New Roman" w:hAnsi="Calibri" w:cs="Calibri"/>
                <w:color w:val="000000"/>
                <w:sz w:val="16"/>
                <w:szCs w:val="16"/>
                <w:lang w:eastAsia="en-AU"/>
              </w:rPr>
            </w:pPr>
            <w:r w:rsidRPr="008D3AAB">
              <w:rPr>
                <w:rFonts w:ascii="Calibri" w:eastAsia="Times New Roman" w:hAnsi="Calibri" w:cs="Calibri"/>
                <w:color w:val="000000"/>
                <w:sz w:val="16"/>
                <w:szCs w:val="16"/>
                <w:lang w:eastAsia="en-AU"/>
              </w:rPr>
              <w:t xml:space="preserve">Yes – </w:t>
            </w:r>
            <w:hyperlink r:id="rId48" w:history="1">
              <w:r w:rsidRPr="008D3AAB">
                <w:rPr>
                  <w:rStyle w:val="Hyperlink"/>
                  <w:rFonts w:ascii="Calibri" w:eastAsia="Times New Roman" w:hAnsi="Calibri" w:cs="Calibri"/>
                  <w:sz w:val="16"/>
                  <w:szCs w:val="16"/>
                  <w:lang w:eastAsia="en-AU"/>
                </w:rPr>
                <w:t>tailored products and services</w:t>
              </w:r>
            </w:hyperlink>
            <w:r w:rsidRPr="008D3AAB">
              <w:rPr>
                <w:rFonts w:ascii="Calibri" w:eastAsia="Times New Roman" w:hAnsi="Calibri" w:cs="Calibri"/>
                <w:color w:val="000000"/>
                <w:sz w:val="16"/>
                <w:szCs w:val="16"/>
                <w:lang w:eastAsia="en-AU"/>
              </w:rPr>
              <w:t xml:space="preserve"> are available via a commercial contract.</w:t>
            </w:r>
          </w:p>
        </w:tc>
        <w:tc>
          <w:tcPr>
            <w:tcW w:w="2370" w:type="dxa"/>
            <w:tcBorders>
              <w:top w:val="nil"/>
              <w:left w:val="single" w:sz="12" w:space="0" w:color="auto"/>
              <w:bottom w:val="single" w:sz="4" w:space="0" w:color="auto"/>
              <w:right w:val="single" w:sz="8" w:space="0" w:color="000000" w:themeColor="text1"/>
            </w:tcBorders>
            <w:shd w:val="clear" w:color="auto" w:fill="auto"/>
            <w:noWrap/>
            <w:vAlign w:val="center"/>
            <w:hideMark/>
          </w:tcPr>
          <w:p w14:paraId="0CF82AFF" w14:textId="77777777" w:rsidR="008D62A7" w:rsidRPr="008D3AAB" w:rsidRDefault="008D62A7" w:rsidP="008D62A7">
            <w:pPr>
              <w:spacing w:after="0"/>
              <w:jc w:val="center"/>
              <w:rPr>
                <w:rFonts w:ascii="Calibri" w:eastAsia="Times New Roman" w:hAnsi="Calibri" w:cs="Calibri"/>
                <w:color w:val="000000"/>
                <w:sz w:val="16"/>
                <w:szCs w:val="16"/>
                <w:lang w:eastAsia="en-AU"/>
              </w:rPr>
            </w:pPr>
            <w:r w:rsidRPr="008D3AAB">
              <w:rPr>
                <w:rFonts w:ascii="Calibri" w:eastAsia="Times New Roman" w:hAnsi="Calibri" w:cs="Calibri"/>
                <w:color w:val="000000"/>
                <w:sz w:val="16"/>
                <w:szCs w:val="16"/>
                <w:lang w:eastAsia="en-AU"/>
              </w:rPr>
              <w:t xml:space="preserve">Yes - </w:t>
            </w:r>
            <w:hyperlink r:id="rId49" w:history="1">
              <w:r w:rsidRPr="008D3AAB">
                <w:rPr>
                  <w:rStyle w:val="Hyperlink"/>
                  <w:rFonts w:ascii="Calibri" w:eastAsia="Times New Roman" w:hAnsi="Calibri" w:cs="Calibri"/>
                  <w:sz w:val="16"/>
                  <w:szCs w:val="16"/>
                  <w:lang w:eastAsia="en-AU"/>
                </w:rPr>
                <w:t>integrates and facilitates weather and climate modelling, research and predictions</w:t>
              </w:r>
            </w:hyperlink>
            <w:r w:rsidRPr="008D3AAB">
              <w:rPr>
                <w:rFonts w:ascii="Calibri" w:eastAsia="Times New Roman" w:hAnsi="Calibri" w:cs="Calibri"/>
                <w:color w:val="000000"/>
                <w:sz w:val="16"/>
                <w:szCs w:val="16"/>
                <w:lang w:eastAsia="en-AU"/>
              </w:rPr>
              <w:t xml:space="preserve"> within the UK academic sector and internationally. E.g., the Joint Weather and Climate Research Programme.</w:t>
            </w:r>
          </w:p>
        </w:tc>
        <w:tc>
          <w:tcPr>
            <w:tcW w:w="163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vAlign w:val="center"/>
          </w:tcPr>
          <w:p w14:paraId="27962705" w14:textId="77777777" w:rsidR="008D62A7" w:rsidRPr="008D3AAB" w:rsidRDefault="008D62A7" w:rsidP="008D62A7">
            <w:pPr>
              <w:spacing w:after="0"/>
              <w:jc w:val="center"/>
              <w:rPr>
                <w:rFonts w:ascii="Calibri" w:eastAsia="Times New Roman" w:hAnsi="Calibri" w:cs="Calibri"/>
                <w:color w:val="000000"/>
                <w:sz w:val="16"/>
                <w:szCs w:val="16"/>
                <w:lang w:eastAsia="en-AU"/>
              </w:rPr>
            </w:pPr>
            <w:r w:rsidRPr="008D3AAB">
              <w:rPr>
                <w:rFonts w:ascii="Calibri" w:eastAsia="Times New Roman" w:hAnsi="Calibri" w:cs="Calibri"/>
                <w:color w:val="000000"/>
                <w:sz w:val="16"/>
                <w:szCs w:val="16"/>
                <w:lang w:eastAsia="en-AU"/>
              </w:rPr>
              <w:t xml:space="preserve">Yes – not a prominent feature; however, the </w:t>
            </w:r>
            <w:hyperlink r:id="rId50" w:anchor="online" w:history="1">
              <w:r w:rsidRPr="008D3AAB">
                <w:rPr>
                  <w:rStyle w:val="Hyperlink"/>
                  <w:rFonts w:ascii="Calibri" w:eastAsia="Times New Roman" w:hAnsi="Calibri" w:cs="Calibri"/>
                  <w:sz w:val="16"/>
                  <w:szCs w:val="16"/>
                  <w:lang w:eastAsia="en-AU"/>
                </w:rPr>
                <w:t>Met Office Customer Centre</w:t>
              </w:r>
            </w:hyperlink>
            <w:r w:rsidRPr="008D3AAB">
              <w:rPr>
                <w:rFonts w:ascii="Calibri" w:eastAsia="Times New Roman" w:hAnsi="Calibri" w:cs="Calibri"/>
                <w:color w:val="000000"/>
                <w:sz w:val="16"/>
                <w:szCs w:val="16"/>
                <w:lang w:eastAsia="en-AU"/>
              </w:rPr>
              <w:t xml:space="preserve"> is available 24/7 to assist users to find information or products.</w:t>
            </w:r>
          </w:p>
        </w:tc>
        <w:tc>
          <w:tcPr>
            <w:tcW w:w="1953" w:type="dxa"/>
            <w:tcBorders>
              <w:top w:val="single" w:sz="8" w:space="0" w:color="000000" w:themeColor="text1"/>
              <w:left w:val="single" w:sz="8" w:space="0" w:color="000000" w:themeColor="text1"/>
              <w:bottom w:val="single" w:sz="8" w:space="0" w:color="000000" w:themeColor="text1"/>
              <w:right w:val="single" w:sz="12" w:space="0" w:color="auto"/>
            </w:tcBorders>
            <w:noWrap/>
            <w:vAlign w:val="center"/>
            <w:hideMark/>
          </w:tcPr>
          <w:p w14:paraId="4663AF00" w14:textId="77777777" w:rsidR="008D62A7" w:rsidRPr="008D3AAB" w:rsidRDefault="008D62A7" w:rsidP="008D62A7">
            <w:pPr>
              <w:spacing w:after="0"/>
              <w:jc w:val="center"/>
              <w:rPr>
                <w:rFonts w:ascii="Calibri" w:eastAsia="Times New Roman" w:hAnsi="Calibri" w:cs="Calibri"/>
                <w:color w:val="000000"/>
                <w:sz w:val="16"/>
                <w:szCs w:val="16"/>
                <w:lang w:eastAsia="en-AU"/>
              </w:rPr>
            </w:pPr>
            <w:r w:rsidRPr="008D3AAB">
              <w:rPr>
                <w:rFonts w:ascii="Calibri" w:eastAsia="Times New Roman" w:hAnsi="Calibri" w:cs="Calibri"/>
                <w:color w:val="000000"/>
                <w:sz w:val="16"/>
                <w:szCs w:val="16"/>
                <w:lang w:eastAsia="en-AU"/>
              </w:rPr>
              <w:t>Yes – however, its website is extremely challenging to navigate reducing its utility as a one stop shop.</w:t>
            </w:r>
          </w:p>
        </w:tc>
        <w:tc>
          <w:tcPr>
            <w:tcW w:w="1893" w:type="dxa"/>
            <w:tcBorders>
              <w:top w:val="nil"/>
              <w:left w:val="single" w:sz="12" w:space="0" w:color="auto"/>
              <w:bottom w:val="single" w:sz="4" w:space="0" w:color="auto"/>
              <w:right w:val="single" w:sz="12" w:space="0" w:color="auto"/>
            </w:tcBorders>
            <w:shd w:val="clear" w:color="auto" w:fill="auto"/>
            <w:noWrap/>
            <w:vAlign w:val="center"/>
          </w:tcPr>
          <w:p w14:paraId="793D7813" w14:textId="77777777" w:rsidR="008D62A7" w:rsidRPr="008D3AAB" w:rsidRDefault="008D62A7" w:rsidP="008D62A7">
            <w:pPr>
              <w:spacing w:after="0"/>
              <w:jc w:val="center"/>
              <w:rPr>
                <w:rFonts w:ascii="Calibri" w:eastAsia="Times New Roman" w:hAnsi="Calibri" w:cs="Calibri"/>
                <w:color w:val="000000"/>
                <w:sz w:val="16"/>
                <w:szCs w:val="16"/>
                <w:lang w:eastAsia="en-AU"/>
              </w:rPr>
            </w:pPr>
            <w:r w:rsidRPr="008D3AAB">
              <w:rPr>
                <w:rFonts w:ascii="Calibri" w:eastAsia="Times New Roman" w:hAnsi="Calibri" w:cs="Calibri"/>
                <w:color w:val="000000"/>
                <w:sz w:val="16"/>
                <w:szCs w:val="16"/>
                <w:lang w:eastAsia="en-AU"/>
              </w:rPr>
              <w:t xml:space="preserve">UK Met supports governments, businesses, emergency responders and the public. It’s responsibility to all UK citizens is outlined in the </w:t>
            </w:r>
            <w:hyperlink r:id="rId51" w:history="1">
              <w:r w:rsidRPr="008D3AAB">
                <w:rPr>
                  <w:rStyle w:val="Hyperlink"/>
                  <w:rFonts w:ascii="Calibri" w:eastAsia="Times New Roman" w:hAnsi="Calibri" w:cs="Calibri"/>
                  <w:sz w:val="16"/>
                  <w:szCs w:val="16"/>
                  <w:lang w:eastAsia="en-AU"/>
                </w:rPr>
                <w:t>Customer Supplier Agreement</w:t>
              </w:r>
            </w:hyperlink>
            <w:r w:rsidRPr="008D3AAB">
              <w:rPr>
                <w:rFonts w:ascii="Calibri" w:eastAsia="Times New Roman" w:hAnsi="Calibri" w:cs="Calibri"/>
                <w:color w:val="000000"/>
                <w:sz w:val="16"/>
                <w:szCs w:val="16"/>
                <w:lang w:eastAsia="en-AU"/>
              </w:rPr>
              <w:t>.</w:t>
            </w:r>
          </w:p>
        </w:tc>
      </w:tr>
      <w:tr w:rsidR="00ED798A" w:rsidRPr="008D3AAB" w14:paraId="42B4C969" w14:textId="77777777" w:rsidTr="00080383">
        <w:trPr>
          <w:cantSplit/>
          <w:trHeight w:val="329"/>
          <w:tblHeader/>
        </w:trPr>
        <w:tc>
          <w:tcPr>
            <w:tcW w:w="1436" w:type="dxa"/>
            <w:tcBorders>
              <w:top w:val="nil"/>
              <w:left w:val="single" w:sz="12" w:space="0" w:color="auto"/>
              <w:bottom w:val="single" w:sz="4" w:space="0" w:color="auto"/>
              <w:right w:val="single" w:sz="12" w:space="0" w:color="auto"/>
            </w:tcBorders>
            <w:shd w:val="clear" w:color="auto" w:fill="auto"/>
            <w:noWrap/>
            <w:vAlign w:val="center"/>
            <w:hideMark/>
          </w:tcPr>
          <w:p w14:paraId="6514C848" w14:textId="77777777" w:rsidR="008D62A7" w:rsidRPr="008D3AAB" w:rsidRDefault="00E139B1" w:rsidP="008D62A7">
            <w:pPr>
              <w:spacing w:after="0"/>
              <w:jc w:val="center"/>
              <w:rPr>
                <w:rFonts w:ascii="Calibri" w:eastAsia="Times New Roman" w:hAnsi="Calibri" w:cs="Calibri"/>
                <w:b/>
                <w:sz w:val="16"/>
                <w:szCs w:val="16"/>
                <w:lang w:eastAsia="en-AU"/>
              </w:rPr>
            </w:pPr>
            <w:hyperlink r:id="rId52" w:history="1">
              <w:r w:rsidR="008D62A7" w:rsidRPr="008D3AAB">
                <w:rPr>
                  <w:rStyle w:val="Hyperlink"/>
                  <w:rFonts w:ascii="Calibri" w:eastAsia="Times New Roman" w:hAnsi="Calibri" w:cs="Calibri"/>
                  <w:b/>
                  <w:sz w:val="16"/>
                  <w:szCs w:val="16"/>
                  <w:lang w:eastAsia="en-AU"/>
                </w:rPr>
                <w:t>Integrated Climate Adaptation and Resiliency Program (ICARP)</w:t>
              </w:r>
            </w:hyperlink>
          </w:p>
        </w:tc>
        <w:tc>
          <w:tcPr>
            <w:tcW w:w="1922" w:type="dxa"/>
            <w:tcBorders>
              <w:top w:val="nil"/>
              <w:left w:val="single" w:sz="12" w:space="0" w:color="auto"/>
              <w:bottom w:val="single" w:sz="4" w:space="0" w:color="auto"/>
              <w:right w:val="single" w:sz="4" w:space="0" w:color="auto"/>
            </w:tcBorders>
            <w:shd w:val="clear" w:color="auto" w:fill="auto"/>
            <w:noWrap/>
            <w:vAlign w:val="center"/>
          </w:tcPr>
          <w:p w14:paraId="69545236" w14:textId="77777777" w:rsidR="008D62A7" w:rsidRPr="008D3AAB" w:rsidRDefault="008D62A7" w:rsidP="008D62A7">
            <w:pPr>
              <w:spacing w:after="0"/>
              <w:jc w:val="center"/>
              <w:rPr>
                <w:rFonts w:ascii="Calibri" w:eastAsia="Times New Roman" w:hAnsi="Calibri" w:cs="Calibri"/>
                <w:color w:val="000000"/>
                <w:sz w:val="16"/>
                <w:szCs w:val="16"/>
                <w:lang w:eastAsia="en-AU"/>
              </w:rPr>
            </w:pPr>
            <w:r w:rsidRPr="008D3AAB">
              <w:rPr>
                <w:rFonts w:ascii="Calibri" w:eastAsia="Times New Roman" w:hAnsi="Calibri" w:cs="Calibri"/>
                <w:color w:val="000000"/>
                <w:sz w:val="16"/>
                <w:szCs w:val="16"/>
                <w:lang w:eastAsia="en-AU"/>
              </w:rPr>
              <w:t>No</w:t>
            </w:r>
          </w:p>
        </w:tc>
        <w:tc>
          <w:tcPr>
            <w:tcW w:w="1922" w:type="dxa"/>
            <w:tcBorders>
              <w:top w:val="nil"/>
              <w:left w:val="nil"/>
              <w:bottom w:val="single" w:sz="4" w:space="0" w:color="auto"/>
              <w:right w:val="single" w:sz="4" w:space="0" w:color="auto"/>
            </w:tcBorders>
            <w:shd w:val="clear" w:color="auto" w:fill="auto"/>
            <w:noWrap/>
            <w:vAlign w:val="center"/>
          </w:tcPr>
          <w:p w14:paraId="62E2DC93" w14:textId="77777777" w:rsidR="008D62A7" w:rsidRPr="008D3AAB" w:rsidRDefault="008D62A7" w:rsidP="008D62A7">
            <w:pPr>
              <w:spacing w:after="0"/>
              <w:jc w:val="center"/>
              <w:rPr>
                <w:rFonts w:ascii="Calibri" w:eastAsia="Times New Roman" w:hAnsi="Calibri" w:cs="Calibri"/>
                <w:color w:val="000000"/>
                <w:sz w:val="16"/>
                <w:szCs w:val="16"/>
                <w:lang w:eastAsia="en-AU"/>
              </w:rPr>
            </w:pPr>
            <w:r w:rsidRPr="008D3AAB">
              <w:rPr>
                <w:rFonts w:ascii="Calibri" w:eastAsia="Times New Roman" w:hAnsi="Calibri" w:cs="Calibri"/>
                <w:color w:val="000000"/>
                <w:sz w:val="16"/>
                <w:szCs w:val="16"/>
                <w:lang w:eastAsia="en-AU"/>
              </w:rPr>
              <w:t>No</w:t>
            </w:r>
          </w:p>
        </w:tc>
        <w:tc>
          <w:tcPr>
            <w:tcW w:w="1763" w:type="dxa"/>
            <w:tcBorders>
              <w:top w:val="nil"/>
              <w:left w:val="nil"/>
              <w:bottom w:val="single" w:sz="4" w:space="0" w:color="auto"/>
              <w:right w:val="single" w:sz="12" w:space="0" w:color="auto"/>
            </w:tcBorders>
            <w:shd w:val="clear" w:color="auto" w:fill="auto"/>
            <w:noWrap/>
            <w:vAlign w:val="center"/>
          </w:tcPr>
          <w:p w14:paraId="3434D004" w14:textId="77777777" w:rsidR="008D62A7" w:rsidRPr="008D3AAB" w:rsidRDefault="008D62A7" w:rsidP="008D62A7">
            <w:pPr>
              <w:spacing w:after="0"/>
              <w:jc w:val="center"/>
              <w:rPr>
                <w:rFonts w:ascii="Calibri" w:eastAsia="Times New Roman" w:hAnsi="Calibri" w:cs="Calibri"/>
                <w:color w:val="000000"/>
                <w:sz w:val="16"/>
                <w:szCs w:val="16"/>
                <w:lang w:eastAsia="en-AU"/>
              </w:rPr>
            </w:pPr>
            <w:r w:rsidRPr="008D3AAB">
              <w:rPr>
                <w:rFonts w:ascii="Calibri" w:eastAsia="Times New Roman" w:hAnsi="Calibri" w:cs="Calibri"/>
                <w:color w:val="000000"/>
                <w:sz w:val="16"/>
                <w:szCs w:val="16"/>
                <w:lang w:eastAsia="en-AU"/>
              </w:rPr>
              <w:t>Yes – extensive curation of public good guidance, tools and resources in partnership with other state agencies.</w:t>
            </w:r>
          </w:p>
        </w:tc>
        <w:tc>
          <w:tcPr>
            <w:tcW w:w="2083" w:type="dxa"/>
            <w:tcBorders>
              <w:top w:val="single" w:sz="4" w:space="0" w:color="auto"/>
              <w:left w:val="single" w:sz="12" w:space="0" w:color="auto"/>
              <w:bottom w:val="single" w:sz="4" w:space="0" w:color="auto"/>
              <w:right w:val="single" w:sz="4" w:space="0" w:color="auto"/>
            </w:tcBorders>
            <w:shd w:val="clear" w:color="auto" w:fill="auto"/>
            <w:vAlign w:val="center"/>
          </w:tcPr>
          <w:p w14:paraId="691CF068" w14:textId="77777777" w:rsidR="008D62A7" w:rsidRPr="008D3AAB" w:rsidRDefault="008D62A7" w:rsidP="008D62A7">
            <w:pPr>
              <w:spacing w:after="0"/>
              <w:jc w:val="center"/>
              <w:rPr>
                <w:rFonts w:ascii="Calibri" w:eastAsia="Times New Roman" w:hAnsi="Calibri" w:cs="Calibri"/>
                <w:color w:val="000000"/>
                <w:sz w:val="16"/>
                <w:szCs w:val="16"/>
                <w:lang w:eastAsia="en-AU"/>
              </w:rPr>
            </w:pPr>
            <w:r w:rsidRPr="008D3AAB">
              <w:rPr>
                <w:rFonts w:ascii="Calibri" w:eastAsia="Times New Roman" w:hAnsi="Calibri" w:cs="Calibri"/>
                <w:color w:val="000000"/>
                <w:sz w:val="16"/>
                <w:szCs w:val="16"/>
                <w:lang w:eastAsia="en-AU"/>
              </w:rPr>
              <w:t xml:space="preserve">Data predominantly obtained via the </w:t>
            </w:r>
            <w:hyperlink r:id="rId53" w:history="1">
              <w:r w:rsidRPr="008D3AAB">
                <w:rPr>
                  <w:rStyle w:val="Hyperlink"/>
                  <w:rFonts w:ascii="Calibri" w:eastAsia="Times New Roman" w:hAnsi="Calibri" w:cs="Calibri"/>
                  <w:sz w:val="16"/>
                  <w:szCs w:val="16"/>
                  <w:lang w:eastAsia="en-AU"/>
                </w:rPr>
                <w:t>State Clearinghouse</w:t>
              </w:r>
            </w:hyperlink>
            <w:r w:rsidRPr="008D3AAB">
              <w:rPr>
                <w:rFonts w:ascii="Calibri" w:eastAsia="Times New Roman" w:hAnsi="Calibri" w:cs="Calibri"/>
                <w:color w:val="000000"/>
                <w:sz w:val="16"/>
                <w:szCs w:val="16"/>
                <w:lang w:eastAsia="en-AU"/>
              </w:rPr>
              <w:t>, which has extensive sources.</w:t>
            </w:r>
          </w:p>
        </w:tc>
        <w:tc>
          <w:tcPr>
            <w:tcW w:w="16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3FC683" w14:textId="77777777" w:rsidR="008D62A7" w:rsidRPr="008D3AAB" w:rsidRDefault="008D62A7" w:rsidP="008D62A7">
            <w:pPr>
              <w:spacing w:after="0"/>
              <w:jc w:val="center"/>
              <w:rPr>
                <w:rFonts w:ascii="Calibri" w:eastAsia="Times New Roman" w:hAnsi="Calibri" w:cs="Calibri"/>
                <w:color w:val="000000"/>
                <w:sz w:val="16"/>
                <w:szCs w:val="16"/>
                <w:lang w:eastAsia="en-AU"/>
              </w:rPr>
            </w:pPr>
            <w:r w:rsidRPr="008D3AAB">
              <w:rPr>
                <w:rFonts w:ascii="Calibri" w:eastAsia="Times New Roman" w:hAnsi="Calibri" w:cs="Calibri"/>
                <w:color w:val="000000"/>
                <w:sz w:val="16"/>
                <w:szCs w:val="16"/>
                <w:lang w:eastAsia="en-AU"/>
              </w:rPr>
              <w:t>No</w:t>
            </w:r>
          </w:p>
        </w:tc>
        <w:tc>
          <w:tcPr>
            <w:tcW w:w="17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AF4551" w14:textId="77777777" w:rsidR="008D62A7" w:rsidRPr="008D3AAB" w:rsidRDefault="008D62A7" w:rsidP="008D62A7">
            <w:pPr>
              <w:spacing w:after="0"/>
              <w:jc w:val="center"/>
              <w:rPr>
                <w:rFonts w:ascii="Calibri" w:eastAsia="Times New Roman" w:hAnsi="Calibri" w:cs="Calibri"/>
                <w:color w:val="000000"/>
                <w:sz w:val="16"/>
                <w:szCs w:val="16"/>
                <w:lang w:eastAsia="en-AU"/>
              </w:rPr>
            </w:pPr>
            <w:r w:rsidRPr="008D3AAB">
              <w:rPr>
                <w:rFonts w:ascii="Calibri" w:eastAsia="Times New Roman" w:hAnsi="Calibri" w:cs="Calibri"/>
                <w:color w:val="000000"/>
                <w:sz w:val="16"/>
                <w:szCs w:val="16"/>
                <w:lang w:eastAsia="en-AU"/>
              </w:rPr>
              <w:t xml:space="preserve">Links provided to climate data download sites. E.g.: Data can be downloaded from </w:t>
            </w:r>
            <w:hyperlink r:id="rId54" w:history="1">
              <w:r w:rsidRPr="008D3AAB">
                <w:rPr>
                  <w:rStyle w:val="Hyperlink"/>
                  <w:rFonts w:ascii="Calibri" w:eastAsia="Times New Roman" w:hAnsi="Calibri" w:cs="Calibri"/>
                  <w:sz w:val="16"/>
                  <w:szCs w:val="16"/>
                  <w:lang w:eastAsia="en-AU"/>
                </w:rPr>
                <w:t>Local Climate Change snapshot</w:t>
              </w:r>
            </w:hyperlink>
            <w:r w:rsidRPr="008D3AAB">
              <w:rPr>
                <w:rFonts w:ascii="Calibri" w:eastAsia="Times New Roman" w:hAnsi="Calibri" w:cs="Calibri"/>
                <w:color w:val="000000"/>
                <w:sz w:val="16"/>
                <w:szCs w:val="16"/>
                <w:lang w:eastAsia="en-AU"/>
              </w:rPr>
              <w:t>.</w:t>
            </w:r>
          </w:p>
        </w:tc>
        <w:tc>
          <w:tcPr>
            <w:tcW w:w="1219" w:type="dxa"/>
            <w:tcBorders>
              <w:top w:val="single" w:sz="4" w:space="0" w:color="auto"/>
              <w:left w:val="single" w:sz="4" w:space="0" w:color="auto"/>
              <w:bottom w:val="single" w:sz="4" w:space="0" w:color="auto"/>
              <w:right w:val="single" w:sz="12" w:space="0" w:color="auto"/>
            </w:tcBorders>
            <w:shd w:val="clear" w:color="auto" w:fill="auto"/>
            <w:noWrap/>
            <w:vAlign w:val="center"/>
            <w:hideMark/>
          </w:tcPr>
          <w:p w14:paraId="0A02F0F9" w14:textId="77777777" w:rsidR="008D62A7" w:rsidRPr="008D3AAB" w:rsidRDefault="008D62A7" w:rsidP="008D62A7">
            <w:pPr>
              <w:spacing w:after="0"/>
              <w:jc w:val="center"/>
              <w:rPr>
                <w:rFonts w:ascii="Calibri" w:eastAsia="Times New Roman" w:hAnsi="Calibri" w:cs="Calibri"/>
                <w:color w:val="000000"/>
                <w:sz w:val="16"/>
                <w:szCs w:val="16"/>
                <w:lang w:eastAsia="en-AU"/>
              </w:rPr>
            </w:pPr>
            <w:r w:rsidRPr="008D3AAB">
              <w:rPr>
                <w:rFonts w:ascii="Calibri" w:eastAsia="Times New Roman" w:hAnsi="Calibri" w:cs="Calibri"/>
                <w:color w:val="000000"/>
                <w:sz w:val="16"/>
                <w:szCs w:val="16"/>
                <w:lang w:eastAsia="en-AU"/>
              </w:rPr>
              <w:t>No</w:t>
            </w:r>
          </w:p>
        </w:tc>
        <w:tc>
          <w:tcPr>
            <w:tcW w:w="2370" w:type="dxa"/>
            <w:tcBorders>
              <w:top w:val="nil"/>
              <w:left w:val="single" w:sz="12" w:space="0" w:color="auto"/>
              <w:bottom w:val="single" w:sz="4" w:space="0" w:color="auto"/>
              <w:right w:val="single" w:sz="8" w:space="0" w:color="000000" w:themeColor="text1"/>
            </w:tcBorders>
            <w:noWrap/>
            <w:vAlign w:val="center"/>
            <w:hideMark/>
          </w:tcPr>
          <w:p w14:paraId="2DE32AF1" w14:textId="77777777" w:rsidR="008D62A7" w:rsidRPr="008D3AAB" w:rsidRDefault="008D62A7" w:rsidP="008D62A7">
            <w:pPr>
              <w:spacing w:after="0"/>
              <w:jc w:val="center"/>
              <w:rPr>
                <w:rFonts w:ascii="Calibri" w:eastAsia="Times New Roman" w:hAnsi="Calibri" w:cs="Calibri"/>
                <w:color w:val="000000"/>
                <w:sz w:val="16"/>
                <w:szCs w:val="16"/>
                <w:lang w:eastAsia="en-AU"/>
              </w:rPr>
            </w:pPr>
            <w:r w:rsidRPr="008D3AAB">
              <w:rPr>
                <w:rFonts w:ascii="Calibri" w:eastAsia="Times New Roman" w:hAnsi="Calibri" w:cs="Calibri"/>
                <w:color w:val="000000"/>
                <w:sz w:val="16"/>
                <w:szCs w:val="16"/>
                <w:lang w:eastAsia="en-AU"/>
              </w:rPr>
              <w:t xml:space="preserve">Yes – co-develops the </w:t>
            </w:r>
            <w:hyperlink r:id="rId55" w:history="1">
              <w:r w:rsidRPr="008D3AAB">
                <w:rPr>
                  <w:rStyle w:val="Hyperlink"/>
                  <w:rFonts w:ascii="Calibri" w:eastAsia="Times New Roman" w:hAnsi="Calibri" w:cs="Calibri"/>
                  <w:sz w:val="16"/>
                  <w:szCs w:val="16"/>
                  <w:lang w:eastAsia="en-AU"/>
                </w:rPr>
                <w:t>California Climate Adaptation Strategy</w:t>
              </w:r>
            </w:hyperlink>
            <w:r w:rsidRPr="008D3AAB">
              <w:rPr>
                <w:rFonts w:ascii="Calibri" w:eastAsia="Times New Roman" w:hAnsi="Calibri" w:cs="Calibri"/>
                <w:color w:val="000000"/>
                <w:sz w:val="16"/>
                <w:szCs w:val="16"/>
                <w:lang w:eastAsia="en-AU"/>
              </w:rPr>
              <w:t xml:space="preserve">, the </w:t>
            </w:r>
            <w:hyperlink r:id="rId56" w:history="1">
              <w:r w:rsidRPr="008D3AAB">
                <w:rPr>
                  <w:rStyle w:val="Hyperlink"/>
                  <w:rFonts w:ascii="Calibri" w:eastAsia="Times New Roman" w:hAnsi="Calibri" w:cs="Calibri"/>
                  <w:sz w:val="16"/>
                  <w:szCs w:val="16"/>
                  <w:lang w:eastAsia="en-AU"/>
                </w:rPr>
                <w:t>Vision and Principles for resilience</w:t>
              </w:r>
            </w:hyperlink>
            <w:r w:rsidRPr="008D3AAB">
              <w:rPr>
                <w:rFonts w:ascii="Calibri" w:eastAsia="Times New Roman" w:hAnsi="Calibri" w:cs="Calibri"/>
                <w:color w:val="000000"/>
                <w:sz w:val="16"/>
                <w:szCs w:val="16"/>
                <w:lang w:eastAsia="en-AU"/>
              </w:rPr>
              <w:t xml:space="preserve">, coordinates </w:t>
            </w:r>
            <w:hyperlink r:id="rId57" w:history="1">
              <w:r w:rsidRPr="008D3AAB">
                <w:rPr>
                  <w:rStyle w:val="Hyperlink"/>
                  <w:rFonts w:ascii="Calibri" w:eastAsia="Times New Roman" w:hAnsi="Calibri" w:cs="Calibri"/>
                  <w:sz w:val="16"/>
                  <w:szCs w:val="16"/>
                  <w:lang w:eastAsia="en-AU"/>
                </w:rPr>
                <w:t>California’s climate science assessments</w:t>
              </w:r>
            </w:hyperlink>
            <w:r w:rsidRPr="008D3AAB">
              <w:rPr>
                <w:rFonts w:ascii="Calibri" w:eastAsia="Times New Roman" w:hAnsi="Calibri" w:cs="Calibri"/>
                <w:color w:val="000000"/>
                <w:sz w:val="16"/>
                <w:szCs w:val="16"/>
                <w:lang w:eastAsia="en-AU"/>
              </w:rPr>
              <w:t xml:space="preserve"> and other climate research, data and tools and hosts the </w:t>
            </w:r>
            <w:hyperlink r:id="rId58" w:history="1">
              <w:r w:rsidRPr="008D3AAB">
                <w:rPr>
                  <w:rStyle w:val="Hyperlink"/>
                  <w:rFonts w:ascii="Calibri" w:eastAsia="Times New Roman" w:hAnsi="Calibri" w:cs="Calibri"/>
                  <w:sz w:val="16"/>
                  <w:szCs w:val="16"/>
                  <w:lang w:eastAsia="en-AU"/>
                </w:rPr>
                <w:t>Technical Advisory Council</w:t>
              </w:r>
            </w:hyperlink>
            <w:r w:rsidRPr="008D3AAB">
              <w:rPr>
                <w:rFonts w:ascii="Calibri" w:eastAsia="Times New Roman" w:hAnsi="Calibri" w:cs="Calibri"/>
                <w:color w:val="000000"/>
                <w:sz w:val="16"/>
                <w:szCs w:val="16"/>
                <w:lang w:eastAsia="en-AU"/>
              </w:rPr>
              <w:t>.</w:t>
            </w:r>
          </w:p>
        </w:tc>
        <w:tc>
          <w:tcPr>
            <w:tcW w:w="163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vAlign w:val="center"/>
          </w:tcPr>
          <w:p w14:paraId="7EF33903" w14:textId="77777777" w:rsidR="008D62A7" w:rsidRPr="008D3AAB" w:rsidRDefault="008D62A7" w:rsidP="008D62A7">
            <w:pPr>
              <w:spacing w:after="0"/>
              <w:jc w:val="center"/>
              <w:rPr>
                <w:rFonts w:ascii="Calibri" w:eastAsia="Times New Roman" w:hAnsi="Calibri" w:cs="Calibri"/>
                <w:color w:val="000000"/>
                <w:sz w:val="16"/>
                <w:szCs w:val="16"/>
                <w:lang w:eastAsia="en-AU"/>
              </w:rPr>
            </w:pPr>
            <w:r w:rsidRPr="008D3AAB">
              <w:rPr>
                <w:rFonts w:ascii="Calibri" w:eastAsia="Times New Roman" w:hAnsi="Calibri" w:cs="Calibri"/>
                <w:color w:val="000000"/>
                <w:sz w:val="16"/>
                <w:szCs w:val="16"/>
                <w:lang w:eastAsia="en-AU"/>
              </w:rPr>
              <w:t xml:space="preserve">Yes – maintains a service directory and encourages </w:t>
            </w:r>
            <w:hyperlink r:id="rId59" w:history="1">
              <w:r w:rsidRPr="008D3AAB">
                <w:rPr>
                  <w:rStyle w:val="Hyperlink"/>
                  <w:rFonts w:ascii="Calibri" w:eastAsia="Times New Roman" w:hAnsi="Calibri" w:cs="Calibri"/>
                  <w:sz w:val="16"/>
                  <w:szCs w:val="16"/>
                  <w:lang w:eastAsia="en-AU"/>
                </w:rPr>
                <w:t xml:space="preserve"> information requests via email. </w:t>
              </w:r>
            </w:hyperlink>
          </w:p>
        </w:tc>
        <w:tc>
          <w:tcPr>
            <w:tcW w:w="1953" w:type="dxa"/>
            <w:tcBorders>
              <w:top w:val="single" w:sz="8" w:space="0" w:color="000000" w:themeColor="text1"/>
              <w:left w:val="single" w:sz="8" w:space="0" w:color="000000" w:themeColor="text1"/>
              <w:bottom w:val="single" w:sz="8" w:space="0" w:color="000000" w:themeColor="text1"/>
              <w:right w:val="single" w:sz="12" w:space="0" w:color="auto"/>
            </w:tcBorders>
            <w:shd w:val="clear" w:color="auto" w:fill="auto"/>
            <w:noWrap/>
            <w:vAlign w:val="center"/>
            <w:hideMark/>
          </w:tcPr>
          <w:p w14:paraId="53DF23A5" w14:textId="77777777" w:rsidR="008D62A7" w:rsidRPr="008D3AAB" w:rsidRDefault="008D62A7" w:rsidP="008D62A7">
            <w:pPr>
              <w:spacing w:after="0"/>
              <w:jc w:val="center"/>
              <w:rPr>
                <w:rFonts w:ascii="Calibri" w:eastAsia="Times New Roman" w:hAnsi="Calibri" w:cs="Calibri"/>
                <w:color w:val="000000"/>
                <w:sz w:val="16"/>
                <w:szCs w:val="16"/>
                <w:lang w:eastAsia="en-AU"/>
              </w:rPr>
            </w:pPr>
            <w:r w:rsidRPr="008D3AAB">
              <w:rPr>
                <w:rFonts w:ascii="Calibri" w:eastAsia="Times New Roman" w:hAnsi="Calibri" w:cs="Calibri"/>
                <w:color w:val="000000"/>
                <w:sz w:val="16"/>
                <w:szCs w:val="16"/>
                <w:lang w:eastAsia="en-AU"/>
              </w:rPr>
              <w:t xml:space="preserve">Yes – links to other resources via </w:t>
            </w:r>
            <w:hyperlink r:id="rId60" w:history="1">
              <w:r w:rsidRPr="008D3AAB">
                <w:rPr>
                  <w:rStyle w:val="Hyperlink"/>
                  <w:rFonts w:ascii="Calibri" w:eastAsia="Times New Roman" w:hAnsi="Calibri" w:cs="Calibri"/>
                  <w:sz w:val="16"/>
                  <w:szCs w:val="16"/>
                  <w:lang w:eastAsia="en-AU"/>
                </w:rPr>
                <w:t>Climate Tools Library</w:t>
              </w:r>
            </w:hyperlink>
            <w:r w:rsidRPr="008D3AAB">
              <w:rPr>
                <w:rFonts w:ascii="Calibri" w:eastAsia="Times New Roman" w:hAnsi="Calibri" w:cs="Calibri"/>
                <w:color w:val="000000"/>
                <w:sz w:val="16"/>
                <w:szCs w:val="16"/>
                <w:lang w:eastAsia="en-AU"/>
              </w:rPr>
              <w:t xml:space="preserve">, </w:t>
            </w:r>
            <w:hyperlink r:id="rId61" w:history="1">
              <w:r w:rsidRPr="008D3AAB">
                <w:rPr>
                  <w:rStyle w:val="Hyperlink"/>
                  <w:rFonts w:ascii="Calibri" w:eastAsia="Times New Roman" w:hAnsi="Calibri" w:cs="Calibri"/>
                  <w:sz w:val="16"/>
                  <w:szCs w:val="16"/>
                  <w:lang w:eastAsia="en-AU"/>
                </w:rPr>
                <w:t>Californian Climate Change Snapshot</w:t>
              </w:r>
            </w:hyperlink>
            <w:r w:rsidRPr="008D3AAB">
              <w:rPr>
                <w:rFonts w:ascii="Calibri" w:eastAsia="Times New Roman" w:hAnsi="Calibri" w:cs="Calibri"/>
                <w:color w:val="000000"/>
                <w:sz w:val="16"/>
                <w:szCs w:val="16"/>
                <w:lang w:eastAsia="en-AU"/>
              </w:rPr>
              <w:t xml:space="preserve">, </w:t>
            </w:r>
            <w:hyperlink r:id="rId62" w:history="1">
              <w:r w:rsidRPr="008D3AAB">
                <w:rPr>
                  <w:rStyle w:val="Hyperlink"/>
                  <w:rFonts w:ascii="Calibri" w:eastAsia="Times New Roman" w:hAnsi="Calibri" w:cs="Calibri"/>
                  <w:sz w:val="16"/>
                  <w:szCs w:val="16"/>
                  <w:lang w:eastAsia="en-AU"/>
                </w:rPr>
                <w:t>Resilience planning resources</w:t>
              </w:r>
            </w:hyperlink>
            <w:r w:rsidRPr="008D3AAB">
              <w:rPr>
                <w:rFonts w:ascii="Calibri" w:eastAsia="Times New Roman" w:hAnsi="Calibri" w:cs="Calibri"/>
                <w:color w:val="000000"/>
                <w:sz w:val="16"/>
                <w:szCs w:val="16"/>
                <w:lang w:eastAsia="en-AU"/>
              </w:rPr>
              <w:t>.</w:t>
            </w:r>
          </w:p>
        </w:tc>
        <w:tc>
          <w:tcPr>
            <w:tcW w:w="1893" w:type="dxa"/>
            <w:tcBorders>
              <w:top w:val="nil"/>
              <w:left w:val="single" w:sz="12" w:space="0" w:color="auto"/>
              <w:bottom w:val="single" w:sz="4" w:space="0" w:color="auto"/>
              <w:right w:val="single" w:sz="12" w:space="0" w:color="auto"/>
            </w:tcBorders>
            <w:noWrap/>
            <w:vAlign w:val="center"/>
            <w:hideMark/>
          </w:tcPr>
          <w:p w14:paraId="32675F03" w14:textId="77777777" w:rsidR="008D62A7" w:rsidRPr="008D3AAB" w:rsidRDefault="008D62A7" w:rsidP="008D62A7">
            <w:pPr>
              <w:spacing w:after="0"/>
              <w:jc w:val="center"/>
              <w:rPr>
                <w:rFonts w:ascii="Calibri" w:eastAsia="Times New Roman" w:hAnsi="Calibri" w:cs="Calibri"/>
                <w:color w:val="000000"/>
                <w:sz w:val="16"/>
                <w:szCs w:val="16"/>
                <w:lang w:eastAsia="en-AU"/>
              </w:rPr>
            </w:pPr>
            <w:r w:rsidRPr="008D3AAB">
              <w:rPr>
                <w:rFonts w:ascii="Calibri" w:eastAsia="Times New Roman" w:hAnsi="Calibri" w:cs="Calibri"/>
                <w:color w:val="000000"/>
                <w:sz w:val="16"/>
                <w:szCs w:val="16"/>
                <w:lang w:eastAsia="en-AU"/>
              </w:rPr>
              <w:t>ICARP provides links to guidance and data for use by the private sector, local/state government organisations, and the public.</w:t>
            </w:r>
          </w:p>
        </w:tc>
      </w:tr>
      <w:tr w:rsidR="00ED798A" w:rsidRPr="008D3AAB" w14:paraId="3F965A1C" w14:textId="77777777" w:rsidTr="00080383">
        <w:trPr>
          <w:cantSplit/>
          <w:trHeight w:val="329"/>
          <w:tblHeader/>
        </w:trPr>
        <w:tc>
          <w:tcPr>
            <w:tcW w:w="1436" w:type="dxa"/>
            <w:tcBorders>
              <w:top w:val="nil"/>
              <w:left w:val="single" w:sz="12" w:space="0" w:color="auto"/>
              <w:bottom w:val="single" w:sz="12" w:space="0" w:color="auto"/>
              <w:right w:val="single" w:sz="12" w:space="0" w:color="auto"/>
            </w:tcBorders>
            <w:shd w:val="clear" w:color="auto" w:fill="auto"/>
            <w:noWrap/>
            <w:vAlign w:val="center"/>
            <w:hideMark/>
          </w:tcPr>
          <w:p w14:paraId="2C9F9A63" w14:textId="4522554F" w:rsidR="008D62A7" w:rsidRPr="008D3AAB" w:rsidRDefault="009603ED" w:rsidP="008D62A7">
            <w:pPr>
              <w:spacing w:after="0"/>
              <w:jc w:val="center"/>
              <w:rPr>
                <w:rFonts w:ascii="Calibri" w:eastAsia="Times New Roman" w:hAnsi="Calibri" w:cs="Calibri"/>
                <w:b/>
                <w:sz w:val="16"/>
                <w:szCs w:val="16"/>
                <w:lang w:eastAsia="en-AU"/>
              </w:rPr>
            </w:pPr>
            <w:r>
              <w:rPr>
                <w:rFonts w:ascii="Calibri" w:eastAsia="Times New Roman" w:hAnsi="Calibri" w:cs="Calibri"/>
                <w:b/>
                <w:sz w:val="16"/>
                <w:szCs w:val="16"/>
                <w:lang w:eastAsia="en-AU"/>
              </w:rPr>
              <w:t>Canadian Centre for Climate Services (CCCS)</w:t>
            </w:r>
          </w:p>
        </w:tc>
        <w:tc>
          <w:tcPr>
            <w:tcW w:w="1922" w:type="dxa"/>
            <w:tcBorders>
              <w:top w:val="nil"/>
              <w:left w:val="single" w:sz="12" w:space="0" w:color="auto"/>
              <w:bottom w:val="single" w:sz="12" w:space="0" w:color="auto"/>
              <w:right w:val="single" w:sz="4" w:space="0" w:color="auto"/>
            </w:tcBorders>
            <w:shd w:val="clear" w:color="auto" w:fill="auto"/>
            <w:noWrap/>
            <w:vAlign w:val="center"/>
          </w:tcPr>
          <w:p w14:paraId="01F28842" w14:textId="77777777" w:rsidR="008D62A7" w:rsidRPr="008D3AAB" w:rsidRDefault="008D62A7" w:rsidP="008D62A7">
            <w:pPr>
              <w:spacing w:after="0"/>
              <w:jc w:val="center"/>
              <w:rPr>
                <w:rFonts w:ascii="Calibri" w:eastAsia="Times New Roman" w:hAnsi="Calibri" w:cs="Calibri"/>
                <w:color w:val="000000"/>
                <w:sz w:val="16"/>
                <w:szCs w:val="16"/>
                <w:lang w:eastAsia="en-AU"/>
              </w:rPr>
            </w:pPr>
            <w:r w:rsidRPr="008D3AAB">
              <w:rPr>
                <w:rFonts w:ascii="Calibri" w:eastAsia="Times New Roman" w:hAnsi="Calibri" w:cs="Calibri"/>
                <w:color w:val="000000"/>
                <w:sz w:val="16"/>
                <w:szCs w:val="16"/>
                <w:lang w:eastAsia="en-AU"/>
              </w:rPr>
              <w:t>No</w:t>
            </w:r>
          </w:p>
        </w:tc>
        <w:tc>
          <w:tcPr>
            <w:tcW w:w="1922" w:type="dxa"/>
            <w:tcBorders>
              <w:top w:val="nil"/>
              <w:left w:val="nil"/>
              <w:bottom w:val="single" w:sz="12" w:space="0" w:color="auto"/>
              <w:right w:val="single" w:sz="4" w:space="0" w:color="auto"/>
            </w:tcBorders>
            <w:shd w:val="clear" w:color="auto" w:fill="auto"/>
            <w:noWrap/>
            <w:vAlign w:val="center"/>
          </w:tcPr>
          <w:p w14:paraId="5061F99B" w14:textId="77777777" w:rsidR="008D62A7" w:rsidRPr="008D3AAB" w:rsidRDefault="008D62A7" w:rsidP="008D62A7">
            <w:pPr>
              <w:spacing w:after="0"/>
              <w:jc w:val="center"/>
              <w:rPr>
                <w:rFonts w:ascii="Calibri" w:eastAsia="Times New Roman" w:hAnsi="Calibri" w:cs="Calibri"/>
                <w:color w:val="000000"/>
                <w:sz w:val="16"/>
                <w:szCs w:val="16"/>
                <w:lang w:eastAsia="en-AU"/>
              </w:rPr>
            </w:pPr>
            <w:r w:rsidRPr="008D3AAB">
              <w:rPr>
                <w:rFonts w:ascii="Calibri" w:eastAsia="Times New Roman" w:hAnsi="Calibri" w:cs="Calibri"/>
                <w:color w:val="000000"/>
                <w:sz w:val="16"/>
                <w:szCs w:val="16"/>
                <w:lang w:eastAsia="en-AU"/>
              </w:rPr>
              <w:t>Yes – tools, models, visualisations and other public good information products are available.</w:t>
            </w:r>
          </w:p>
        </w:tc>
        <w:tc>
          <w:tcPr>
            <w:tcW w:w="1763" w:type="dxa"/>
            <w:tcBorders>
              <w:top w:val="nil"/>
              <w:left w:val="nil"/>
              <w:bottom w:val="single" w:sz="12" w:space="0" w:color="auto"/>
              <w:right w:val="single" w:sz="12" w:space="0" w:color="auto"/>
            </w:tcBorders>
            <w:shd w:val="clear" w:color="auto" w:fill="auto"/>
            <w:noWrap/>
            <w:vAlign w:val="center"/>
          </w:tcPr>
          <w:p w14:paraId="59B1A0E7" w14:textId="77777777" w:rsidR="008D62A7" w:rsidRPr="008D3AAB" w:rsidRDefault="008D62A7" w:rsidP="008D62A7">
            <w:pPr>
              <w:spacing w:after="0"/>
              <w:jc w:val="center"/>
              <w:rPr>
                <w:rFonts w:ascii="Calibri" w:eastAsia="Times New Roman" w:hAnsi="Calibri" w:cs="Calibri"/>
                <w:color w:val="000000"/>
                <w:sz w:val="16"/>
                <w:szCs w:val="16"/>
                <w:lang w:eastAsia="en-AU"/>
              </w:rPr>
            </w:pPr>
            <w:r w:rsidRPr="008D3AAB">
              <w:rPr>
                <w:rFonts w:ascii="Calibri" w:eastAsia="Times New Roman" w:hAnsi="Calibri" w:cs="Calibri"/>
                <w:color w:val="000000"/>
                <w:sz w:val="16"/>
                <w:szCs w:val="16"/>
                <w:lang w:eastAsia="en-AU"/>
              </w:rPr>
              <w:t>Yes – knowledge brokering and extensive tailored and curated resources are available.</w:t>
            </w:r>
          </w:p>
        </w:tc>
        <w:tc>
          <w:tcPr>
            <w:tcW w:w="2083" w:type="dxa"/>
            <w:tcBorders>
              <w:top w:val="single" w:sz="4" w:space="0" w:color="auto"/>
              <w:left w:val="single" w:sz="12" w:space="0" w:color="auto"/>
              <w:bottom w:val="single" w:sz="12" w:space="0" w:color="auto"/>
              <w:right w:val="single" w:sz="4" w:space="0" w:color="auto"/>
            </w:tcBorders>
            <w:vAlign w:val="center"/>
          </w:tcPr>
          <w:p w14:paraId="0E76967D" w14:textId="65264415" w:rsidR="008D62A7" w:rsidRPr="008D3AAB" w:rsidRDefault="008D62A7" w:rsidP="008D62A7">
            <w:pPr>
              <w:spacing w:after="0"/>
              <w:jc w:val="center"/>
              <w:rPr>
                <w:rFonts w:ascii="Calibri" w:eastAsia="Times New Roman" w:hAnsi="Calibri" w:cs="Calibri"/>
                <w:color w:val="000000"/>
                <w:sz w:val="16"/>
                <w:szCs w:val="16"/>
                <w:lang w:eastAsia="en-AU"/>
              </w:rPr>
            </w:pPr>
            <w:r w:rsidRPr="008D3AAB">
              <w:rPr>
                <w:rFonts w:ascii="Calibri" w:eastAsia="Times New Roman" w:hAnsi="Calibri" w:cs="Calibri"/>
                <w:color w:val="000000"/>
                <w:sz w:val="16"/>
                <w:szCs w:val="16"/>
                <w:lang w:eastAsia="en-AU"/>
              </w:rPr>
              <w:t>Extensive partners and providers – works with all levels of government, academia and research institutions, regional climate organisations, NGOs, First Nations groups and others</w:t>
            </w:r>
            <w:r w:rsidR="00A23CEA">
              <w:rPr>
                <w:rFonts w:ascii="Calibri" w:eastAsia="Times New Roman" w:hAnsi="Calibri" w:cs="Calibri"/>
                <w:color w:val="000000"/>
                <w:sz w:val="16"/>
                <w:szCs w:val="16"/>
                <w:lang w:eastAsia="en-AU"/>
              </w:rPr>
              <w:t>.</w:t>
            </w:r>
          </w:p>
        </w:tc>
        <w:tc>
          <w:tcPr>
            <w:tcW w:w="1635" w:type="dxa"/>
            <w:tcBorders>
              <w:top w:val="single" w:sz="4" w:space="0" w:color="auto"/>
              <w:left w:val="single" w:sz="4" w:space="0" w:color="auto"/>
              <w:bottom w:val="single" w:sz="12" w:space="0" w:color="auto"/>
              <w:right w:val="single" w:sz="4" w:space="0" w:color="auto"/>
            </w:tcBorders>
            <w:shd w:val="clear" w:color="auto" w:fill="auto"/>
            <w:noWrap/>
            <w:vAlign w:val="center"/>
            <w:hideMark/>
          </w:tcPr>
          <w:p w14:paraId="7677E158" w14:textId="77777777" w:rsidR="008D62A7" w:rsidRPr="008D3AAB" w:rsidRDefault="008D62A7" w:rsidP="008D62A7">
            <w:pPr>
              <w:spacing w:after="0"/>
              <w:jc w:val="center"/>
              <w:rPr>
                <w:rFonts w:ascii="Calibri" w:eastAsia="Times New Roman" w:hAnsi="Calibri" w:cs="Calibri"/>
                <w:color w:val="000000"/>
                <w:sz w:val="16"/>
                <w:szCs w:val="16"/>
                <w:lang w:eastAsia="en-AU"/>
              </w:rPr>
            </w:pPr>
            <w:r w:rsidRPr="008D3AAB">
              <w:rPr>
                <w:rFonts w:ascii="Calibri" w:eastAsia="Times New Roman" w:hAnsi="Calibri" w:cs="Calibri"/>
                <w:color w:val="000000"/>
                <w:sz w:val="16"/>
                <w:szCs w:val="16"/>
                <w:lang w:eastAsia="en-AU"/>
              </w:rPr>
              <w:t>No</w:t>
            </w:r>
          </w:p>
        </w:tc>
        <w:tc>
          <w:tcPr>
            <w:tcW w:w="1793" w:type="dxa"/>
            <w:tcBorders>
              <w:top w:val="single" w:sz="4" w:space="0" w:color="auto"/>
              <w:left w:val="single" w:sz="4" w:space="0" w:color="auto"/>
              <w:bottom w:val="single" w:sz="12" w:space="0" w:color="auto"/>
              <w:right w:val="single" w:sz="4" w:space="0" w:color="auto"/>
            </w:tcBorders>
            <w:shd w:val="clear" w:color="auto" w:fill="auto"/>
            <w:noWrap/>
            <w:vAlign w:val="center"/>
            <w:hideMark/>
          </w:tcPr>
          <w:p w14:paraId="700CE60D" w14:textId="77777777" w:rsidR="008D62A7" w:rsidRPr="008D3AAB" w:rsidRDefault="008D62A7" w:rsidP="008D62A7">
            <w:pPr>
              <w:spacing w:after="0"/>
              <w:jc w:val="center"/>
              <w:rPr>
                <w:rFonts w:ascii="Calibri" w:eastAsia="Times New Roman" w:hAnsi="Calibri" w:cs="Calibri"/>
                <w:color w:val="000000"/>
                <w:sz w:val="16"/>
                <w:szCs w:val="16"/>
                <w:lang w:eastAsia="en-AU"/>
              </w:rPr>
            </w:pPr>
            <w:r w:rsidRPr="008D3AAB">
              <w:rPr>
                <w:rFonts w:ascii="Calibri" w:eastAsia="Times New Roman" w:hAnsi="Calibri" w:cs="Calibri"/>
                <w:color w:val="000000"/>
                <w:sz w:val="16"/>
                <w:szCs w:val="16"/>
                <w:lang w:eastAsia="en-AU"/>
              </w:rPr>
              <w:t xml:space="preserve">Yes – for example: </w:t>
            </w:r>
            <w:hyperlink r:id="rId63" w:history="1">
              <w:r w:rsidRPr="008D3AAB">
                <w:rPr>
                  <w:rStyle w:val="Hyperlink"/>
                  <w:rFonts w:ascii="Calibri" w:eastAsia="Times New Roman" w:hAnsi="Calibri" w:cs="Calibri"/>
                  <w:sz w:val="16"/>
                  <w:szCs w:val="16"/>
                  <w:lang w:eastAsia="en-AU"/>
                </w:rPr>
                <w:t>Climate Data Portal</w:t>
              </w:r>
            </w:hyperlink>
            <w:r w:rsidRPr="008D3AAB">
              <w:rPr>
                <w:rFonts w:ascii="Calibri" w:eastAsia="Times New Roman" w:hAnsi="Calibri" w:cs="Calibri"/>
                <w:sz w:val="16"/>
                <w:szCs w:val="16"/>
                <w:lang w:eastAsia="en-AU"/>
              </w:rPr>
              <w:t xml:space="preserve">; </w:t>
            </w:r>
            <w:hyperlink r:id="rId64" w:history="1">
              <w:r w:rsidRPr="008D3AAB">
                <w:rPr>
                  <w:rStyle w:val="Hyperlink"/>
                  <w:rFonts w:ascii="Calibri" w:eastAsia="Times New Roman" w:hAnsi="Calibri" w:cs="Calibri"/>
                  <w:sz w:val="16"/>
                  <w:szCs w:val="16"/>
                  <w:lang w:eastAsia="en-AU"/>
                </w:rPr>
                <w:t>Climate Resources Library</w:t>
              </w:r>
            </w:hyperlink>
            <w:r w:rsidRPr="008D3AAB">
              <w:rPr>
                <w:rFonts w:ascii="Calibri" w:eastAsia="Times New Roman" w:hAnsi="Calibri" w:cs="Calibri"/>
                <w:color w:val="000000"/>
                <w:sz w:val="16"/>
                <w:szCs w:val="16"/>
                <w:lang w:eastAsia="en-AU"/>
              </w:rPr>
              <w:t xml:space="preserve">; </w:t>
            </w:r>
            <w:hyperlink r:id="rId65" w:anchor="/" w:history="1">
              <w:r w:rsidRPr="008D3AAB">
                <w:rPr>
                  <w:rStyle w:val="Hyperlink"/>
                  <w:rFonts w:ascii="Calibri" w:eastAsia="Times New Roman" w:hAnsi="Calibri" w:cs="Calibri"/>
                  <w:sz w:val="16"/>
                  <w:szCs w:val="16"/>
                  <w:lang w:eastAsia="en-AU"/>
                </w:rPr>
                <w:t>Climate Data Extraction Tool</w:t>
              </w:r>
            </w:hyperlink>
            <w:r w:rsidRPr="008D3AAB">
              <w:rPr>
                <w:rFonts w:ascii="Calibri" w:eastAsia="Times New Roman" w:hAnsi="Calibri" w:cs="Calibri"/>
                <w:color w:val="000000"/>
                <w:sz w:val="16"/>
                <w:szCs w:val="16"/>
                <w:lang w:eastAsia="en-AU"/>
              </w:rPr>
              <w:t>;</w:t>
            </w:r>
          </w:p>
        </w:tc>
        <w:tc>
          <w:tcPr>
            <w:tcW w:w="1219" w:type="dxa"/>
            <w:tcBorders>
              <w:top w:val="single" w:sz="4" w:space="0" w:color="auto"/>
              <w:left w:val="single" w:sz="4" w:space="0" w:color="auto"/>
              <w:bottom w:val="single" w:sz="12" w:space="0" w:color="auto"/>
              <w:right w:val="single" w:sz="12" w:space="0" w:color="auto"/>
            </w:tcBorders>
            <w:shd w:val="clear" w:color="auto" w:fill="auto"/>
            <w:noWrap/>
            <w:vAlign w:val="center"/>
            <w:hideMark/>
          </w:tcPr>
          <w:p w14:paraId="39E26EF1" w14:textId="77777777" w:rsidR="008D62A7" w:rsidRPr="008D3AAB" w:rsidRDefault="008D62A7" w:rsidP="008D62A7">
            <w:pPr>
              <w:spacing w:after="0"/>
              <w:jc w:val="center"/>
              <w:rPr>
                <w:rFonts w:ascii="Calibri" w:eastAsia="Times New Roman" w:hAnsi="Calibri" w:cs="Calibri"/>
                <w:color w:val="000000"/>
                <w:sz w:val="16"/>
                <w:szCs w:val="16"/>
                <w:lang w:eastAsia="en-AU"/>
              </w:rPr>
            </w:pPr>
            <w:r w:rsidRPr="008D3AAB">
              <w:rPr>
                <w:rFonts w:ascii="Calibri" w:eastAsia="Times New Roman" w:hAnsi="Calibri" w:cs="Calibri"/>
                <w:color w:val="000000"/>
                <w:sz w:val="16"/>
                <w:szCs w:val="16"/>
                <w:lang w:eastAsia="en-AU"/>
              </w:rPr>
              <w:t>No</w:t>
            </w:r>
          </w:p>
        </w:tc>
        <w:tc>
          <w:tcPr>
            <w:tcW w:w="2370" w:type="dxa"/>
            <w:tcBorders>
              <w:top w:val="nil"/>
              <w:left w:val="single" w:sz="12" w:space="0" w:color="auto"/>
              <w:bottom w:val="single" w:sz="12" w:space="0" w:color="auto"/>
              <w:right w:val="single" w:sz="8" w:space="0" w:color="000000" w:themeColor="text1"/>
            </w:tcBorders>
            <w:shd w:val="clear" w:color="auto" w:fill="auto"/>
            <w:noWrap/>
            <w:vAlign w:val="center"/>
            <w:hideMark/>
          </w:tcPr>
          <w:p w14:paraId="3EC6F4E2" w14:textId="77777777" w:rsidR="008D62A7" w:rsidRPr="008D3AAB" w:rsidRDefault="008D62A7" w:rsidP="008D62A7">
            <w:pPr>
              <w:spacing w:after="0"/>
              <w:jc w:val="center"/>
              <w:rPr>
                <w:rFonts w:ascii="Calibri" w:eastAsia="Times New Roman" w:hAnsi="Calibri" w:cs="Calibri"/>
                <w:color w:val="000000"/>
                <w:sz w:val="16"/>
                <w:szCs w:val="16"/>
                <w:lang w:eastAsia="en-AU"/>
              </w:rPr>
            </w:pPr>
            <w:r w:rsidRPr="008D3AAB">
              <w:rPr>
                <w:rFonts w:ascii="Calibri" w:eastAsia="Times New Roman" w:hAnsi="Calibri" w:cs="Calibri"/>
                <w:color w:val="000000"/>
                <w:sz w:val="16"/>
                <w:szCs w:val="16"/>
                <w:lang w:eastAsia="en-AU"/>
              </w:rPr>
              <w:t>No</w:t>
            </w:r>
          </w:p>
        </w:tc>
        <w:tc>
          <w:tcPr>
            <w:tcW w:w="1635" w:type="dxa"/>
            <w:tcBorders>
              <w:top w:val="single" w:sz="8" w:space="0" w:color="000000" w:themeColor="text1"/>
              <w:left w:val="single" w:sz="8" w:space="0" w:color="000000" w:themeColor="text1"/>
              <w:bottom w:val="single" w:sz="12" w:space="0" w:color="auto"/>
              <w:right w:val="single" w:sz="8" w:space="0" w:color="000000" w:themeColor="text1"/>
            </w:tcBorders>
            <w:vAlign w:val="center"/>
          </w:tcPr>
          <w:p w14:paraId="71AD5A11" w14:textId="77777777" w:rsidR="008D62A7" w:rsidRPr="008D3AAB" w:rsidRDefault="008D62A7" w:rsidP="008D62A7">
            <w:pPr>
              <w:spacing w:after="0"/>
              <w:jc w:val="center"/>
              <w:rPr>
                <w:rFonts w:ascii="Calibri" w:eastAsia="Times New Roman" w:hAnsi="Calibri" w:cs="Calibri"/>
                <w:sz w:val="16"/>
                <w:szCs w:val="16"/>
                <w:lang w:eastAsia="en-AU"/>
              </w:rPr>
            </w:pPr>
            <w:r w:rsidRPr="008D3AAB">
              <w:rPr>
                <w:rFonts w:ascii="Calibri" w:eastAsia="Times New Roman" w:hAnsi="Calibri" w:cs="Calibri"/>
                <w:sz w:val="16"/>
                <w:szCs w:val="16"/>
                <w:lang w:eastAsia="en-AU"/>
              </w:rPr>
              <w:t xml:space="preserve">Yes - via the </w:t>
            </w:r>
            <w:hyperlink r:id="rId66" w:history="1">
              <w:r w:rsidRPr="008D3AAB">
                <w:rPr>
                  <w:rStyle w:val="Hyperlink"/>
                  <w:rFonts w:ascii="Calibri" w:eastAsia="Times New Roman" w:hAnsi="Calibri" w:cs="Calibri"/>
                  <w:sz w:val="16"/>
                  <w:szCs w:val="16"/>
                  <w:lang w:eastAsia="en-AU"/>
                </w:rPr>
                <w:t>Climate Service Support Desk</w:t>
              </w:r>
            </w:hyperlink>
            <w:r w:rsidRPr="008D3AAB">
              <w:rPr>
                <w:rFonts w:ascii="Calibri" w:eastAsia="Times New Roman" w:hAnsi="Calibri" w:cs="Calibri"/>
                <w:sz w:val="16"/>
                <w:szCs w:val="16"/>
                <w:lang w:eastAsia="en-AU"/>
              </w:rPr>
              <w:t xml:space="preserve"> and </w:t>
            </w:r>
            <w:hyperlink r:id="rId67" w:history="1">
              <w:r w:rsidRPr="008D3AAB">
                <w:rPr>
                  <w:rStyle w:val="Hyperlink"/>
                  <w:rFonts w:ascii="Calibri" w:eastAsia="Times New Roman" w:hAnsi="Calibri" w:cs="Calibri"/>
                  <w:sz w:val="16"/>
                  <w:szCs w:val="16"/>
                  <w:lang w:eastAsia="en-AU"/>
                </w:rPr>
                <w:t>Climate Resources Library</w:t>
              </w:r>
            </w:hyperlink>
            <w:r w:rsidRPr="008D3AAB">
              <w:rPr>
                <w:rFonts w:ascii="Calibri" w:eastAsia="Times New Roman" w:hAnsi="Calibri" w:cs="Calibri"/>
                <w:color w:val="000000"/>
                <w:sz w:val="16"/>
                <w:szCs w:val="16"/>
                <w:lang w:eastAsia="en-AU"/>
              </w:rPr>
              <w:t>.</w:t>
            </w:r>
          </w:p>
        </w:tc>
        <w:tc>
          <w:tcPr>
            <w:tcW w:w="1953" w:type="dxa"/>
            <w:tcBorders>
              <w:top w:val="single" w:sz="8" w:space="0" w:color="000000" w:themeColor="text1"/>
              <w:left w:val="single" w:sz="8" w:space="0" w:color="000000" w:themeColor="text1"/>
              <w:bottom w:val="single" w:sz="12" w:space="0" w:color="auto"/>
              <w:right w:val="single" w:sz="12" w:space="0" w:color="auto"/>
            </w:tcBorders>
            <w:shd w:val="clear" w:color="auto" w:fill="auto"/>
            <w:noWrap/>
            <w:vAlign w:val="center"/>
            <w:hideMark/>
          </w:tcPr>
          <w:p w14:paraId="22652175" w14:textId="77777777" w:rsidR="008D62A7" w:rsidRPr="008D3AAB" w:rsidRDefault="008D62A7" w:rsidP="008D62A7">
            <w:pPr>
              <w:spacing w:after="0"/>
              <w:jc w:val="center"/>
              <w:rPr>
                <w:rFonts w:ascii="Calibri" w:eastAsia="Times New Roman" w:hAnsi="Calibri" w:cs="Calibri"/>
                <w:color w:val="000000"/>
                <w:sz w:val="16"/>
                <w:szCs w:val="16"/>
                <w:lang w:eastAsia="en-AU"/>
              </w:rPr>
            </w:pPr>
            <w:r w:rsidRPr="008D3AAB">
              <w:rPr>
                <w:rFonts w:ascii="Calibri" w:eastAsia="Times New Roman" w:hAnsi="Calibri" w:cs="Calibri"/>
                <w:color w:val="000000"/>
                <w:sz w:val="16"/>
                <w:szCs w:val="16"/>
                <w:lang w:eastAsia="en-AU"/>
              </w:rPr>
              <w:t xml:space="preserve">Yes – a </w:t>
            </w:r>
            <w:hyperlink r:id="rId68" w:history="1">
              <w:r w:rsidRPr="008D3AAB">
                <w:rPr>
                  <w:rStyle w:val="Hyperlink"/>
                  <w:rFonts w:ascii="Calibri" w:eastAsia="Times New Roman" w:hAnsi="Calibri" w:cs="Calibri"/>
                  <w:sz w:val="16"/>
                  <w:szCs w:val="16"/>
                  <w:lang w:eastAsia="en-AU"/>
                </w:rPr>
                <w:t>Climate Resources Library</w:t>
              </w:r>
            </w:hyperlink>
            <w:r w:rsidRPr="008D3AAB">
              <w:rPr>
                <w:rFonts w:ascii="Calibri" w:eastAsia="Times New Roman" w:hAnsi="Calibri" w:cs="Calibri"/>
                <w:color w:val="000000"/>
                <w:sz w:val="16"/>
                <w:szCs w:val="16"/>
                <w:lang w:eastAsia="en-AU"/>
              </w:rPr>
              <w:t xml:space="preserve">; </w:t>
            </w:r>
            <w:hyperlink r:id="rId69" w:anchor="/" w:history="1">
              <w:r w:rsidRPr="008D3AAB">
                <w:rPr>
                  <w:rStyle w:val="Hyperlink"/>
                  <w:rFonts w:ascii="Calibri" w:eastAsia="Times New Roman" w:hAnsi="Calibri" w:cs="Calibri"/>
                  <w:sz w:val="16"/>
                  <w:szCs w:val="16"/>
                  <w:lang w:eastAsia="en-AU"/>
                </w:rPr>
                <w:t>Climate Data Extraction Tool</w:t>
              </w:r>
            </w:hyperlink>
            <w:r w:rsidRPr="008D3AAB">
              <w:rPr>
                <w:rFonts w:ascii="Calibri" w:eastAsia="Times New Roman" w:hAnsi="Calibri" w:cs="Calibri"/>
                <w:color w:val="000000"/>
                <w:sz w:val="16"/>
                <w:szCs w:val="16"/>
                <w:lang w:eastAsia="en-AU"/>
              </w:rPr>
              <w:t xml:space="preserve">; </w:t>
            </w:r>
            <w:hyperlink r:id="rId70" w:history="1">
              <w:r w:rsidRPr="008D3AAB">
                <w:rPr>
                  <w:rStyle w:val="Hyperlink"/>
                  <w:rFonts w:ascii="Calibri" w:eastAsia="Times New Roman" w:hAnsi="Calibri" w:cs="Calibri"/>
                  <w:sz w:val="16"/>
                  <w:szCs w:val="16"/>
                  <w:lang w:eastAsia="en-AU"/>
                </w:rPr>
                <w:t>Climate Service Support Desk</w:t>
              </w:r>
            </w:hyperlink>
            <w:r w:rsidRPr="008D3AAB">
              <w:rPr>
                <w:rFonts w:ascii="Calibri" w:eastAsia="Times New Roman" w:hAnsi="Calibri" w:cs="Calibri"/>
                <w:sz w:val="16"/>
                <w:szCs w:val="16"/>
                <w:lang w:eastAsia="en-AU"/>
              </w:rPr>
              <w:t xml:space="preserve">; </w:t>
            </w:r>
            <w:hyperlink r:id="rId71" w:history="1">
              <w:r w:rsidRPr="008D3AAB">
                <w:rPr>
                  <w:rStyle w:val="Hyperlink"/>
                  <w:rFonts w:ascii="Calibri" w:eastAsia="Times New Roman" w:hAnsi="Calibri" w:cs="Calibri"/>
                  <w:sz w:val="16"/>
                  <w:szCs w:val="16"/>
                  <w:lang w:eastAsia="en-AU"/>
                </w:rPr>
                <w:t>Climate Data Portal</w:t>
              </w:r>
            </w:hyperlink>
            <w:r w:rsidRPr="008D3AAB">
              <w:rPr>
                <w:rFonts w:ascii="Calibri" w:eastAsia="Times New Roman" w:hAnsi="Calibri" w:cs="Calibri"/>
                <w:sz w:val="16"/>
                <w:szCs w:val="16"/>
                <w:lang w:eastAsia="en-AU"/>
              </w:rPr>
              <w:t xml:space="preserve">; </w:t>
            </w:r>
            <w:hyperlink r:id="rId72" w:anchor="/?t=annual&amp;v=tmax&amp;d=dcs&amp;r=rcp85&amp;cp=-95.80098000546008,59.67409464609375&amp;z=2&amp;ts=3" w:history="1">
              <w:r w:rsidRPr="008D3AAB">
                <w:rPr>
                  <w:rStyle w:val="Hyperlink"/>
                  <w:rFonts w:ascii="Calibri" w:eastAsia="Times New Roman" w:hAnsi="Calibri" w:cs="Calibri"/>
                  <w:sz w:val="16"/>
                  <w:szCs w:val="16"/>
                  <w:lang w:eastAsia="en-AU"/>
                </w:rPr>
                <w:t>Climate data viewer</w:t>
              </w:r>
            </w:hyperlink>
            <w:r w:rsidRPr="008D3AAB">
              <w:rPr>
                <w:rFonts w:ascii="Calibri" w:eastAsia="Times New Roman" w:hAnsi="Calibri" w:cs="Calibri"/>
                <w:sz w:val="16"/>
                <w:szCs w:val="16"/>
                <w:lang w:eastAsia="en-AU"/>
              </w:rPr>
              <w:t xml:space="preserve"> are all available on the CCCS website.</w:t>
            </w:r>
          </w:p>
        </w:tc>
        <w:tc>
          <w:tcPr>
            <w:tcW w:w="1893" w:type="dxa"/>
            <w:tcBorders>
              <w:top w:val="nil"/>
              <w:left w:val="single" w:sz="12" w:space="0" w:color="auto"/>
              <w:bottom w:val="single" w:sz="12" w:space="0" w:color="auto"/>
              <w:right w:val="single" w:sz="12" w:space="0" w:color="auto"/>
            </w:tcBorders>
            <w:shd w:val="clear" w:color="auto" w:fill="auto"/>
            <w:noWrap/>
            <w:vAlign w:val="center"/>
            <w:hideMark/>
          </w:tcPr>
          <w:p w14:paraId="1CC152E8" w14:textId="27A8589B" w:rsidR="008D62A7" w:rsidRPr="008D3AAB" w:rsidRDefault="008D62A7" w:rsidP="008D62A7">
            <w:pPr>
              <w:spacing w:after="0"/>
              <w:jc w:val="center"/>
              <w:rPr>
                <w:rFonts w:ascii="Calibri" w:eastAsia="Times New Roman" w:hAnsi="Calibri" w:cs="Calibri"/>
                <w:color w:val="000000"/>
                <w:sz w:val="16"/>
                <w:szCs w:val="16"/>
                <w:lang w:eastAsia="en-AU"/>
              </w:rPr>
            </w:pPr>
            <w:r w:rsidRPr="008D3AAB">
              <w:rPr>
                <w:rFonts w:ascii="Calibri" w:eastAsia="Times New Roman" w:hAnsi="Calibri" w:cs="Calibri"/>
                <w:color w:val="000000"/>
                <w:sz w:val="16"/>
                <w:szCs w:val="16"/>
                <w:lang w:eastAsia="en-AU"/>
              </w:rPr>
              <w:t xml:space="preserve">CCCS is a national climate service for all Canadians with information tailored across the spectrum of </w:t>
            </w:r>
            <w:r w:rsidR="00087913">
              <w:rPr>
                <w:rFonts w:ascii="Calibri" w:eastAsia="Times New Roman" w:hAnsi="Calibri" w:cs="Calibri"/>
                <w:color w:val="000000"/>
                <w:sz w:val="16"/>
                <w:szCs w:val="16"/>
                <w:lang w:eastAsia="en-AU"/>
              </w:rPr>
              <w:t>decision-maker</w:t>
            </w:r>
            <w:r w:rsidRPr="008D3AAB">
              <w:rPr>
                <w:rFonts w:ascii="Calibri" w:eastAsia="Times New Roman" w:hAnsi="Calibri" w:cs="Calibri"/>
                <w:color w:val="000000"/>
                <w:sz w:val="16"/>
                <w:szCs w:val="16"/>
                <w:lang w:eastAsia="en-AU"/>
              </w:rPr>
              <w:t>s.</w:t>
            </w:r>
          </w:p>
        </w:tc>
      </w:tr>
    </w:tbl>
    <w:p w14:paraId="060BB71F" w14:textId="77777777" w:rsidR="008D62A7" w:rsidRPr="008D3AAB" w:rsidRDefault="008D62A7" w:rsidP="008D62A7">
      <w:pPr>
        <w:rPr>
          <w:rFonts w:ascii="Calibri" w:eastAsia="Calibri" w:hAnsi="Calibri" w:cs="Calibri"/>
          <w:sz w:val="20"/>
          <w:szCs w:val="20"/>
        </w:rPr>
      </w:pPr>
      <w:r w:rsidRPr="008D3AAB">
        <w:rPr>
          <w:rFonts w:ascii="Calibri" w:eastAsia="Calibri" w:hAnsi="Calibri" w:cs="Calibri"/>
          <w:sz w:val="20"/>
          <w:szCs w:val="20"/>
        </w:rPr>
        <w:br w:type="page"/>
      </w:r>
    </w:p>
    <w:p w14:paraId="55F603BB" w14:textId="77777777" w:rsidR="00E13E41" w:rsidRPr="008D3AAB" w:rsidRDefault="00E13E41" w:rsidP="008D62A7">
      <w:pPr>
        <w:rPr>
          <w:rFonts w:ascii="Calibri" w:eastAsia="Calibri" w:hAnsi="Calibri" w:cs="Calibri"/>
          <w:sz w:val="20"/>
          <w:szCs w:val="20"/>
        </w:rPr>
        <w:sectPr w:rsidR="00E13E41" w:rsidRPr="008D3AAB" w:rsidSect="00E60786">
          <w:footerReference w:type="default" r:id="rId73"/>
          <w:pgSz w:w="23811" w:h="16838" w:orient="landscape" w:code="8"/>
          <w:pgMar w:top="1418" w:right="1418" w:bottom="1418" w:left="1418" w:header="567" w:footer="283" w:gutter="0"/>
          <w:cols w:space="708"/>
          <w:docGrid w:linePitch="360"/>
        </w:sectPr>
      </w:pPr>
    </w:p>
    <w:tbl>
      <w:tblPr>
        <w:tblpPr w:leftFromText="180" w:rightFromText="180" w:vertAnchor="text" w:horzAnchor="margin" w:tblpY="-70"/>
        <w:tblW w:w="21498" w:type="dxa"/>
        <w:tblLayout w:type="fixed"/>
        <w:tblLook w:val="04A0" w:firstRow="1" w:lastRow="0" w:firstColumn="1" w:lastColumn="0" w:noHBand="0" w:noVBand="1"/>
      </w:tblPr>
      <w:tblGrid>
        <w:gridCol w:w="1535"/>
        <w:gridCol w:w="1535"/>
        <w:gridCol w:w="1535"/>
        <w:gridCol w:w="1535"/>
        <w:gridCol w:w="1535"/>
        <w:gridCol w:w="1538"/>
        <w:gridCol w:w="1535"/>
        <w:gridCol w:w="1535"/>
        <w:gridCol w:w="1535"/>
        <w:gridCol w:w="1535"/>
        <w:gridCol w:w="1535"/>
        <w:gridCol w:w="1535"/>
        <w:gridCol w:w="1535"/>
        <w:gridCol w:w="1540"/>
      </w:tblGrid>
      <w:tr w:rsidR="00E13E41" w:rsidRPr="008D3AAB" w14:paraId="43021ED4" w14:textId="77777777" w:rsidTr="00080383">
        <w:trPr>
          <w:trHeight w:val="381"/>
        </w:trPr>
        <w:tc>
          <w:tcPr>
            <w:tcW w:w="1535" w:type="dxa"/>
            <w:tcBorders>
              <w:top w:val="single" w:sz="12" w:space="0" w:color="auto"/>
              <w:left w:val="single" w:sz="12" w:space="0" w:color="auto"/>
              <w:bottom w:val="single" w:sz="4" w:space="0" w:color="auto"/>
              <w:right w:val="single" w:sz="12" w:space="0" w:color="auto"/>
            </w:tcBorders>
            <w:shd w:val="clear" w:color="auto" w:fill="auto"/>
            <w:noWrap/>
            <w:vAlign w:val="center"/>
          </w:tcPr>
          <w:p w14:paraId="0E242F35" w14:textId="77777777" w:rsidR="00E13E41" w:rsidRPr="008D3AAB" w:rsidRDefault="00E13E41" w:rsidP="00E13E41">
            <w:pPr>
              <w:spacing w:after="0"/>
              <w:jc w:val="center"/>
              <w:rPr>
                <w:rFonts w:ascii="Calibri" w:eastAsia="Times New Roman" w:hAnsi="Calibri" w:cs="Calibri"/>
                <w:b/>
                <w:color w:val="000000"/>
                <w:sz w:val="16"/>
                <w:szCs w:val="16"/>
                <w:lang w:eastAsia="en-AU"/>
              </w:rPr>
            </w:pPr>
          </w:p>
        </w:tc>
        <w:tc>
          <w:tcPr>
            <w:tcW w:w="7678" w:type="dxa"/>
            <w:gridSpan w:val="5"/>
            <w:tcBorders>
              <w:top w:val="single" w:sz="12" w:space="0" w:color="auto"/>
              <w:left w:val="single" w:sz="12" w:space="0" w:color="auto"/>
              <w:bottom w:val="single" w:sz="4" w:space="0" w:color="auto"/>
              <w:right w:val="single" w:sz="12" w:space="0" w:color="auto"/>
            </w:tcBorders>
            <w:shd w:val="clear" w:color="auto" w:fill="8ADACD"/>
            <w:vAlign w:val="center"/>
          </w:tcPr>
          <w:p w14:paraId="1D33C1EC" w14:textId="77777777" w:rsidR="00E13E41" w:rsidRPr="008D3AAB" w:rsidRDefault="00E13E41" w:rsidP="00E13E41">
            <w:pPr>
              <w:spacing w:after="0"/>
              <w:jc w:val="center"/>
              <w:rPr>
                <w:rFonts w:ascii="Calibri" w:eastAsia="Times New Roman" w:hAnsi="Calibri" w:cs="Calibri"/>
                <w:b/>
                <w:sz w:val="16"/>
                <w:szCs w:val="16"/>
                <w:lang w:eastAsia="en-AU"/>
              </w:rPr>
            </w:pPr>
            <w:r w:rsidRPr="008D3AAB">
              <w:rPr>
                <w:rFonts w:ascii="Calibri" w:eastAsia="Times New Roman" w:hAnsi="Calibri" w:cs="Calibri"/>
                <w:b/>
                <w:sz w:val="16"/>
                <w:szCs w:val="16"/>
                <w:lang w:eastAsia="en-AU"/>
              </w:rPr>
              <w:t>Core Products and Services</w:t>
            </w:r>
          </w:p>
        </w:tc>
        <w:tc>
          <w:tcPr>
            <w:tcW w:w="12285" w:type="dxa"/>
            <w:gridSpan w:val="8"/>
            <w:tcBorders>
              <w:top w:val="single" w:sz="12" w:space="0" w:color="auto"/>
              <w:left w:val="single" w:sz="12" w:space="0" w:color="auto"/>
              <w:bottom w:val="single" w:sz="4" w:space="0" w:color="auto"/>
              <w:right w:val="single" w:sz="12" w:space="0" w:color="auto"/>
            </w:tcBorders>
            <w:shd w:val="clear" w:color="auto" w:fill="D0F0EB"/>
            <w:vAlign w:val="center"/>
          </w:tcPr>
          <w:p w14:paraId="65A34104" w14:textId="77777777" w:rsidR="00E13E41" w:rsidRPr="008D3AAB" w:rsidRDefault="00E13E41" w:rsidP="00E13E41">
            <w:pPr>
              <w:spacing w:after="0"/>
              <w:jc w:val="center"/>
              <w:rPr>
                <w:rFonts w:ascii="Calibri" w:eastAsia="Times New Roman" w:hAnsi="Calibri" w:cs="Calibri"/>
                <w:b/>
                <w:color w:val="000000"/>
                <w:sz w:val="16"/>
                <w:szCs w:val="16"/>
                <w:lang w:eastAsia="en-AU"/>
              </w:rPr>
            </w:pPr>
            <w:r w:rsidRPr="008D3AAB">
              <w:rPr>
                <w:rFonts w:ascii="Calibri" w:eastAsia="Times New Roman" w:hAnsi="Calibri" w:cs="Calibri"/>
                <w:b/>
                <w:color w:val="000000"/>
                <w:sz w:val="16"/>
                <w:szCs w:val="16"/>
                <w:lang w:eastAsia="en-AU"/>
              </w:rPr>
              <w:t>Differentiated Products and Services</w:t>
            </w:r>
          </w:p>
        </w:tc>
      </w:tr>
      <w:tr w:rsidR="00E13E41" w:rsidRPr="008D3AAB" w14:paraId="1D741CB5" w14:textId="77777777" w:rsidTr="00080383">
        <w:trPr>
          <w:trHeight w:val="381"/>
        </w:trPr>
        <w:tc>
          <w:tcPr>
            <w:tcW w:w="1535" w:type="dxa"/>
            <w:tcBorders>
              <w:top w:val="nil"/>
              <w:left w:val="single" w:sz="12" w:space="0" w:color="auto"/>
              <w:bottom w:val="single" w:sz="4" w:space="0" w:color="auto"/>
              <w:right w:val="single" w:sz="12" w:space="0" w:color="auto"/>
            </w:tcBorders>
            <w:shd w:val="clear" w:color="auto" w:fill="auto"/>
            <w:noWrap/>
            <w:vAlign w:val="center"/>
            <w:hideMark/>
          </w:tcPr>
          <w:p w14:paraId="436585D4" w14:textId="77777777" w:rsidR="00E13E41" w:rsidRPr="008D3AAB" w:rsidRDefault="00E13E41" w:rsidP="00E13E41">
            <w:pPr>
              <w:spacing w:after="0"/>
              <w:jc w:val="center"/>
              <w:rPr>
                <w:rFonts w:ascii="Calibri" w:eastAsia="Times New Roman" w:hAnsi="Calibri" w:cs="Calibri"/>
                <w:b/>
                <w:color w:val="000000"/>
                <w:sz w:val="16"/>
                <w:szCs w:val="16"/>
                <w:lang w:eastAsia="en-AU"/>
              </w:rPr>
            </w:pPr>
            <w:r w:rsidRPr="008D3AAB">
              <w:rPr>
                <w:rFonts w:ascii="Calibri" w:eastAsia="Times New Roman" w:hAnsi="Calibri" w:cs="Calibri"/>
                <w:b/>
                <w:color w:val="000000"/>
                <w:sz w:val="16"/>
                <w:szCs w:val="16"/>
                <w:lang w:eastAsia="en-AU"/>
              </w:rPr>
              <w:t>Name</w:t>
            </w:r>
          </w:p>
        </w:tc>
        <w:tc>
          <w:tcPr>
            <w:tcW w:w="1535" w:type="dxa"/>
            <w:tcBorders>
              <w:top w:val="nil"/>
              <w:left w:val="single" w:sz="12" w:space="0" w:color="auto"/>
              <w:bottom w:val="single" w:sz="4" w:space="0" w:color="auto"/>
              <w:right w:val="single" w:sz="4" w:space="0" w:color="auto"/>
            </w:tcBorders>
            <w:shd w:val="clear" w:color="auto" w:fill="8ADACD"/>
            <w:vAlign w:val="center"/>
          </w:tcPr>
          <w:p w14:paraId="28CBF58D" w14:textId="77777777" w:rsidR="00E13E41" w:rsidRPr="008D3AAB" w:rsidRDefault="00E13E41" w:rsidP="00E13E41">
            <w:pPr>
              <w:spacing w:after="0"/>
              <w:jc w:val="center"/>
              <w:rPr>
                <w:rFonts w:ascii="Calibri" w:eastAsia="Times New Roman" w:hAnsi="Calibri" w:cs="Calibri"/>
                <w:b/>
                <w:color w:val="000000"/>
                <w:sz w:val="16"/>
                <w:szCs w:val="16"/>
                <w:lang w:eastAsia="en-AU"/>
              </w:rPr>
            </w:pPr>
            <w:r w:rsidRPr="008D3AAB">
              <w:rPr>
                <w:rFonts w:ascii="Calibri" w:eastAsia="Times New Roman" w:hAnsi="Calibri" w:cs="Calibri"/>
                <w:b/>
                <w:color w:val="000000"/>
                <w:sz w:val="16"/>
                <w:szCs w:val="16"/>
                <w:lang w:eastAsia="en-AU"/>
              </w:rPr>
              <w:t>National Climate Maps</w:t>
            </w:r>
          </w:p>
        </w:tc>
        <w:tc>
          <w:tcPr>
            <w:tcW w:w="1535" w:type="dxa"/>
            <w:tcBorders>
              <w:top w:val="nil"/>
              <w:left w:val="single" w:sz="4" w:space="0" w:color="auto"/>
              <w:bottom w:val="single" w:sz="4" w:space="0" w:color="auto"/>
              <w:right w:val="single" w:sz="4" w:space="0" w:color="auto"/>
            </w:tcBorders>
            <w:shd w:val="clear" w:color="auto" w:fill="8ADACD"/>
            <w:vAlign w:val="center"/>
          </w:tcPr>
          <w:p w14:paraId="3397EC67" w14:textId="77777777" w:rsidR="00E13E41" w:rsidRPr="008D3AAB" w:rsidRDefault="00E13E41" w:rsidP="00E13E41">
            <w:pPr>
              <w:spacing w:after="0"/>
              <w:jc w:val="center"/>
              <w:rPr>
                <w:rFonts w:ascii="Calibri" w:eastAsia="Times New Roman" w:hAnsi="Calibri" w:cs="Calibri"/>
                <w:b/>
                <w:color w:val="000000"/>
                <w:sz w:val="16"/>
                <w:szCs w:val="16"/>
                <w:lang w:eastAsia="en-AU"/>
              </w:rPr>
            </w:pPr>
            <w:r w:rsidRPr="008D3AAB">
              <w:rPr>
                <w:rFonts w:ascii="Calibri" w:eastAsia="Times New Roman" w:hAnsi="Calibri" w:cs="Calibri"/>
                <w:b/>
                <w:color w:val="000000"/>
                <w:sz w:val="16"/>
                <w:szCs w:val="16"/>
                <w:lang w:eastAsia="en-AU"/>
              </w:rPr>
              <w:t>Climate risk disclosure guidance</w:t>
            </w:r>
          </w:p>
        </w:tc>
        <w:tc>
          <w:tcPr>
            <w:tcW w:w="1535" w:type="dxa"/>
            <w:tcBorders>
              <w:top w:val="nil"/>
              <w:left w:val="single" w:sz="4" w:space="0" w:color="auto"/>
              <w:bottom w:val="single" w:sz="4" w:space="0" w:color="auto"/>
              <w:right w:val="single" w:sz="4" w:space="0" w:color="auto"/>
            </w:tcBorders>
            <w:shd w:val="clear" w:color="auto" w:fill="8ADACD"/>
            <w:vAlign w:val="center"/>
          </w:tcPr>
          <w:p w14:paraId="6654FE83" w14:textId="77777777" w:rsidR="00E13E41" w:rsidRPr="008D3AAB" w:rsidRDefault="00E13E41" w:rsidP="00E13E41">
            <w:pPr>
              <w:spacing w:after="0"/>
              <w:jc w:val="center"/>
              <w:rPr>
                <w:rFonts w:ascii="Calibri" w:eastAsia="Times New Roman" w:hAnsi="Calibri" w:cs="Calibri"/>
                <w:b/>
                <w:color w:val="000000"/>
                <w:sz w:val="16"/>
                <w:szCs w:val="16"/>
                <w:lang w:eastAsia="en-AU"/>
              </w:rPr>
            </w:pPr>
            <w:r w:rsidRPr="008D3AAB">
              <w:rPr>
                <w:rFonts w:ascii="Calibri" w:eastAsia="Times New Roman" w:hAnsi="Calibri" w:cs="Calibri"/>
                <w:b/>
                <w:color w:val="000000"/>
                <w:sz w:val="16"/>
                <w:szCs w:val="16"/>
                <w:lang w:eastAsia="en-AU"/>
              </w:rPr>
              <w:t>Periodic climate reports</w:t>
            </w:r>
          </w:p>
        </w:tc>
        <w:tc>
          <w:tcPr>
            <w:tcW w:w="1535" w:type="dxa"/>
            <w:tcBorders>
              <w:top w:val="nil"/>
              <w:left w:val="single" w:sz="4" w:space="0" w:color="auto"/>
              <w:bottom w:val="single" w:sz="4" w:space="0" w:color="auto"/>
              <w:right w:val="single" w:sz="4" w:space="0" w:color="auto"/>
            </w:tcBorders>
            <w:shd w:val="clear" w:color="auto" w:fill="8ADACD"/>
            <w:vAlign w:val="center"/>
          </w:tcPr>
          <w:p w14:paraId="65B4D249" w14:textId="77777777" w:rsidR="00E13E41" w:rsidRPr="008D3AAB" w:rsidRDefault="00E13E41" w:rsidP="00E13E41">
            <w:pPr>
              <w:spacing w:after="0"/>
              <w:jc w:val="center"/>
              <w:rPr>
                <w:rFonts w:ascii="Calibri" w:eastAsia="Times New Roman" w:hAnsi="Calibri" w:cs="Calibri"/>
                <w:b/>
                <w:color w:val="000000"/>
                <w:sz w:val="16"/>
                <w:szCs w:val="16"/>
                <w:lang w:eastAsia="en-AU"/>
              </w:rPr>
            </w:pPr>
            <w:r w:rsidRPr="008D3AAB">
              <w:rPr>
                <w:rFonts w:ascii="Calibri" w:eastAsia="Times New Roman" w:hAnsi="Calibri" w:cs="Calibri"/>
                <w:b/>
                <w:color w:val="000000"/>
                <w:sz w:val="16"/>
                <w:szCs w:val="16"/>
                <w:lang w:eastAsia="en-AU"/>
              </w:rPr>
              <w:t>Historical weather data including weather forecast tools.</w:t>
            </w:r>
          </w:p>
        </w:tc>
        <w:tc>
          <w:tcPr>
            <w:tcW w:w="1538" w:type="dxa"/>
            <w:tcBorders>
              <w:top w:val="nil"/>
              <w:left w:val="single" w:sz="4" w:space="0" w:color="auto"/>
              <w:bottom w:val="single" w:sz="4" w:space="0" w:color="auto"/>
              <w:right w:val="single" w:sz="12" w:space="0" w:color="auto"/>
            </w:tcBorders>
            <w:shd w:val="clear" w:color="auto" w:fill="8ADACD"/>
            <w:vAlign w:val="center"/>
          </w:tcPr>
          <w:p w14:paraId="64F42D88" w14:textId="77777777" w:rsidR="00E13E41" w:rsidRPr="008D3AAB" w:rsidRDefault="00E13E41" w:rsidP="00E13E41">
            <w:pPr>
              <w:spacing w:after="0"/>
              <w:jc w:val="center"/>
              <w:rPr>
                <w:rFonts w:ascii="Calibri" w:eastAsia="Times New Roman" w:hAnsi="Calibri" w:cs="Calibri"/>
                <w:b/>
                <w:color w:val="000000"/>
                <w:sz w:val="16"/>
                <w:szCs w:val="16"/>
                <w:lang w:eastAsia="en-AU"/>
              </w:rPr>
            </w:pPr>
            <w:r w:rsidRPr="008D3AAB">
              <w:rPr>
                <w:rFonts w:ascii="Calibri" w:eastAsia="Times New Roman" w:hAnsi="Calibri" w:cs="Calibri"/>
                <w:b/>
                <w:sz w:val="16"/>
                <w:szCs w:val="16"/>
                <w:lang w:eastAsia="en-AU"/>
              </w:rPr>
              <w:t>Climate literacy outreach (training, workshops, etc).</w:t>
            </w:r>
          </w:p>
        </w:tc>
        <w:tc>
          <w:tcPr>
            <w:tcW w:w="1535" w:type="dxa"/>
            <w:tcBorders>
              <w:top w:val="nil"/>
              <w:left w:val="single" w:sz="12" w:space="0" w:color="auto"/>
              <w:bottom w:val="single" w:sz="4" w:space="0" w:color="auto"/>
              <w:right w:val="single" w:sz="4" w:space="0" w:color="auto"/>
            </w:tcBorders>
            <w:shd w:val="clear" w:color="auto" w:fill="D0F0EB"/>
            <w:vAlign w:val="center"/>
          </w:tcPr>
          <w:p w14:paraId="0683B3A5" w14:textId="77777777" w:rsidR="00E13E41" w:rsidRPr="008D3AAB" w:rsidRDefault="00E13E41" w:rsidP="00E13E41">
            <w:pPr>
              <w:spacing w:after="0"/>
              <w:jc w:val="center"/>
              <w:rPr>
                <w:rFonts w:ascii="Calibri" w:eastAsia="Times New Roman" w:hAnsi="Calibri" w:cs="Calibri"/>
                <w:b/>
                <w:color w:val="000000"/>
                <w:sz w:val="16"/>
                <w:szCs w:val="16"/>
                <w:lang w:eastAsia="en-AU"/>
              </w:rPr>
            </w:pPr>
            <w:r w:rsidRPr="008D3AAB">
              <w:rPr>
                <w:rFonts w:ascii="Calibri" w:eastAsia="Times New Roman" w:hAnsi="Calibri" w:cs="Calibri"/>
                <w:b/>
                <w:color w:val="000000"/>
                <w:sz w:val="16"/>
                <w:szCs w:val="16"/>
                <w:lang w:eastAsia="en-AU"/>
              </w:rPr>
              <w:t>Hazard maps</w:t>
            </w:r>
          </w:p>
        </w:tc>
        <w:tc>
          <w:tcPr>
            <w:tcW w:w="1535" w:type="dxa"/>
            <w:tcBorders>
              <w:top w:val="nil"/>
              <w:left w:val="single" w:sz="4" w:space="0" w:color="auto"/>
              <w:bottom w:val="single" w:sz="4" w:space="0" w:color="auto"/>
              <w:right w:val="single" w:sz="4" w:space="0" w:color="auto"/>
            </w:tcBorders>
            <w:shd w:val="clear" w:color="auto" w:fill="D0F0EB"/>
            <w:vAlign w:val="center"/>
          </w:tcPr>
          <w:p w14:paraId="058F7060" w14:textId="77777777" w:rsidR="00E13E41" w:rsidRPr="008D3AAB" w:rsidRDefault="00E13E41" w:rsidP="00E13E41">
            <w:pPr>
              <w:spacing w:after="0"/>
              <w:jc w:val="center"/>
              <w:rPr>
                <w:rFonts w:ascii="Calibri" w:eastAsia="Times New Roman" w:hAnsi="Calibri" w:cs="Calibri"/>
                <w:b/>
                <w:color w:val="000000"/>
                <w:sz w:val="16"/>
                <w:szCs w:val="16"/>
                <w:lang w:eastAsia="en-AU"/>
              </w:rPr>
            </w:pPr>
            <w:r w:rsidRPr="008D3AAB">
              <w:rPr>
                <w:rFonts w:ascii="Calibri" w:eastAsia="Times New Roman" w:hAnsi="Calibri" w:cs="Calibri"/>
                <w:b/>
                <w:sz w:val="16"/>
                <w:szCs w:val="16"/>
                <w:lang w:eastAsia="en-AU"/>
              </w:rPr>
              <w:t>Guidance on data standards and quality assurance</w:t>
            </w:r>
          </w:p>
        </w:tc>
        <w:tc>
          <w:tcPr>
            <w:tcW w:w="1535" w:type="dxa"/>
            <w:tcBorders>
              <w:top w:val="nil"/>
              <w:left w:val="single" w:sz="4" w:space="0" w:color="auto"/>
              <w:bottom w:val="single" w:sz="4" w:space="0" w:color="auto"/>
              <w:right w:val="single" w:sz="4" w:space="0" w:color="auto"/>
            </w:tcBorders>
            <w:shd w:val="clear" w:color="auto" w:fill="D0F0EB"/>
            <w:vAlign w:val="center"/>
          </w:tcPr>
          <w:p w14:paraId="6AD6C586" w14:textId="77777777" w:rsidR="00E13E41" w:rsidRPr="008D3AAB" w:rsidRDefault="00E13E41" w:rsidP="00E13E41">
            <w:pPr>
              <w:spacing w:after="0"/>
              <w:jc w:val="center"/>
              <w:rPr>
                <w:rFonts w:ascii="Calibri" w:eastAsia="Times New Roman" w:hAnsi="Calibri" w:cs="Calibri"/>
                <w:b/>
                <w:color w:val="000000"/>
                <w:sz w:val="16"/>
                <w:szCs w:val="16"/>
                <w:lang w:eastAsia="en-AU"/>
              </w:rPr>
            </w:pPr>
            <w:r w:rsidRPr="008D3AAB">
              <w:rPr>
                <w:rFonts w:ascii="Calibri" w:eastAsia="Times New Roman" w:hAnsi="Calibri" w:cs="Calibri"/>
                <w:b/>
                <w:color w:val="000000"/>
                <w:sz w:val="16"/>
                <w:szCs w:val="16"/>
                <w:lang w:eastAsia="en-AU"/>
              </w:rPr>
              <w:t>Software tools for data analysis.</w:t>
            </w:r>
          </w:p>
        </w:tc>
        <w:tc>
          <w:tcPr>
            <w:tcW w:w="1535" w:type="dxa"/>
            <w:tcBorders>
              <w:top w:val="nil"/>
              <w:left w:val="single" w:sz="4" w:space="0" w:color="auto"/>
              <w:bottom w:val="single" w:sz="4" w:space="0" w:color="auto"/>
              <w:right w:val="single" w:sz="4" w:space="0" w:color="auto"/>
            </w:tcBorders>
            <w:shd w:val="clear" w:color="auto" w:fill="D0F0EB"/>
            <w:vAlign w:val="center"/>
          </w:tcPr>
          <w:p w14:paraId="4C649DCA" w14:textId="77777777" w:rsidR="00E13E41" w:rsidRPr="008D3AAB" w:rsidRDefault="00E13E41" w:rsidP="00E13E41">
            <w:pPr>
              <w:spacing w:after="0"/>
              <w:jc w:val="center"/>
              <w:rPr>
                <w:rFonts w:ascii="Calibri" w:eastAsia="Times New Roman" w:hAnsi="Calibri" w:cs="Calibri"/>
                <w:b/>
                <w:color w:val="000000"/>
                <w:sz w:val="16"/>
                <w:szCs w:val="16"/>
                <w:lang w:eastAsia="en-AU"/>
              </w:rPr>
            </w:pPr>
            <w:r w:rsidRPr="008D3AAB">
              <w:rPr>
                <w:rFonts w:ascii="Calibri" w:eastAsia="Times New Roman" w:hAnsi="Calibri" w:cs="Calibri"/>
                <w:b/>
                <w:color w:val="000000"/>
                <w:sz w:val="16"/>
                <w:szCs w:val="16"/>
                <w:lang w:eastAsia="en-AU"/>
              </w:rPr>
              <w:t>Short term climate forecasting</w:t>
            </w:r>
          </w:p>
        </w:tc>
        <w:tc>
          <w:tcPr>
            <w:tcW w:w="1535" w:type="dxa"/>
            <w:tcBorders>
              <w:top w:val="nil"/>
              <w:left w:val="single" w:sz="4" w:space="0" w:color="auto"/>
              <w:bottom w:val="single" w:sz="4" w:space="0" w:color="auto"/>
              <w:right w:val="single" w:sz="4" w:space="0" w:color="auto"/>
            </w:tcBorders>
            <w:shd w:val="clear" w:color="auto" w:fill="D0F0EB"/>
            <w:vAlign w:val="center"/>
          </w:tcPr>
          <w:p w14:paraId="4B062ED1" w14:textId="77777777" w:rsidR="00E13E41" w:rsidRPr="008D3AAB" w:rsidRDefault="00E13E41" w:rsidP="00E13E41">
            <w:pPr>
              <w:spacing w:after="0"/>
              <w:jc w:val="center"/>
              <w:rPr>
                <w:rFonts w:ascii="Calibri" w:eastAsia="Times New Roman" w:hAnsi="Calibri" w:cs="Calibri"/>
                <w:b/>
                <w:color w:val="000000"/>
                <w:sz w:val="16"/>
                <w:szCs w:val="16"/>
                <w:lang w:eastAsia="en-AU"/>
              </w:rPr>
            </w:pPr>
            <w:r w:rsidRPr="008D3AAB">
              <w:rPr>
                <w:rFonts w:ascii="Calibri" w:eastAsia="Times New Roman" w:hAnsi="Calibri" w:cs="Calibri"/>
                <w:b/>
                <w:color w:val="000000"/>
                <w:sz w:val="16"/>
                <w:szCs w:val="16"/>
                <w:lang w:eastAsia="en-AU"/>
              </w:rPr>
              <w:t>Medium-Long term climate forecasting</w:t>
            </w:r>
          </w:p>
        </w:tc>
        <w:tc>
          <w:tcPr>
            <w:tcW w:w="1535" w:type="dxa"/>
            <w:tcBorders>
              <w:top w:val="nil"/>
              <w:left w:val="single" w:sz="4" w:space="0" w:color="auto"/>
              <w:bottom w:val="single" w:sz="4" w:space="0" w:color="auto"/>
              <w:right w:val="single" w:sz="4" w:space="0" w:color="auto"/>
            </w:tcBorders>
            <w:shd w:val="clear" w:color="auto" w:fill="D0F0EB"/>
            <w:vAlign w:val="center"/>
          </w:tcPr>
          <w:p w14:paraId="473ED900" w14:textId="77777777" w:rsidR="00E13E41" w:rsidRPr="008D3AAB" w:rsidRDefault="00E13E41" w:rsidP="00E13E41">
            <w:pPr>
              <w:spacing w:after="0"/>
              <w:jc w:val="center"/>
              <w:rPr>
                <w:rFonts w:ascii="Calibri" w:eastAsia="Times New Roman" w:hAnsi="Calibri" w:cs="Calibri"/>
                <w:b/>
                <w:color w:val="000000"/>
                <w:sz w:val="16"/>
                <w:szCs w:val="16"/>
                <w:lang w:eastAsia="en-AU"/>
              </w:rPr>
            </w:pPr>
            <w:r w:rsidRPr="008D3AAB">
              <w:rPr>
                <w:rFonts w:ascii="Calibri" w:eastAsia="Times New Roman" w:hAnsi="Calibri" w:cs="Calibri"/>
                <w:b/>
                <w:color w:val="000000"/>
                <w:sz w:val="16"/>
                <w:szCs w:val="16"/>
                <w:lang w:eastAsia="en-AU"/>
              </w:rPr>
              <w:t>Decision support tools</w:t>
            </w:r>
          </w:p>
        </w:tc>
        <w:tc>
          <w:tcPr>
            <w:tcW w:w="1535" w:type="dxa"/>
            <w:tcBorders>
              <w:top w:val="nil"/>
              <w:left w:val="single" w:sz="4" w:space="0" w:color="auto"/>
              <w:bottom w:val="single" w:sz="4" w:space="0" w:color="auto"/>
              <w:right w:val="single" w:sz="4" w:space="0" w:color="auto"/>
            </w:tcBorders>
            <w:shd w:val="clear" w:color="auto" w:fill="D0F0EB"/>
            <w:vAlign w:val="center"/>
          </w:tcPr>
          <w:p w14:paraId="51179D01" w14:textId="77777777" w:rsidR="00E13E41" w:rsidRPr="008D3AAB" w:rsidRDefault="00E13E41" w:rsidP="00E13E41">
            <w:pPr>
              <w:spacing w:after="0"/>
              <w:jc w:val="center"/>
              <w:rPr>
                <w:rFonts w:ascii="Calibri" w:eastAsia="Times New Roman" w:hAnsi="Calibri" w:cs="Calibri"/>
                <w:b/>
                <w:color w:val="000000"/>
                <w:sz w:val="16"/>
                <w:szCs w:val="16"/>
                <w:lang w:eastAsia="en-AU"/>
              </w:rPr>
            </w:pPr>
            <w:r w:rsidRPr="008D3AAB">
              <w:rPr>
                <w:rFonts w:ascii="Calibri" w:eastAsia="Times New Roman" w:hAnsi="Calibri" w:cs="Calibri"/>
                <w:b/>
                <w:color w:val="000000"/>
                <w:sz w:val="16"/>
                <w:szCs w:val="16"/>
                <w:lang w:eastAsia="en-AU"/>
              </w:rPr>
              <w:t>Area/region-specific datasets.</w:t>
            </w:r>
          </w:p>
        </w:tc>
        <w:tc>
          <w:tcPr>
            <w:tcW w:w="1540" w:type="dxa"/>
            <w:tcBorders>
              <w:top w:val="nil"/>
              <w:left w:val="single" w:sz="4" w:space="0" w:color="auto"/>
              <w:bottom w:val="single" w:sz="4" w:space="0" w:color="auto"/>
              <w:right w:val="single" w:sz="12" w:space="0" w:color="auto"/>
            </w:tcBorders>
            <w:shd w:val="clear" w:color="auto" w:fill="D0F0EB"/>
            <w:vAlign w:val="center"/>
          </w:tcPr>
          <w:p w14:paraId="11EF1E8F" w14:textId="77777777" w:rsidR="00E13E41" w:rsidRPr="008D3AAB" w:rsidRDefault="00E13E41" w:rsidP="00E13E41">
            <w:pPr>
              <w:spacing w:after="0"/>
              <w:jc w:val="center"/>
              <w:rPr>
                <w:rFonts w:ascii="Calibri" w:eastAsia="Times New Roman" w:hAnsi="Calibri" w:cs="Calibri"/>
                <w:b/>
                <w:color w:val="000000"/>
                <w:sz w:val="16"/>
                <w:szCs w:val="16"/>
                <w:lang w:eastAsia="en-AU"/>
              </w:rPr>
            </w:pPr>
            <w:r w:rsidRPr="008D3AAB">
              <w:rPr>
                <w:rFonts w:ascii="Calibri" w:eastAsia="Times New Roman" w:hAnsi="Calibri" w:cs="Calibri"/>
                <w:b/>
                <w:color w:val="000000"/>
                <w:sz w:val="16"/>
                <w:szCs w:val="16"/>
                <w:lang w:eastAsia="en-AU"/>
              </w:rPr>
              <w:t>Sector-specific guidance</w:t>
            </w:r>
          </w:p>
        </w:tc>
      </w:tr>
      <w:tr w:rsidR="00E13E41" w:rsidRPr="008D3AAB" w14:paraId="51487CDB" w14:textId="77777777" w:rsidTr="00080383">
        <w:trPr>
          <w:trHeight w:val="381"/>
        </w:trPr>
        <w:tc>
          <w:tcPr>
            <w:tcW w:w="1535" w:type="dxa"/>
            <w:tcBorders>
              <w:top w:val="nil"/>
              <w:left w:val="single" w:sz="12" w:space="0" w:color="auto"/>
              <w:bottom w:val="single" w:sz="4" w:space="0" w:color="auto"/>
              <w:right w:val="single" w:sz="12" w:space="0" w:color="auto"/>
            </w:tcBorders>
            <w:shd w:val="clear" w:color="auto" w:fill="auto"/>
            <w:noWrap/>
            <w:vAlign w:val="center"/>
            <w:hideMark/>
          </w:tcPr>
          <w:p w14:paraId="0A7E0D8B" w14:textId="6A48C481" w:rsidR="00E13E41" w:rsidRPr="008D3AAB" w:rsidRDefault="00AF1BA5" w:rsidP="00E13E41">
            <w:pPr>
              <w:spacing w:after="0"/>
              <w:jc w:val="center"/>
              <w:rPr>
                <w:rFonts w:ascii="Calibri" w:eastAsia="Times New Roman" w:hAnsi="Calibri" w:cs="Calibri"/>
                <w:b/>
                <w:sz w:val="16"/>
                <w:szCs w:val="16"/>
                <w:lang w:eastAsia="en-AU"/>
              </w:rPr>
            </w:pPr>
            <w:r>
              <w:rPr>
                <w:rFonts w:ascii="Calibri" w:eastAsia="Times New Roman" w:hAnsi="Calibri" w:cs="Calibri"/>
                <w:b/>
                <w:sz w:val="16"/>
                <w:szCs w:val="16"/>
                <w:lang w:eastAsia="en-AU"/>
              </w:rPr>
              <w:t>Copernicus Climate Change Service (</w:t>
            </w:r>
            <w:r w:rsidRPr="008D3AAB">
              <w:rPr>
                <w:rFonts w:ascii="Calibri" w:eastAsia="Times New Roman" w:hAnsi="Calibri" w:cs="Calibri"/>
                <w:b/>
                <w:sz w:val="16"/>
                <w:szCs w:val="16"/>
                <w:lang w:eastAsia="en-AU"/>
              </w:rPr>
              <w:t>C3S</w:t>
            </w:r>
            <w:r>
              <w:rPr>
                <w:rFonts w:ascii="Calibri" w:eastAsia="Times New Roman" w:hAnsi="Calibri" w:cs="Calibri"/>
                <w:b/>
                <w:sz w:val="16"/>
                <w:szCs w:val="16"/>
                <w:lang w:eastAsia="en-AU"/>
              </w:rPr>
              <w:t>)</w:t>
            </w:r>
          </w:p>
        </w:tc>
        <w:tc>
          <w:tcPr>
            <w:tcW w:w="1535" w:type="dxa"/>
            <w:tcBorders>
              <w:top w:val="nil"/>
              <w:left w:val="single" w:sz="12" w:space="0" w:color="auto"/>
              <w:bottom w:val="single" w:sz="4" w:space="0" w:color="auto"/>
              <w:right w:val="single" w:sz="4" w:space="0" w:color="auto"/>
            </w:tcBorders>
            <w:vAlign w:val="center"/>
          </w:tcPr>
          <w:p w14:paraId="20DA5368" w14:textId="77777777" w:rsidR="00E13E41" w:rsidRPr="008D3AAB" w:rsidRDefault="00E13E41" w:rsidP="00E13E41">
            <w:pPr>
              <w:spacing w:after="0"/>
              <w:jc w:val="center"/>
              <w:rPr>
                <w:rFonts w:ascii="Calibri" w:eastAsia="Times New Roman" w:hAnsi="Calibri" w:cs="Calibri"/>
                <w:sz w:val="16"/>
                <w:szCs w:val="16"/>
                <w:lang w:eastAsia="en-AU"/>
              </w:rPr>
            </w:pPr>
            <w:r w:rsidRPr="008D3AAB">
              <w:rPr>
                <w:rFonts w:ascii="Calibri" w:eastAsia="Times New Roman" w:hAnsi="Calibri" w:cs="Calibri"/>
                <w:sz w:val="16"/>
                <w:szCs w:val="16"/>
                <w:lang w:eastAsia="en-AU"/>
              </w:rPr>
              <w:t xml:space="preserve">Yes - on-demand </w:t>
            </w:r>
            <w:hyperlink r:id="rId74" w:history="1">
              <w:r w:rsidRPr="008D3AAB">
                <w:rPr>
                  <w:rStyle w:val="Hyperlink"/>
                  <w:rFonts w:ascii="Calibri" w:eastAsia="Times New Roman" w:hAnsi="Calibri" w:cs="Calibri"/>
                  <w:sz w:val="16"/>
                  <w:szCs w:val="16"/>
                  <w:lang w:eastAsia="en-AU"/>
                </w:rPr>
                <w:t>high-resolution international climate projection tool</w:t>
              </w:r>
            </w:hyperlink>
            <w:r w:rsidRPr="008D3AAB">
              <w:rPr>
                <w:rFonts w:ascii="Calibri" w:eastAsia="Times New Roman" w:hAnsi="Calibri" w:cs="Calibri"/>
                <w:bCs/>
                <w:sz w:val="16"/>
                <w:szCs w:val="16"/>
                <w:lang w:eastAsia="en-AU"/>
              </w:rPr>
              <w:t xml:space="preserve"> and</w:t>
            </w:r>
            <w:r w:rsidRPr="008D3AAB">
              <w:rPr>
                <w:rFonts w:ascii="Calibri" w:eastAsia="Times New Roman" w:hAnsi="Calibri" w:cs="Calibri"/>
                <w:sz w:val="16"/>
                <w:szCs w:val="16"/>
                <w:lang w:eastAsia="en-AU"/>
              </w:rPr>
              <w:t xml:space="preserve"> the </w:t>
            </w:r>
            <w:hyperlink r:id="rId75" w:anchor="!/home" w:history="1">
              <w:r w:rsidRPr="008D3AAB">
                <w:rPr>
                  <w:rStyle w:val="Hyperlink"/>
                  <w:rFonts w:ascii="Calibri" w:eastAsia="Times New Roman" w:hAnsi="Calibri" w:cs="Calibri"/>
                  <w:sz w:val="16"/>
                  <w:szCs w:val="16"/>
                  <w:lang w:eastAsia="en-AU"/>
                </w:rPr>
                <w:t>Climate Atlas tool</w:t>
              </w:r>
            </w:hyperlink>
            <w:r w:rsidRPr="008D3AAB">
              <w:rPr>
                <w:rFonts w:ascii="Calibri" w:eastAsia="Times New Roman" w:hAnsi="Calibri" w:cs="Calibri"/>
                <w:sz w:val="16"/>
                <w:szCs w:val="16"/>
                <w:lang w:eastAsia="en-AU"/>
              </w:rPr>
              <w:t xml:space="preserve"> for temperature analyses.</w:t>
            </w:r>
          </w:p>
        </w:tc>
        <w:tc>
          <w:tcPr>
            <w:tcW w:w="1535" w:type="dxa"/>
            <w:tcBorders>
              <w:top w:val="nil"/>
              <w:left w:val="single" w:sz="4" w:space="0" w:color="auto"/>
              <w:bottom w:val="single" w:sz="4" w:space="0" w:color="auto"/>
              <w:right w:val="single" w:sz="4" w:space="0" w:color="auto"/>
            </w:tcBorders>
            <w:vAlign w:val="center"/>
          </w:tcPr>
          <w:p w14:paraId="72BE8250" w14:textId="77777777" w:rsidR="00E13E41" w:rsidRPr="008D3AAB" w:rsidRDefault="00E13E41" w:rsidP="00E13E41">
            <w:pPr>
              <w:spacing w:after="0"/>
              <w:jc w:val="center"/>
              <w:rPr>
                <w:rFonts w:ascii="Calibri" w:eastAsia="Times New Roman" w:hAnsi="Calibri" w:cs="Calibri"/>
                <w:sz w:val="16"/>
                <w:szCs w:val="16"/>
                <w:lang w:eastAsia="en-AU"/>
              </w:rPr>
            </w:pPr>
            <w:r w:rsidRPr="008D3AAB">
              <w:rPr>
                <w:rFonts w:ascii="Calibri" w:eastAsia="Times New Roman" w:hAnsi="Calibri" w:cs="Calibri"/>
                <w:sz w:val="16"/>
                <w:szCs w:val="16"/>
                <w:lang w:eastAsia="en-AU"/>
              </w:rPr>
              <w:t>No</w:t>
            </w:r>
          </w:p>
        </w:tc>
        <w:tc>
          <w:tcPr>
            <w:tcW w:w="1535" w:type="dxa"/>
            <w:tcBorders>
              <w:top w:val="nil"/>
              <w:left w:val="single" w:sz="4" w:space="0" w:color="auto"/>
              <w:bottom w:val="single" w:sz="4" w:space="0" w:color="auto"/>
              <w:right w:val="single" w:sz="4" w:space="0" w:color="auto"/>
            </w:tcBorders>
            <w:vAlign w:val="center"/>
          </w:tcPr>
          <w:p w14:paraId="119A267C" w14:textId="77777777" w:rsidR="00E13E41" w:rsidRPr="008D3AAB" w:rsidRDefault="00E13E41" w:rsidP="00E13E41">
            <w:pPr>
              <w:spacing w:after="0"/>
              <w:jc w:val="center"/>
              <w:rPr>
                <w:rFonts w:ascii="Calibri" w:eastAsia="Times New Roman" w:hAnsi="Calibri" w:cs="Calibri"/>
                <w:sz w:val="16"/>
                <w:szCs w:val="16"/>
                <w:lang w:eastAsia="en-AU"/>
              </w:rPr>
            </w:pPr>
            <w:r w:rsidRPr="008D3AAB">
              <w:rPr>
                <w:rFonts w:ascii="Calibri" w:eastAsia="Times New Roman" w:hAnsi="Calibri" w:cs="Calibri"/>
                <w:bCs/>
                <w:sz w:val="14"/>
                <w:szCs w:val="14"/>
                <w:lang w:eastAsia="en-AU"/>
              </w:rPr>
              <w:t xml:space="preserve">Yes - </w:t>
            </w:r>
            <w:hyperlink r:id="rId76" w:history="1">
              <w:r w:rsidRPr="008D3AAB">
                <w:rPr>
                  <w:rStyle w:val="Hyperlink"/>
                  <w:rFonts w:ascii="Calibri" w:eastAsia="Times New Roman" w:hAnsi="Calibri" w:cs="Calibri"/>
                  <w:bCs/>
                  <w:sz w:val="14"/>
                  <w:szCs w:val="14"/>
                  <w:lang w:eastAsia="en-AU"/>
                </w:rPr>
                <w:t>monthly Climate Bulletins; the European State of the Climate Report and Climate Indicators; Annual Global Climate Highlights</w:t>
              </w:r>
            </w:hyperlink>
            <w:r w:rsidRPr="008D3AAB">
              <w:rPr>
                <w:rFonts w:ascii="Calibri" w:eastAsia="Times New Roman" w:hAnsi="Calibri" w:cs="Calibri"/>
                <w:bCs/>
                <w:sz w:val="14"/>
                <w:szCs w:val="14"/>
                <w:lang w:eastAsia="en-AU"/>
              </w:rPr>
              <w:t>.</w:t>
            </w:r>
          </w:p>
        </w:tc>
        <w:tc>
          <w:tcPr>
            <w:tcW w:w="1535" w:type="dxa"/>
            <w:tcBorders>
              <w:top w:val="nil"/>
              <w:left w:val="single" w:sz="4" w:space="0" w:color="auto"/>
              <w:bottom w:val="single" w:sz="4" w:space="0" w:color="auto"/>
              <w:right w:val="single" w:sz="4" w:space="0" w:color="auto"/>
            </w:tcBorders>
            <w:vAlign w:val="center"/>
          </w:tcPr>
          <w:p w14:paraId="61C31A6B" w14:textId="77777777" w:rsidR="00E13E41" w:rsidRPr="008D3AAB" w:rsidRDefault="00E13E41" w:rsidP="00E13E41">
            <w:pPr>
              <w:spacing w:after="0"/>
              <w:jc w:val="center"/>
              <w:rPr>
                <w:rFonts w:ascii="Calibri" w:eastAsia="Times New Roman" w:hAnsi="Calibri" w:cs="Calibri"/>
                <w:sz w:val="16"/>
                <w:szCs w:val="16"/>
                <w:lang w:eastAsia="en-AU"/>
              </w:rPr>
            </w:pPr>
            <w:r w:rsidRPr="008D3AAB">
              <w:rPr>
                <w:rFonts w:ascii="Calibri" w:eastAsia="Times New Roman" w:hAnsi="Calibri" w:cs="Calibri"/>
                <w:sz w:val="16"/>
                <w:szCs w:val="16"/>
                <w:lang w:eastAsia="en-AU"/>
              </w:rPr>
              <w:t xml:space="preserve">Yes - </w:t>
            </w:r>
            <w:hyperlink r:id="rId77" w:history="1">
              <w:r w:rsidRPr="008D3AAB">
                <w:rPr>
                  <w:rStyle w:val="Hyperlink"/>
                  <w:rFonts w:ascii="Calibri" w:eastAsia="Times New Roman" w:hAnsi="Calibri" w:cs="Calibri"/>
                  <w:sz w:val="16"/>
                  <w:szCs w:val="16"/>
                  <w:lang w:eastAsia="en-AU"/>
                </w:rPr>
                <w:t>Climate pulse</w:t>
              </w:r>
            </w:hyperlink>
            <w:r w:rsidRPr="008D3AAB">
              <w:rPr>
                <w:rFonts w:ascii="Calibri" w:eastAsia="Times New Roman" w:hAnsi="Calibri" w:cs="Calibri"/>
                <w:sz w:val="16"/>
                <w:szCs w:val="16"/>
                <w:lang w:eastAsia="en-AU"/>
              </w:rPr>
              <w:t xml:space="preserve"> provides consistent data updates, offering historical data with analysis occurring up to two days behind real time.</w:t>
            </w:r>
          </w:p>
        </w:tc>
        <w:tc>
          <w:tcPr>
            <w:tcW w:w="1538" w:type="dxa"/>
            <w:tcBorders>
              <w:top w:val="nil"/>
              <w:left w:val="single" w:sz="4" w:space="0" w:color="auto"/>
              <w:bottom w:val="single" w:sz="4" w:space="0" w:color="auto"/>
              <w:right w:val="single" w:sz="12" w:space="0" w:color="auto"/>
            </w:tcBorders>
            <w:vAlign w:val="center"/>
          </w:tcPr>
          <w:p w14:paraId="14D95DA1" w14:textId="77777777" w:rsidR="00E13E41" w:rsidRPr="008D3AAB" w:rsidRDefault="00E13E41" w:rsidP="00E13E41">
            <w:pPr>
              <w:jc w:val="center"/>
              <w:rPr>
                <w:rFonts w:ascii="Calibri" w:eastAsia="Times New Roman" w:hAnsi="Calibri" w:cs="Calibri"/>
                <w:sz w:val="16"/>
                <w:szCs w:val="16"/>
                <w:lang w:eastAsia="en-AU"/>
              </w:rPr>
            </w:pPr>
            <w:r w:rsidRPr="008D3AAB">
              <w:rPr>
                <w:rFonts w:ascii="Calibri" w:eastAsia="Times New Roman" w:hAnsi="Calibri" w:cs="Calibri"/>
                <w:sz w:val="16"/>
                <w:szCs w:val="16"/>
                <w:lang w:eastAsia="en-AU"/>
              </w:rPr>
              <w:t xml:space="preserve">Yes - C3S </w:t>
            </w:r>
            <w:hyperlink r:id="rId78" w:history="1">
              <w:r w:rsidRPr="008D3AAB">
                <w:rPr>
                  <w:rStyle w:val="Hyperlink"/>
                  <w:rFonts w:ascii="Calibri" w:eastAsia="Times New Roman" w:hAnsi="Calibri" w:cs="Calibri"/>
                  <w:sz w:val="16"/>
                  <w:szCs w:val="16"/>
                  <w:lang w:eastAsia="en-AU"/>
                </w:rPr>
                <w:t>User Learning Services</w:t>
              </w:r>
            </w:hyperlink>
            <w:r w:rsidRPr="008D3AAB">
              <w:rPr>
                <w:rFonts w:ascii="Calibri" w:eastAsia="Times New Roman" w:hAnsi="Calibri" w:cs="Calibri"/>
                <w:sz w:val="16"/>
                <w:szCs w:val="16"/>
                <w:lang w:eastAsia="en-AU"/>
              </w:rPr>
              <w:t xml:space="preserve"> offers free training on the use of the Climate Data Store platform and its content.</w:t>
            </w:r>
          </w:p>
        </w:tc>
        <w:tc>
          <w:tcPr>
            <w:tcW w:w="1535" w:type="dxa"/>
            <w:tcBorders>
              <w:top w:val="nil"/>
              <w:left w:val="single" w:sz="12" w:space="0" w:color="auto"/>
              <w:bottom w:val="single" w:sz="4" w:space="0" w:color="auto"/>
              <w:right w:val="single" w:sz="4" w:space="0" w:color="auto"/>
            </w:tcBorders>
            <w:shd w:val="clear" w:color="auto" w:fill="auto"/>
            <w:vAlign w:val="center"/>
          </w:tcPr>
          <w:p w14:paraId="71E9AC66" w14:textId="77777777" w:rsidR="00E13E41" w:rsidRPr="008D3AAB" w:rsidRDefault="00E13E41" w:rsidP="00E13E41">
            <w:pPr>
              <w:spacing w:after="0"/>
              <w:jc w:val="center"/>
              <w:rPr>
                <w:rFonts w:ascii="Calibri" w:eastAsia="Times New Roman" w:hAnsi="Calibri" w:cs="Calibri"/>
                <w:sz w:val="16"/>
                <w:szCs w:val="16"/>
                <w:lang w:eastAsia="en-AU"/>
              </w:rPr>
            </w:pPr>
            <w:r w:rsidRPr="008D3AAB">
              <w:rPr>
                <w:rFonts w:ascii="Calibri" w:eastAsia="Times New Roman" w:hAnsi="Calibri" w:cs="Calibri"/>
                <w:bCs/>
                <w:sz w:val="16"/>
                <w:szCs w:val="16"/>
                <w:lang w:eastAsia="en-AU"/>
              </w:rPr>
              <w:t>No – however</w:t>
            </w:r>
            <w:r w:rsidRPr="008D3AAB">
              <w:rPr>
                <w:rFonts w:ascii="Calibri" w:eastAsia="Times New Roman" w:hAnsi="Calibri" w:cs="Calibri"/>
                <w:sz w:val="16"/>
                <w:szCs w:val="16"/>
                <w:lang w:eastAsia="en-AU"/>
              </w:rPr>
              <w:t>, C3S is currently inviting tenders for the provision of services aimed at facilitating the development and supply of climate hazard information.</w:t>
            </w:r>
          </w:p>
        </w:tc>
        <w:tc>
          <w:tcPr>
            <w:tcW w:w="1535" w:type="dxa"/>
            <w:tcBorders>
              <w:top w:val="nil"/>
              <w:left w:val="single" w:sz="4" w:space="0" w:color="auto"/>
              <w:bottom w:val="single" w:sz="4" w:space="0" w:color="auto"/>
              <w:right w:val="single" w:sz="4" w:space="0" w:color="auto"/>
            </w:tcBorders>
            <w:shd w:val="clear" w:color="auto" w:fill="auto"/>
            <w:vAlign w:val="center"/>
          </w:tcPr>
          <w:p w14:paraId="2C87A6C3" w14:textId="77777777" w:rsidR="00E13E41" w:rsidRPr="008D3AAB" w:rsidRDefault="00E13E41" w:rsidP="00E13E41">
            <w:pPr>
              <w:spacing w:after="0"/>
              <w:jc w:val="center"/>
              <w:rPr>
                <w:rFonts w:ascii="Calibri" w:eastAsia="Times New Roman" w:hAnsi="Calibri" w:cs="Calibri"/>
                <w:sz w:val="16"/>
                <w:szCs w:val="16"/>
                <w:lang w:eastAsia="en-AU"/>
              </w:rPr>
            </w:pPr>
            <w:r w:rsidRPr="008D3AAB">
              <w:rPr>
                <w:rFonts w:ascii="Calibri" w:eastAsia="Times New Roman" w:hAnsi="Calibri" w:cs="Calibri"/>
                <w:bCs/>
                <w:sz w:val="16"/>
                <w:szCs w:val="16"/>
                <w:lang w:eastAsia="en-AU"/>
              </w:rPr>
              <w:t xml:space="preserve">Yes – has a comprehensive </w:t>
            </w:r>
            <w:hyperlink r:id="rId79" w:history="1">
              <w:r w:rsidRPr="008D3AAB">
                <w:rPr>
                  <w:rStyle w:val="Hyperlink"/>
                  <w:rFonts w:ascii="Calibri" w:eastAsia="Times New Roman" w:hAnsi="Calibri" w:cs="Calibri"/>
                  <w:bCs/>
                  <w:sz w:val="16"/>
                  <w:szCs w:val="16"/>
                  <w:lang w:eastAsia="en-AU"/>
                </w:rPr>
                <w:t>quality assurance process</w:t>
              </w:r>
            </w:hyperlink>
            <w:r w:rsidRPr="008D3AAB">
              <w:rPr>
                <w:rFonts w:ascii="Calibri" w:eastAsia="Times New Roman" w:hAnsi="Calibri" w:cs="Calibri"/>
                <w:bCs/>
                <w:sz w:val="16"/>
                <w:szCs w:val="16"/>
                <w:lang w:eastAsia="en-AU"/>
              </w:rPr>
              <w:t xml:space="preserve"> and requires providers to meet requirements.</w:t>
            </w:r>
          </w:p>
        </w:tc>
        <w:tc>
          <w:tcPr>
            <w:tcW w:w="1535" w:type="dxa"/>
            <w:tcBorders>
              <w:top w:val="nil"/>
              <w:left w:val="single" w:sz="4" w:space="0" w:color="auto"/>
              <w:bottom w:val="single" w:sz="4" w:space="0" w:color="auto"/>
              <w:right w:val="single" w:sz="4" w:space="0" w:color="auto"/>
            </w:tcBorders>
            <w:vAlign w:val="center"/>
          </w:tcPr>
          <w:p w14:paraId="6B155B48" w14:textId="77777777" w:rsidR="00E13E41" w:rsidRPr="008D3AAB" w:rsidRDefault="00E13E41" w:rsidP="00E13E41">
            <w:pPr>
              <w:spacing w:after="0"/>
              <w:jc w:val="center"/>
              <w:rPr>
                <w:rFonts w:ascii="Calibri" w:eastAsia="Times New Roman" w:hAnsi="Calibri" w:cs="Calibri"/>
                <w:sz w:val="16"/>
                <w:szCs w:val="16"/>
                <w:lang w:eastAsia="en-AU"/>
              </w:rPr>
            </w:pPr>
            <w:r w:rsidRPr="008D3AAB">
              <w:rPr>
                <w:rFonts w:ascii="Calibri" w:eastAsia="Times New Roman" w:hAnsi="Calibri" w:cs="Calibri"/>
                <w:sz w:val="16"/>
                <w:szCs w:val="16"/>
                <w:lang w:eastAsia="en-AU"/>
              </w:rPr>
              <w:t xml:space="preserve">Yes – various tools for the interpretation and visualisation of data are provided within the </w:t>
            </w:r>
            <w:hyperlink r:id="rId80" w:anchor="!/search?text=&amp;type=application" w:history="1">
              <w:r w:rsidRPr="008D3AAB">
                <w:rPr>
                  <w:rStyle w:val="Hyperlink"/>
                  <w:rFonts w:ascii="Calibri" w:eastAsia="Times New Roman" w:hAnsi="Calibri" w:cs="Calibri"/>
                  <w:sz w:val="16"/>
                  <w:szCs w:val="16"/>
                  <w:lang w:eastAsia="en-AU"/>
                </w:rPr>
                <w:t>C3S data library</w:t>
              </w:r>
            </w:hyperlink>
            <w:r w:rsidRPr="008D3AAB">
              <w:rPr>
                <w:rFonts w:ascii="Calibri" w:eastAsia="Times New Roman" w:hAnsi="Calibri" w:cs="Calibri"/>
                <w:sz w:val="16"/>
                <w:szCs w:val="16"/>
                <w:lang w:eastAsia="en-AU"/>
              </w:rPr>
              <w:t>.</w:t>
            </w:r>
          </w:p>
        </w:tc>
        <w:tc>
          <w:tcPr>
            <w:tcW w:w="1535" w:type="dxa"/>
            <w:tcBorders>
              <w:top w:val="nil"/>
              <w:left w:val="single" w:sz="4" w:space="0" w:color="auto"/>
              <w:bottom w:val="single" w:sz="4" w:space="0" w:color="auto"/>
              <w:right w:val="single" w:sz="4" w:space="0" w:color="auto"/>
            </w:tcBorders>
            <w:vAlign w:val="center"/>
          </w:tcPr>
          <w:p w14:paraId="2D5BCE32" w14:textId="77777777" w:rsidR="00E13E41" w:rsidRPr="008D3AAB" w:rsidRDefault="00E13E41" w:rsidP="00E13E41">
            <w:pPr>
              <w:spacing w:after="0"/>
              <w:jc w:val="center"/>
              <w:rPr>
                <w:rFonts w:ascii="Calibri" w:eastAsia="Times New Roman" w:hAnsi="Calibri" w:cs="Calibri"/>
                <w:sz w:val="16"/>
                <w:szCs w:val="16"/>
                <w:lang w:eastAsia="en-AU"/>
              </w:rPr>
            </w:pPr>
            <w:r w:rsidRPr="008D3AAB">
              <w:rPr>
                <w:rFonts w:ascii="Calibri" w:eastAsia="Times New Roman" w:hAnsi="Calibri" w:cs="Calibri"/>
                <w:sz w:val="16"/>
                <w:szCs w:val="16"/>
                <w:lang w:eastAsia="en-AU"/>
              </w:rPr>
              <w:t xml:space="preserve">Links to international maps forecasting up to 42 days hosted by the </w:t>
            </w:r>
            <w:hyperlink r:id="rId81" w:history="1">
              <w:r w:rsidRPr="008D3AAB">
                <w:rPr>
                  <w:rStyle w:val="Hyperlink"/>
                  <w:rFonts w:ascii="Calibri" w:eastAsia="Times New Roman" w:hAnsi="Calibri" w:cs="Calibri"/>
                  <w:sz w:val="16"/>
                  <w:szCs w:val="16"/>
                  <w:lang w:eastAsia="en-AU"/>
                </w:rPr>
                <w:t>European Centre for Medium-Range Weather Forecasts website</w:t>
              </w:r>
            </w:hyperlink>
            <w:r w:rsidRPr="008D3AAB">
              <w:rPr>
                <w:rFonts w:ascii="Calibri" w:eastAsia="Times New Roman" w:hAnsi="Calibri" w:cs="Calibri"/>
                <w:sz w:val="16"/>
                <w:szCs w:val="16"/>
                <w:lang w:eastAsia="en-AU"/>
              </w:rPr>
              <w:t>.</w:t>
            </w:r>
          </w:p>
        </w:tc>
        <w:tc>
          <w:tcPr>
            <w:tcW w:w="1535" w:type="dxa"/>
            <w:tcBorders>
              <w:top w:val="nil"/>
              <w:left w:val="single" w:sz="4" w:space="0" w:color="auto"/>
              <w:bottom w:val="single" w:sz="4" w:space="0" w:color="auto"/>
              <w:right w:val="single" w:sz="4" w:space="0" w:color="auto"/>
            </w:tcBorders>
            <w:vAlign w:val="center"/>
          </w:tcPr>
          <w:p w14:paraId="36022384" w14:textId="77777777" w:rsidR="00E13E41" w:rsidRPr="008D3AAB" w:rsidRDefault="00E13E41" w:rsidP="00E13E41">
            <w:pPr>
              <w:spacing w:after="0"/>
              <w:jc w:val="center"/>
              <w:rPr>
                <w:rFonts w:ascii="Calibri" w:eastAsia="Times New Roman" w:hAnsi="Calibri" w:cs="Calibri"/>
                <w:sz w:val="16"/>
                <w:szCs w:val="16"/>
                <w:lang w:eastAsia="en-AU"/>
              </w:rPr>
            </w:pPr>
            <w:r w:rsidRPr="008D3AAB">
              <w:rPr>
                <w:rFonts w:ascii="Calibri" w:eastAsia="Times New Roman" w:hAnsi="Calibri" w:cs="Calibri"/>
                <w:sz w:val="16"/>
                <w:szCs w:val="16"/>
                <w:lang w:eastAsia="en-AU"/>
              </w:rPr>
              <w:t xml:space="preserve">The </w:t>
            </w:r>
            <w:hyperlink r:id="rId82" w:anchor="!/home" w:history="1">
              <w:r w:rsidRPr="008D3AAB">
                <w:rPr>
                  <w:rStyle w:val="Hyperlink"/>
                  <w:rFonts w:ascii="Calibri" w:eastAsia="Times New Roman" w:hAnsi="Calibri" w:cs="Calibri"/>
                  <w:sz w:val="16"/>
                  <w:szCs w:val="16"/>
                  <w:lang w:eastAsia="en-AU"/>
                </w:rPr>
                <w:t>Climate Atlas tool</w:t>
              </w:r>
            </w:hyperlink>
            <w:r w:rsidRPr="008D3AAB">
              <w:rPr>
                <w:rFonts w:ascii="Calibri" w:eastAsia="Times New Roman" w:hAnsi="Calibri" w:cs="Calibri"/>
                <w:sz w:val="16"/>
                <w:szCs w:val="16"/>
                <w:lang w:eastAsia="en-AU"/>
              </w:rPr>
              <w:t xml:space="preserve"> provides medium-long term climate forecasts under a variety of climate scenarios.</w:t>
            </w:r>
          </w:p>
        </w:tc>
        <w:tc>
          <w:tcPr>
            <w:tcW w:w="1535" w:type="dxa"/>
            <w:tcBorders>
              <w:top w:val="nil"/>
              <w:left w:val="single" w:sz="4" w:space="0" w:color="auto"/>
              <w:bottom w:val="single" w:sz="4" w:space="0" w:color="auto"/>
              <w:right w:val="single" w:sz="4" w:space="0" w:color="auto"/>
            </w:tcBorders>
            <w:shd w:val="clear" w:color="auto" w:fill="auto"/>
            <w:vAlign w:val="center"/>
          </w:tcPr>
          <w:p w14:paraId="0B194025" w14:textId="77777777" w:rsidR="00E13E41" w:rsidRPr="008D3AAB" w:rsidRDefault="00E13E41" w:rsidP="00E13E41">
            <w:pPr>
              <w:spacing w:after="0"/>
              <w:jc w:val="center"/>
              <w:rPr>
                <w:rFonts w:ascii="Calibri" w:eastAsia="Times New Roman" w:hAnsi="Calibri" w:cs="Calibri"/>
                <w:sz w:val="16"/>
                <w:szCs w:val="16"/>
                <w:lang w:eastAsia="en-AU"/>
              </w:rPr>
            </w:pPr>
            <w:r w:rsidRPr="008D3AAB">
              <w:rPr>
                <w:rFonts w:ascii="Calibri" w:eastAsia="Times New Roman" w:hAnsi="Calibri" w:cs="Calibri"/>
                <w:sz w:val="16"/>
                <w:szCs w:val="16"/>
                <w:lang w:eastAsia="en-AU"/>
              </w:rPr>
              <w:t xml:space="preserve">Yes – various key information for decision support within the </w:t>
            </w:r>
            <w:hyperlink r:id="rId83" w:anchor="!/home" w:history="1">
              <w:r w:rsidRPr="008D3AAB">
                <w:rPr>
                  <w:rStyle w:val="Hyperlink"/>
                  <w:rFonts w:ascii="Calibri" w:eastAsia="Times New Roman" w:hAnsi="Calibri" w:cs="Calibri"/>
                  <w:sz w:val="16"/>
                  <w:szCs w:val="16"/>
                  <w:lang w:eastAsia="en-AU"/>
                </w:rPr>
                <w:t>climate data store</w:t>
              </w:r>
            </w:hyperlink>
            <w:r w:rsidRPr="008D3AAB">
              <w:rPr>
                <w:rFonts w:ascii="Calibri" w:eastAsia="Times New Roman" w:hAnsi="Calibri" w:cs="Calibri"/>
                <w:sz w:val="16"/>
                <w:szCs w:val="16"/>
                <w:lang w:eastAsia="en-AU"/>
              </w:rPr>
              <w:t xml:space="preserve">. C3S also has </w:t>
            </w:r>
            <w:hyperlink r:id="rId84" w:history="1">
              <w:r w:rsidRPr="008D3AAB">
                <w:rPr>
                  <w:rStyle w:val="Hyperlink"/>
                  <w:rFonts w:ascii="Calibri" w:eastAsia="Times New Roman" w:hAnsi="Calibri" w:cs="Calibri"/>
                  <w:sz w:val="16"/>
                  <w:szCs w:val="16"/>
                  <w:lang w:eastAsia="en-AU"/>
                </w:rPr>
                <w:t>published case studies</w:t>
              </w:r>
            </w:hyperlink>
            <w:r w:rsidRPr="008D3AAB">
              <w:rPr>
                <w:rFonts w:ascii="Calibri" w:eastAsia="Times New Roman" w:hAnsi="Calibri" w:cs="Calibri"/>
                <w:sz w:val="16"/>
                <w:szCs w:val="16"/>
                <w:lang w:eastAsia="en-AU"/>
              </w:rPr>
              <w:t xml:space="preserve"> of climate data being used for decision-making.</w:t>
            </w:r>
          </w:p>
        </w:tc>
        <w:tc>
          <w:tcPr>
            <w:tcW w:w="1535" w:type="dxa"/>
            <w:tcBorders>
              <w:top w:val="nil"/>
              <w:left w:val="single" w:sz="4" w:space="0" w:color="auto"/>
              <w:bottom w:val="single" w:sz="4" w:space="0" w:color="auto"/>
              <w:right w:val="single" w:sz="4" w:space="0" w:color="auto"/>
            </w:tcBorders>
            <w:vAlign w:val="center"/>
          </w:tcPr>
          <w:p w14:paraId="62BE7FF7" w14:textId="77777777" w:rsidR="00E13E41" w:rsidRPr="008D3AAB" w:rsidRDefault="00E13E41" w:rsidP="00E13E41">
            <w:pPr>
              <w:spacing w:after="0"/>
              <w:jc w:val="center"/>
              <w:rPr>
                <w:rFonts w:ascii="Calibri" w:eastAsia="Times New Roman" w:hAnsi="Calibri" w:cs="Calibri"/>
                <w:sz w:val="16"/>
                <w:szCs w:val="16"/>
                <w:lang w:eastAsia="en-AU"/>
              </w:rPr>
            </w:pPr>
            <w:r w:rsidRPr="008D3AAB">
              <w:rPr>
                <w:rFonts w:ascii="Calibri" w:eastAsia="Times New Roman" w:hAnsi="Calibri" w:cs="Calibri"/>
                <w:sz w:val="16"/>
                <w:szCs w:val="16"/>
                <w:lang w:eastAsia="en-AU"/>
              </w:rPr>
              <w:t xml:space="preserve">Yes – regional datasets provided within the </w:t>
            </w:r>
            <w:hyperlink r:id="rId85" w:anchor="!/search?text=&amp;type=application" w:history="1">
              <w:r w:rsidRPr="008D3AAB">
                <w:rPr>
                  <w:rStyle w:val="Hyperlink"/>
                  <w:rFonts w:ascii="Calibri" w:eastAsia="Times New Roman" w:hAnsi="Calibri" w:cs="Calibri"/>
                  <w:sz w:val="16"/>
                  <w:szCs w:val="16"/>
                  <w:lang w:eastAsia="en-AU"/>
                </w:rPr>
                <w:t>C3S data library</w:t>
              </w:r>
            </w:hyperlink>
            <w:r w:rsidRPr="008D3AAB">
              <w:rPr>
                <w:rFonts w:ascii="Calibri" w:eastAsia="Times New Roman" w:hAnsi="Calibri" w:cs="Calibri"/>
                <w:sz w:val="16"/>
                <w:szCs w:val="16"/>
                <w:lang w:eastAsia="en-AU"/>
              </w:rPr>
              <w:t>.</w:t>
            </w:r>
          </w:p>
        </w:tc>
        <w:tc>
          <w:tcPr>
            <w:tcW w:w="1540" w:type="dxa"/>
            <w:tcBorders>
              <w:top w:val="nil"/>
              <w:left w:val="single" w:sz="4" w:space="0" w:color="auto"/>
              <w:bottom w:val="single" w:sz="4" w:space="0" w:color="auto"/>
              <w:right w:val="single" w:sz="12" w:space="0" w:color="auto"/>
            </w:tcBorders>
            <w:vAlign w:val="center"/>
          </w:tcPr>
          <w:p w14:paraId="41400D3C" w14:textId="77777777" w:rsidR="00E13E41" w:rsidRPr="008D3AAB" w:rsidRDefault="00E13E41" w:rsidP="00E13E41">
            <w:pPr>
              <w:spacing w:after="0"/>
              <w:jc w:val="center"/>
              <w:rPr>
                <w:rFonts w:ascii="Calibri" w:eastAsia="Times New Roman" w:hAnsi="Calibri" w:cs="Calibri"/>
                <w:sz w:val="16"/>
                <w:szCs w:val="16"/>
                <w:lang w:eastAsia="en-AU"/>
              </w:rPr>
            </w:pPr>
            <w:r w:rsidRPr="008D3AAB">
              <w:rPr>
                <w:rFonts w:ascii="Calibri" w:eastAsia="Times New Roman" w:hAnsi="Calibri" w:cs="Calibri"/>
                <w:sz w:val="16"/>
                <w:szCs w:val="16"/>
                <w:lang w:eastAsia="en-AU"/>
              </w:rPr>
              <w:t xml:space="preserve">C3S provides climate data, information and tools for </w:t>
            </w:r>
            <w:hyperlink r:id="rId86" w:history="1">
              <w:r w:rsidRPr="008D3AAB">
                <w:rPr>
                  <w:rStyle w:val="Hyperlink"/>
                  <w:rFonts w:ascii="Calibri" w:eastAsia="Times New Roman" w:hAnsi="Calibri" w:cs="Calibri"/>
                  <w:sz w:val="16"/>
                  <w:szCs w:val="16"/>
                  <w:lang w:eastAsia="en-AU"/>
                </w:rPr>
                <w:t>sector-specific impacts</w:t>
              </w:r>
            </w:hyperlink>
            <w:r w:rsidRPr="008D3AAB">
              <w:rPr>
                <w:rFonts w:ascii="Calibri" w:eastAsia="Times New Roman" w:hAnsi="Calibri" w:cs="Calibri"/>
                <w:sz w:val="16"/>
                <w:szCs w:val="16"/>
                <w:lang w:eastAsia="en-AU"/>
              </w:rPr>
              <w:t>.</w:t>
            </w:r>
          </w:p>
        </w:tc>
      </w:tr>
      <w:tr w:rsidR="00E13E41" w:rsidRPr="008D3AAB" w14:paraId="49EF6049" w14:textId="77777777" w:rsidTr="00080383">
        <w:trPr>
          <w:trHeight w:val="381"/>
        </w:trPr>
        <w:tc>
          <w:tcPr>
            <w:tcW w:w="1535" w:type="dxa"/>
            <w:tcBorders>
              <w:top w:val="nil"/>
              <w:left w:val="single" w:sz="12" w:space="0" w:color="auto"/>
              <w:bottom w:val="single" w:sz="4" w:space="0" w:color="auto"/>
              <w:right w:val="single" w:sz="12" w:space="0" w:color="auto"/>
            </w:tcBorders>
            <w:shd w:val="clear" w:color="auto" w:fill="auto"/>
            <w:noWrap/>
            <w:vAlign w:val="center"/>
            <w:hideMark/>
          </w:tcPr>
          <w:p w14:paraId="64EAB107" w14:textId="079837FA" w:rsidR="00E13E41" w:rsidRPr="008D3AAB" w:rsidRDefault="00E13E41" w:rsidP="00E13E41">
            <w:pPr>
              <w:spacing w:after="0"/>
              <w:jc w:val="center"/>
              <w:rPr>
                <w:rFonts w:ascii="Calibri" w:eastAsia="Times New Roman" w:hAnsi="Calibri" w:cs="Calibri"/>
                <w:b/>
                <w:sz w:val="16"/>
                <w:szCs w:val="16"/>
                <w:lang w:eastAsia="en-AU"/>
              </w:rPr>
            </w:pPr>
            <w:r w:rsidRPr="008D3AAB">
              <w:rPr>
                <w:rFonts w:ascii="Calibri" w:eastAsia="Times New Roman" w:hAnsi="Calibri" w:cs="Calibri"/>
                <w:b/>
                <w:sz w:val="16"/>
                <w:szCs w:val="16"/>
                <w:lang w:eastAsia="en-AU"/>
              </w:rPr>
              <w:t>N</w:t>
            </w:r>
            <w:r w:rsidR="00F25D79">
              <w:rPr>
                <w:rFonts w:ascii="Calibri" w:eastAsia="Times New Roman" w:hAnsi="Calibri" w:cs="Calibri"/>
                <w:b/>
                <w:sz w:val="16"/>
                <w:szCs w:val="16"/>
                <w:lang w:eastAsia="en-AU"/>
              </w:rPr>
              <w:t xml:space="preserve">ational </w:t>
            </w:r>
            <w:r w:rsidRPr="008D3AAB">
              <w:rPr>
                <w:rFonts w:ascii="Calibri" w:eastAsia="Times New Roman" w:hAnsi="Calibri" w:cs="Calibri"/>
                <w:b/>
                <w:sz w:val="16"/>
                <w:szCs w:val="16"/>
                <w:lang w:eastAsia="en-AU"/>
              </w:rPr>
              <w:t>O</w:t>
            </w:r>
            <w:r w:rsidR="00F25D79">
              <w:rPr>
                <w:rFonts w:ascii="Calibri" w:eastAsia="Times New Roman" w:hAnsi="Calibri" w:cs="Calibri"/>
                <w:b/>
                <w:sz w:val="16"/>
                <w:szCs w:val="16"/>
                <w:lang w:eastAsia="en-AU"/>
              </w:rPr>
              <w:t>cean</w:t>
            </w:r>
            <w:r w:rsidR="00660690">
              <w:rPr>
                <w:rFonts w:ascii="Calibri" w:eastAsia="Times New Roman" w:hAnsi="Calibri" w:cs="Calibri"/>
                <w:b/>
                <w:sz w:val="16"/>
                <w:szCs w:val="16"/>
                <w:lang w:eastAsia="en-AU"/>
              </w:rPr>
              <w:t xml:space="preserve">ic and </w:t>
            </w:r>
            <w:r w:rsidR="001668E9" w:rsidRPr="008D3AAB">
              <w:rPr>
                <w:rFonts w:ascii="Calibri" w:eastAsia="Times New Roman" w:hAnsi="Calibri" w:cs="Calibri"/>
                <w:b/>
                <w:sz w:val="16"/>
                <w:szCs w:val="16"/>
                <w:lang w:eastAsia="en-AU"/>
              </w:rPr>
              <w:t>A</w:t>
            </w:r>
            <w:r w:rsidR="001668E9">
              <w:rPr>
                <w:rFonts w:ascii="Calibri" w:eastAsia="Times New Roman" w:hAnsi="Calibri" w:cs="Calibri"/>
                <w:b/>
                <w:sz w:val="16"/>
                <w:szCs w:val="16"/>
                <w:lang w:eastAsia="en-AU"/>
              </w:rPr>
              <w:t>tmospheric</w:t>
            </w:r>
            <w:r w:rsidR="004B6C8E">
              <w:rPr>
                <w:rFonts w:ascii="Calibri" w:eastAsia="Times New Roman" w:hAnsi="Calibri" w:cs="Calibri"/>
                <w:b/>
                <w:sz w:val="16"/>
                <w:szCs w:val="16"/>
                <w:lang w:eastAsia="en-AU"/>
              </w:rPr>
              <w:t xml:space="preserve"> </w:t>
            </w:r>
            <w:r w:rsidRPr="008D3AAB">
              <w:rPr>
                <w:rFonts w:ascii="Calibri" w:eastAsia="Times New Roman" w:hAnsi="Calibri" w:cs="Calibri"/>
                <w:b/>
                <w:sz w:val="16"/>
                <w:szCs w:val="16"/>
                <w:lang w:eastAsia="en-AU"/>
              </w:rPr>
              <w:t>A</w:t>
            </w:r>
            <w:r w:rsidR="004B6C8E">
              <w:rPr>
                <w:rFonts w:ascii="Calibri" w:eastAsia="Times New Roman" w:hAnsi="Calibri" w:cs="Calibri"/>
                <w:b/>
                <w:sz w:val="16"/>
                <w:szCs w:val="16"/>
                <w:lang w:eastAsia="en-AU"/>
              </w:rPr>
              <w:t>dministr</w:t>
            </w:r>
            <w:r w:rsidR="001668E9">
              <w:rPr>
                <w:rFonts w:ascii="Calibri" w:eastAsia="Times New Roman" w:hAnsi="Calibri" w:cs="Calibri"/>
                <w:b/>
                <w:sz w:val="16"/>
                <w:szCs w:val="16"/>
                <w:lang w:eastAsia="en-AU"/>
              </w:rPr>
              <w:t>ation (NOAA)</w:t>
            </w:r>
          </w:p>
        </w:tc>
        <w:tc>
          <w:tcPr>
            <w:tcW w:w="1535" w:type="dxa"/>
            <w:tcBorders>
              <w:top w:val="nil"/>
              <w:left w:val="single" w:sz="12" w:space="0" w:color="auto"/>
              <w:bottom w:val="single" w:sz="4" w:space="0" w:color="auto"/>
              <w:right w:val="single" w:sz="4" w:space="0" w:color="auto"/>
            </w:tcBorders>
            <w:vAlign w:val="center"/>
          </w:tcPr>
          <w:p w14:paraId="1A9640B9" w14:textId="77777777" w:rsidR="00E13E41" w:rsidRPr="008D3AAB" w:rsidRDefault="00E13E41" w:rsidP="00E13E41">
            <w:pPr>
              <w:spacing w:after="0"/>
              <w:jc w:val="center"/>
              <w:rPr>
                <w:rFonts w:ascii="Calibri" w:eastAsia="Times New Roman" w:hAnsi="Calibri" w:cs="Calibri"/>
                <w:sz w:val="16"/>
                <w:szCs w:val="16"/>
                <w:lang w:eastAsia="en-AU"/>
              </w:rPr>
            </w:pPr>
            <w:r w:rsidRPr="008D3AAB">
              <w:rPr>
                <w:rFonts w:ascii="Calibri" w:eastAsia="Times New Roman" w:hAnsi="Calibri" w:cs="Calibri"/>
                <w:sz w:val="16"/>
                <w:szCs w:val="16"/>
                <w:lang w:eastAsia="en-AU"/>
              </w:rPr>
              <w:t xml:space="preserve">Yes – via </w:t>
            </w:r>
            <w:hyperlink r:id="rId87" w:history="1">
              <w:r w:rsidRPr="008D3AAB">
                <w:rPr>
                  <w:rStyle w:val="Hyperlink"/>
                  <w:rFonts w:ascii="Calibri" w:eastAsia="Times New Roman" w:hAnsi="Calibri" w:cs="Calibri"/>
                  <w:sz w:val="16"/>
                  <w:szCs w:val="16"/>
                  <w:lang w:eastAsia="en-AU"/>
                </w:rPr>
                <w:t>Climate explorer</w:t>
              </w:r>
            </w:hyperlink>
            <w:r w:rsidRPr="008D3AAB">
              <w:rPr>
                <w:rFonts w:ascii="Calibri" w:eastAsia="Times New Roman" w:hAnsi="Calibri" w:cs="Calibri"/>
                <w:sz w:val="16"/>
                <w:szCs w:val="16"/>
                <w:lang w:eastAsia="en-AU"/>
              </w:rPr>
              <w:t>.</w:t>
            </w:r>
          </w:p>
        </w:tc>
        <w:tc>
          <w:tcPr>
            <w:tcW w:w="1535" w:type="dxa"/>
            <w:tcBorders>
              <w:top w:val="nil"/>
              <w:left w:val="single" w:sz="4" w:space="0" w:color="auto"/>
              <w:bottom w:val="single" w:sz="4" w:space="0" w:color="auto"/>
              <w:right w:val="single" w:sz="4" w:space="0" w:color="auto"/>
            </w:tcBorders>
            <w:vAlign w:val="center"/>
          </w:tcPr>
          <w:p w14:paraId="113DB142" w14:textId="77777777" w:rsidR="00E13E41" w:rsidRPr="008D3AAB" w:rsidRDefault="00E13E41" w:rsidP="00E13E41">
            <w:pPr>
              <w:spacing w:after="0"/>
              <w:jc w:val="center"/>
              <w:rPr>
                <w:rFonts w:ascii="Calibri" w:eastAsia="Times New Roman" w:hAnsi="Calibri" w:cs="Calibri"/>
                <w:sz w:val="16"/>
                <w:szCs w:val="16"/>
                <w:lang w:eastAsia="en-AU"/>
              </w:rPr>
            </w:pPr>
            <w:r w:rsidRPr="008D3AAB">
              <w:rPr>
                <w:rFonts w:ascii="Calibri" w:eastAsia="Times New Roman" w:hAnsi="Calibri" w:cs="Calibri"/>
                <w:sz w:val="16"/>
                <w:szCs w:val="16"/>
                <w:lang w:eastAsia="en-AU"/>
              </w:rPr>
              <w:t>No</w:t>
            </w:r>
          </w:p>
        </w:tc>
        <w:tc>
          <w:tcPr>
            <w:tcW w:w="1535" w:type="dxa"/>
            <w:tcBorders>
              <w:top w:val="nil"/>
              <w:left w:val="single" w:sz="4" w:space="0" w:color="auto"/>
              <w:bottom w:val="single" w:sz="4" w:space="0" w:color="auto"/>
              <w:right w:val="single" w:sz="4" w:space="0" w:color="auto"/>
            </w:tcBorders>
            <w:vAlign w:val="center"/>
          </w:tcPr>
          <w:p w14:paraId="06C5DF5C" w14:textId="77777777" w:rsidR="00E13E41" w:rsidRPr="008D3AAB" w:rsidRDefault="00E13E41" w:rsidP="00E13E41">
            <w:pPr>
              <w:spacing w:after="0"/>
              <w:jc w:val="center"/>
              <w:rPr>
                <w:rFonts w:ascii="Calibri" w:eastAsia="Times New Roman" w:hAnsi="Calibri" w:cs="Calibri"/>
                <w:sz w:val="16"/>
                <w:szCs w:val="16"/>
                <w:lang w:eastAsia="en-AU"/>
              </w:rPr>
            </w:pPr>
            <w:r w:rsidRPr="008D3AAB">
              <w:rPr>
                <w:rFonts w:ascii="Calibri" w:eastAsia="Times New Roman" w:hAnsi="Calibri" w:cs="Calibri"/>
                <w:sz w:val="16"/>
                <w:szCs w:val="16"/>
                <w:lang w:eastAsia="en-AU"/>
              </w:rPr>
              <w:t xml:space="preserve">Yes – </w:t>
            </w:r>
            <w:hyperlink r:id="rId88" w:history="1">
              <w:r w:rsidRPr="008D3AAB">
                <w:rPr>
                  <w:rStyle w:val="Hyperlink"/>
                  <w:rFonts w:ascii="Calibri" w:eastAsia="Times New Roman" w:hAnsi="Calibri" w:cs="Calibri"/>
                  <w:sz w:val="16"/>
                  <w:szCs w:val="16"/>
                  <w:lang w:eastAsia="en-AU"/>
                </w:rPr>
                <w:t>National Climate Risk Assessment</w:t>
              </w:r>
            </w:hyperlink>
            <w:r w:rsidRPr="008D3AAB">
              <w:rPr>
                <w:rFonts w:ascii="Calibri" w:eastAsia="Times New Roman" w:hAnsi="Calibri" w:cs="Calibri"/>
                <w:sz w:val="16"/>
                <w:szCs w:val="16"/>
                <w:lang w:eastAsia="en-AU"/>
              </w:rPr>
              <w:t xml:space="preserve">, </w:t>
            </w:r>
            <w:hyperlink r:id="rId89" w:history="1">
              <w:r w:rsidRPr="008D3AAB">
                <w:rPr>
                  <w:rStyle w:val="Hyperlink"/>
                  <w:rFonts w:ascii="Calibri" w:eastAsia="Times New Roman" w:hAnsi="Calibri" w:cs="Calibri"/>
                  <w:sz w:val="16"/>
                  <w:szCs w:val="16"/>
                  <w:lang w:eastAsia="en-AU"/>
                </w:rPr>
                <w:t>Annual Global Reports</w:t>
              </w:r>
            </w:hyperlink>
            <w:r w:rsidRPr="008D3AAB">
              <w:rPr>
                <w:rFonts w:ascii="Calibri" w:eastAsia="Times New Roman" w:hAnsi="Calibri" w:cs="Calibri"/>
                <w:sz w:val="16"/>
                <w:szCs w:val="16"/>
                <w:lang w:eastAsia="en-AU"/>
              </w:rPr>
              <w:t xml:space="preserve">, and </w:t>
            </w:r>
            <w:hyperlink r:id="rId90" w:history="1">
              <w:r w:rsidRPr="008D3AAB">
                <w:rPr>
                  <w:rStyle w:val="Hyperlink"/>
                  <w:rFonts w:ascii="Calibri" w:eastAsia="Times New Roman" w:hAnsi="Calibri" w:cs="Calibri"/>
                  <w:sz w:val="16"/>
                  <w:szCs w:val="16"/>
                  <w:lang w:eastAsia="en-AU"/>
                </w:rPr>
                <w:t>Monthly Climate Reports</w:t>
              </w:r>
            </w:hyperlink>
            <w:r w:rsidRPr="008D3AAB">
              <w:rPr>
                <w:rFonts w:ascii="Calibri" w:eastAsia="Times New Roman" w:hAnsi="Calibri" w:cs="Calibri"/>
                <w:sz w:val="16"/>
                <w:szCs w:val="16"/>
                <w:lang w:eastAsia="en-AU"/>
              </w:rPr>
              <w:t xml:space="preserve"> available.</w:t>
            </w:r>
          </w:p>
        </w:tc>
        <w:tc>
          <w:tcPr>
            <w:tcW w:w="1535" w:type="dxa"/>
            <w:tcBorders>
              <w:top w:val="nil"/>
              <w:left w:val="single" w:sz="4" w:space="0" w:color="auto"/>
              <w:bottom w:val="single" w:sz="4" w:space="0" w:color="auto"/>
              <w:right w:val="single" w:sz="4" w:space="0" w:color="auto"/>
            </w:tcBorders>
            <w:vAlign w:val="center"/>
          </w:tcPr>
          <w:p w14:paraId="7016909B" w14:textId="406FA7B2" w:rsidR="00E13E41" w:rsidRPr="008D3AAB" w:rsidRDefault="00E13E41" w:rsidP="00E13E41">
            <w:pPr>
              <w:spacing w:after="0"/>
              <w:jc w:val="center"/>
              <w:rPr>
                <w:rFonts w:ascii="Calibri" w:eastAsia="Times New Roman" w:hAnsi="Calibri" w:cs="Calibri"/>
                <w:sz w:val="16"/>
                <w:szCs w:val="16"/>
                <w:lang w:eastAsia="en-AU"/>
              </w:rPr>
            </w:pPr>
            <w:r w:rsidRPr="008D3AAB">
              <w:rPr>
                <w:rFonts w:ascii="Calibri" w:eastAsia="Times New Roman" w:hAnsi="Calibri" w:cs="Calibri"/>
                <w:sz w:val="16"/>
                <w:szCs w:val="16"/>
                <w:lang w:eastAsia="en-AU"/>
              </w:rPr>
              <w:t xml:space="preserve">Yes - </w:t>
            </w:r>
            <w:hyperlink r:id="rId91" w:history="1">
              <w:r w:rsidRPr="008D3AAB">
                <w:rPr>
                  <w:rStyle w:val="Hyperlink"/>
                  <w:rFonts w:ascii="Calibri" w:eastAsia="Times New Roman" w:hAnsi="Calibri" w:cs="Calibri"/>
                  <w:sz w:val="16"/>
                  <w:szCs w:val="16"/>
                  <w:lang w:eastAsia="en-AU"/>
                </w:rPr>
                <w:t>U.S. Climate Atlas</w:t>
              </w:r>
            </w:hyperlink>
            <w:r w:rsidR="007965B9">
              <w:rPr>
                <w:rStyle w:val="Hyperlink"/>
                <w:rFonts w:ascii="Calibri" w:eastAsia="Times New Roman" w:hAnsi="Calibri" w:cs="Calibri"/>
                <w:sz w:val="16"/>
                <w:szCs w:val="16"/>
                <w:lang w:eastAsia="en-AU"/>
              </w:rPr>
              <w:t xml:space="preserve"> </w:t>
            </w:r>
            <w:r w:rsidRPr="008D3AAB">
              <w:rPr>
                <w:rFonts w:ascii="Calibri" w:eastAsia="Times New Roman" w:hAnsi="Calibri" w:cs="Calibri"/>
                <w:sz w:val="16"/>
                <w:szCs w:val="16"/>
                <w:lang w:eastAsia="en-AU"/>
              </w:rPr>
              <w:t xml:space="preserve">and </w:t>
            </w:r>
            <w:hyperlink r:id="rId92" w:history="1">
              <w:r w:rsidRPr="008D3AAB">
                <w:rPr>
                  <w:rStyle w:val="Hyperlink"/>
                  <w:rFonts w:ascii="Calibri" w:eastAsia="Times New Roman" w:hAnsi="Calibri" w:cs="Calibri"/>
                  <w:sz w:val="16"/>
                  <w:szCs w:val="16"/>
                  <w:lang w:eastAsia="en-AU"/>
                </w:rPr>
                <w:t>Climate explorer</w:t>
              </w:r>
            </w:hyperlink>
            <w:r w:rsidRPr="008D3AAB">
              <w:rPr>
                <w:rFonts w:ascii="Calibri" w:eastAsia="Times New Roman" w:hAnsi="Calibri" w:cs="Calibri"/>
                <w:sz w:val="16"/>
                <w:szCs w:val="16"/>
                <w:lang w:eastAsia="en-AU"/>
              </w:rPr>
              <w:t xml:space="preserve"> provide historical weather data.</w:t>
            </w:r>
          </w:p>
        </w:tc>
        <w:tc>
          <w:tcPr>
            <w:tcW w:w="1538" w:type="dxa"/>
            <w:tcBorders>
              <w:top w:val="nil"/>
              <w:left w:val="single" w:sz="4" w:space="0" w:color="auto"/>
              <w:bottom w:val="single" w:sz="4" w:space="0" w:color="auto"/>
              <w:right w:val="single" w:sz="12" w:space="0" w:color="auto"/>
            </w:tcBorders>
            <w:vAlign w:val="center"/>
          </w:tcPr>
          <w:p w14:paraId="2CB66F63" w14:textId="77777777" w:rsidR="00E13E41" w:rsidRPr="008D3AAB" w:rsidRDefault="00E13E41" w:rsidP="00E13E41">
            <w:pPr>
              <w:spacing w:after="0"/>
              <w:jc w:val="center"/>
              <w:rPr>
                <w:rFonts w:ascii="Calibri" w:eastAsia="Times New Roman" w:hAnsi="Calibri" w:cs="Calibri"/>
                <w:sz w:val="16"/>
                <w:szCs w:val="16"/>
                <w:lang w:eastAsia="en-AU"/>
              </w:rPr>
            </w:pPr>
            <w:r w:rsidRPr="008D3AAB">
              <w:rPr>
                <w:rFonts w:ascii="Calibri" w:eastAsia="Times New Roman" w:hAnsi="Calibri" w:cs="Calibri"/>
                <w:sz w:val="16"/>
                <w:szCs w:val="16"/>
                <w:lang w:eastAsia="en-AU"/>
              </w:rPr>
              <w:t xml:space="preserve">Yes – </w:t>
            </w:r>
            <w:hyperlink r:id="rId93" w:anchor="steps" w:history="1">
              <w:r w:rsidRPr="008D3AAB">
                <w:rPr>
                  <w:rStyle w:val="Hyperlink"/>
                  <w:rFonts w:ascii="Calibri" w:eastAsia="Times New Roman" w:hAnsi="Calibri" w:cs="Calibri"/>
                  <w:sz w:val="16"/>
                  <w:szCs w:val="16"/>
                  <w:lang w:eastAsia="en-AU"/>
                </w:rPr>
                <w:t>Climate Resilience toolkit</w:t>
              </w:r>
            </w:hyperlink>
            <w:r w:rsidRPr="008D3AAB">
              <w:rPr>
                <w:rFonts w:ascii="Calibri" w:eastAsia="Times New Roman" w:hAnsi="Calibri" w:cs="Calibri"/>
                <w:sz w:val="16"/>
                <w:szCs w:val="16"/>
                <w:lang w:eastAsia="en-AU"/>
              </w:rPr>
              <w:t xml:space="preserve"> provides resilience education. </w:t>
            </w:r>
            <w:hyperlink r:id="rId94" w:history="1">
              <w:r w:rsidRPr="008D3AAB">
                <w:rPr>
                  <w:rStyle w:val="Hyperlink"/>
                  <w:rFonts w:ascii="Calibri" w:eastAsia="Times New Roman" w:hAnsi="Calibri" w:cs="Calibri"/>
                  <w:sz w:val="16"/>
                  <w:szCs w:val="16"/>
                  <w:lang w:eastAsia="en-AU"/>
                </w:rPr>
                <w:t>NOAA education</w:t>
              </w:r>
            </w:hyperlink>
            <w:r w:rsidRPr="008D3AAB">
              <w:rPr>
                <w:rFonts w:ascii="Calibri" w:eastAsia="Times New Roman" w:hAnsi="Calibri" w:cs="Calibri"/>
                <w:sz w:val="16"/>
                <w:szCs w:val="16"/>
                <w:lang w:eastAsia="en-AU"/>
              </w:rPr>
              <w:t xml:space="preserve"> provides training in basic climate science.</w:t>
            </w:r>
          </w:p>
        </w:tc>
        <w:tc>
          <w:tcPr>
            <w:tcW w:w="1535" w:type="dxa"/>
            <w:tcBorders>
              <w:top w:val="nil"/>
              <w:left w:val="single" w:sz="12" w:space="0" w:color="auto"/>
              <w:bottom w:val="single" w:sz="4" w:space="0" w:color="auto"/>
              <w:right w:val="single" w:sz="4" w:space="0" w:color="auto"/>
            </w:tcBorders>
            <w:shd w:val="clear" w:color="auto" w:fill="auto"/>
            <w:vAlign w:val="center"/>
          </w:tcPr>
          <w:p w14:paraId="6DDC0426" w14:textId="77777777" w:rsidR="00E13E41" w:rsidRPr="008D3AAB" w:rsidRDefault="00E13E41" w:rsidP="00E13E41">
            <w:pPr>
              <w:spacing w:after="0"/>
              <w:jc w:val="center"/>
              <w:rPr>
                <w:rFonts w:ascii="Calibri" w:eastAsia="Times New Roman" w:hAnsi="Calibri" w:cs="Calibri"/>
                <w:sz w:val="16"/>
                <w:szCs w:val="16"/>
                <w:lang w:eastAsia="en-AU"/>
              </w:rPr>
            </w:pPr>
            <w:r w:rsidRPr="008D3AAB">
              <w:rPr>
                <w:rFonts w:ascii="Calibri" w:eastAsia="Times New Roman" w:hAnsi="Calibri" w:cs="Calibri"/>
                <w:sz w:val="16"/>
                <w:szCs w:val="16"/>
                <w:lang w:eastAsia="en-AU"/>
              </w:rPr>
              <w:t xml:space="preserve">Yes – Collated data of </w:t>
            </w:r>
            <w:hyperlink r:id="rId95" w:history="1">
              <w:r w:rsidRPr="008D3AAB">
                <w:rPr>
                  <w:rStyle w:val="Hyperlink"/>
                  <w:rFonts w:ascii="Calibri" w:eastAsia="Times New Roman" w:hAnsi="Calibri" w:cs="Calibri"/>
                  <w:sz w:val="16"/>
                  <w:szCs w:val="16"/>
                  <w:lang w:eastAsia="en-AU"/>
                </w:rPr>
                <w:t>Natural Hazards</w:t>
              </w:r>
            </w:hyperlink>
            <w:r w:rsidRPr="008D3AAB">
              <w:rPr>
                <w:rFonts w:ascii="Calibri" w:eastAsia="Times New Roman" w:hAnsi="Calibri" w:cs="Calibri"/>
                <w:sz w:val="16"/>
                <w:szCs w:val="16"/>
                <w:lang w:eastAsia="en-AU"/>
              </w:rPr>
              <w:t xml:space="preserve">, direct link to </w:t>
            </w:r>
            <w:hyperlink r:id="rId96" w:history="1">
              <w:r w:rsidRPr="008D3AAB">
                <w:rPr>
                  <w:rStyle w:val="Hyperlink"/>
                  <w:rFonts w:ascii="Calibri" w:eastAsia="Times New Roman" w:hAnsi="Calibri" w:cs="Calibri"/>
                  <w:sz w:val="16"/>
                  <w:szCs w:val="16"/>
                  <w:lang w:eastAsia="en-AU"/>
                </w:rPr>
                <w:t>National Risk Index</w:t>
              </w:r>
            </w:hyperlink>
            <w:r w:rsidRPr="008D3AAB">
              <w:rPr>
                <w:rFonts w:ascii="Calibri" w:eastAsia="Times New Roman" w:hAnsi="Calibri" w:cs="Calibri"/>
                <w:sz w:val="16"/>
                <w:szCs w:val="16"/>
                <w:lang w:eastAsia="en-AU"/>
              </w:rPr>
              <w:t>.</w:t>
            </w:r>
          </w:p>
        </w:tc>
        <w:tc>
          <w:tcPr>
            <w:tcW w:w="1535" w:type="dxa"/>
            <w:tcBorders>
              <w:top w:val="nil"/>
              <w:left w:val="single" w:sz="4" w:space="0" w:color="auto"/>
              <w:bottom w:val="single" w:sz="4" w:space="0" w:color="auto"/>
              <w:right w:val="single" w:sz="4" w:space="0" w:color="auto"/>
            </w:tcBorders>
            <w:shd w:val="clear" w:color="auto" w:fill="auto"/>
            <w:vAlign w:val="center"/>
          </w:tcPr>
          <w:p w14:paraId="2C98282E" w14:textId="77777777" w:rsidR="00E13E41" w:rsidRPr="008D3AAB" w:rsidRDefault="00E13E41" w:rsidP="00E13E41">
            <w:pPr>
              <w:spacing w:after="0"/>
              <w:jc w:val="center"/>
              <w:rPr>
                <w:rFonts w:ascii="Calibri" w:eastAsia="Times New Roman" w:hAnsi="Calibri" w:cs="Calibri"/>
                <w:sz w:val="16"/>
                <w:szCs w:val="16"/>
                <w:lang w:eastAsia="en-AU"/>
              </w:rPr>
            </w:pPr>
            <w:r w:rsidRPr="008D3AAB">
              <w:rPr>
                <w:rFonts w:ascii="Calibri" w:eastAsia="Times New Roman" w:hAnsi="Calibri" w:cs="Calibri"/>
                <w:bCs/>
                <w:sz w:val="16"/>
                <w:szCs w:val="16"/>
                <w:lang w:eastAsia="en-AU"/>
              </w:rPr>
              <w:t xml:space="preserve">NOAA </w:t>
            </w:r>
            <w:hyperlink r:id="rId97" w:history="1">
              <w:r w:rsidRPr="008D3AAB">
                <w:rPr>
                  <w:rStyle w:val="Hyperlink"/>
                  <w:rFonts w:ascii="Calibri" w:eastAsia="Times New Roman" w:hAnsi="Calibri" w:cs="Calibri"/>
                  <w:bCs/>
                  <w:sz w:val="16"/>
                  <w:szCs w:val="16"/>
                  <w:lang w:eastAsia="en-AU"/>
                </w:rPr>
                <w:t>Information Quality Guidelines</w:t>
              </w:r>
            </w:hyperlink>
            <w:r w:rsidRPr="008D3AAB">
              <w:rPr>
                <w:rFonts w:ascii="Calibri" w:eastAsia="Times New Roman" w:hAnsi="Calibri" w:cs="Calibri"/>
                <w:bCs/>
                <w:sz w:val="16"/>
                <w:szCs w:val="16"/>
                <w:lang w:eastAsia="en-AU"/>
              </w:rPr>
              <w:t xml:space="preserve"> ensure the quality, objectivity, utility, and integrity of the information it disseminates.</w:t>
            </w:r>
          </w:p>
        </w:tc>
        <w:tc>
          <w:tcPr>
            <w:tcW w:w="1535" w:type="dxa"/>
            <w:tcBorders>
              <w:top w:val="nil"/>
              <w:left w:val="single" w:sz="4" w:space="0" w:color="auto"/>
              <w:bottom w:val="single" w:sz="4" w:space="0" w:color="auto"/>
              <w:right w:val="single" w:sz="4" w:space="0" w:color="auto"/>
            </w:tcBorders>
            <w:shd w:val="clear" w:color="auto" w:fill="auto"/>
            <w:vAlign w:val="center"/>
          </w:tcPr>
          <w:p w14:paraId="644A48A5" w14:textId="77777777" w:rsidR="00E13E41" w:rsidRPr="008D3AAB" w:rsidRDefault="00E13E41" w:rsidP="00E13E41">
            <w:pPr>
              <w:spacing w:after="0"/>
              <w:jc w:val="center"/>
              <w:rPr>
                <w:rFonts w:ascii="Calibri" w:eastAsia="Times New Roman" w:hAnsi="Calibri" w:cs="Calibri"/>
                <w:sz w:val="16"/>
                <w:szCs w:val="16"/>
                <w:lang w:eastAsia="en-AU"/>
              </w:rPr>
            </w:pPr>
            <w:r w:rsidRPr="008D3AAB">
              <w:rPr>
                <w:rFonts w:ascii="Calibri" w:eastAsia="Times New Roman" w:hAnsi="Calibri" w:cs="Calibri"/>
                <w:sz w:val="16"/>
                <w:szCs w:val="16"/>
                <w:lang w:eastAsia="en-AU"/>
              </w:rPr>
              <w:t>Yes – Data tools (</w:t>
            </w:r>
            <w:hyperlink r:id="rId98" w:history="1">
              <w:r w:rsidRPr="008D3AAB">
                <w:rPr>
                  <w:rStyle w:val="Hyperlink"/>
                  <w:rFonts w:ascii="Calibri" w:eastAsia="Times New Roman" w:hAnsi="Calibri" w:cs="Calibri"/>
                  <w:sz w:val="16"/>
                  <w:szCs w:val="16"/>
                  <w:lang w:eastAsia="en-AU"/>
                </w:rPr>
                <w:t>Climate explorer</w:t>
              </w:r>
            </w:hyperlink>
            <w:r w:rsidRPr="008D3AAB">
              <w:rPr>
                <w:rFonts w:ascii="Calibri" w:eastAsia="Times New Roman" w:hAnsi="Calibri" w:cs="Calibri"/>
                <w:sz w:val="16"/>
                <w:szCs w:val="16"/>
                <w:lang w:eastAsia="en-AU"/>
              </w:rPr>
              <w:t>) interpret NOAA Regional Climate Centres’ Applied Climate Information System (ACIS) data.</w:t>
            </w:r>
          </w:p>
        </w:tc>
        <w:tc>
          <w:tcPr>
            <w:tcW w:w="1535" w:type="dxa"/>
            <w:tcBorders>
              <w:top w:val="nil"/>
              <w:left w:val="single" w:sz="4" w:space="0" w:color="auto"/>
              <w:bottom w:val="single" w:sz="4" w:space="0" w:color="auto"/>
              <w:right w:val="single" w:sz="4" w:space="0" w:color="auto"/>
            </w:tcBorders>
            <w:vAlign w:val="center"/>
          </w:tcPr>
          <w:p w14:paraId="10D1DD47" w14:textId="77777777" w:rsidR="00E13E41" w:rsidRPr="008D3AAB" w:rsidRDefault="00E13E41" w:rsidP="00E13E41">
            <w:pPr>
              <w:spacing w:after="0"/>
              <w:jc w:val="center"/>
              <w:rPr>
                <w:rFonts w:ascii="Calibri" w:eastAsia="Times New Roman" w:hAnsi="Calibri" w:cs="Calibri"/>
                <w:sz w:val="16"/>
                <w:szCs w:val="16"/>
                <w:lang w:eastAsia="en-AU"/>
              </w:rPr>
            </w:pPr>
            <w:r w:rsidRPr="008D3AAB">
              <w:rPr>
                <w:rFonts w:ascii="Calibri" w:eastAsia="Times New Roman" w:hAnsi="Calibri" w:cs="Calibri"/>
                <w:sz w:val="16"/>
                <w:szCs w:val="16"/>
                <w:lang w:eastAsia="en-AU"/>
              </w:rPr>
              <w:t xml:space="preserve">Yes – </w:t>
            </w:r>
            <w:hyperlink r:id="rId99" w:history="1">
              <w:r w:rsidRPr="008D3AAB">
                <w:rPr>
                  <w:rStyle w:val="Hyperlink"/>
                  <w:rFonts w:ascii="Calibri" w:eastAsia="Times New Roman" w:hAnsi="Calibri" w:cs="Calibri"/>
                  <w:sz w:val="16"/>
                  <w:szCs w:val="16"/>
                  <w:lang w:eastAsia="en-AU"/>
                </w:rPr>
                <w:t>National Weather Service</w:t>
              </w:r>
            </w:hyperlink>
          </w:p>
        </w:tc>
        <w:tc>
          <w:tcPr>
            <w:tcW w:w="1535" w:type="dxa"/>
            <w:tcBorders>
              <w:top w:val="nil"/>
              <w:left w:val="single" w:sz="4" w:space="0" w:color="auto"/>
              <w:bottom w:val="single" w:sz="4" w:space="0" w:color="auto"/>
              <w:right w:val="single" w:sz="4" w:space="0" w:color="auto"/>
            </w:tcBorders>
            <w:vAlign w:val="center"/>
          </w:tcPr>
          <w:p w14:paraId="5E229F85" w14:textId="77777777" w:rsidR="00E13E41" w:rsidRPr="008D3AAB" w:rsidRDefault="00E13E41" w:rsidP="00E13E41">
            <w:pPr>
              <w:spacing w:after="0"/>
              <w:jc w:val="center"/>
              <w:rPr>
                <w:rFonts w:ascii="Calibri" w:eastAsia="Times New Roman" w:hAnsi="Calibri" w:cs="Calibri"/>
                <w:sz w:val="16"/>
                <w:szCs w:val="16"/>
                <w:lang w:eastAsia="en-AU"/>
              </w:rPr>
            </w:pPr>
            <w:r w:rsidRPr="008D3AAB">
              <w:rPr>
                <w:rFonts w:ascii="Calibri" w:eastAsia="Times New Roman" w:hAnsi="Calibri" w:cs="Calibri"/>
                <w:sz w:val="16"/>
                <w:szCs w:val="16"/>
                <w:lang w:eastAsia="en-AU"/>
              </w:rPr>
              <w:t xml:space="preserve">Yes – </w:t>
            </w:r>
            <w:hyperlink r:id="rId100" w:history="1">
              <w:r w:rsidRPr="008D3AAB">
                <w:rPr>
                  <w:rStyle w:val="Hyperlink"/>
                  <w:rFonts w:ascii="Calibri" w:eastAsia="Times New Roman" w:hAnsi="Calibri" w:cs="Calibri"/>
                  <w:sz w:val="16"/>
                  <w:szCs w:val="16"/>
                  <w:lang w:eastAsia="en-AU"/>
                </w:rPr>
                <w:t>Climate explorer</w:t>
              </w:r>
            </w:hyperlink>
            <w:r w:rsidRPr="008D3AAB">
              <w:rPr>
                <w:rFonts w:ascii="Calibri" w:eastAsia="Times New Roman" w:hAnsi="Calibri" w:cs="Calibri"/>
                <w:sz w:val="16"/>
                <w:szCs w:val="16"/>
                <w:lang w:eastAsia="en-AU"/>
              </w:rPr>
              <w:t xml:space="preserve"> provides scenario maps out to 2100.</w:t>
            </w:r>
          </w:p>
        </w:tc>
        <w:tc>
          <w:tcPr>
            <w:tcW w:w="1535" w:type="dxa"/>
            <w:tcBorders>
              <w:top w:val="nil"/>
              <w:left w:val="single" w:sz="4" w:space="0" w:color="auto"/>
              <w:bottom w:val="single" w:sz="4" w:space="0" w:color="auto"/>
              <w:right w:val="single" w:sz="4" w:space="0" w:color="auto"/>
            </w:tcBorders>
            <w:shd w:val="clear" w:color="auto" w:fill="auto"/>
            <w:vAlign w:val="center"/>
          </w:tcPr>
          <w:p w14:paraId="714E8A07" w14:textId="77777777" w:rsidR="00E13E41" w:rsidRPr="008D3AAB" w:rsidRDefault="00E13E41" w:rsidP="00E13E41">
            <w:pPr>
              <w:spacing w:after="0"/>
              <w:jc w:val="center"/>
              <w:rPr>
                <w:rFonts w:ascii="Calibri" w:eastAsia="Times New Roman" w:hAnsi="Calibri" w:cs="Calibri"/>
                <w:sz w:val="16"/>
                <w:szCs w:val="16"/>
                <w:lang w:eastAsia="en-AU"/>
              </w:rPr>
            </w:pPr>
            <w:r w:rsidRPr="008D3AAB">
              <w:rPr>
                <w:rFonts w:ascii="Calibri" w:eastAsia="Times New Roman" w:hAnsi="Calibri" w:cs="Calibri"/>
                <w:sz w:val="16"/>
                <w:szCs w:val="16"/>
                <w:lang w:eastAsia="en-AU"/>
              </w:rPr>
              <w:t xml:space="preserve">Yes – Examples include </w:t>
            </w:r>
            <w:hyperlink r:id="rId101" w:history="1">
              <w:r w:rsidRPr="008D3AAB">
                <w:rPr>
                  <w:rStyle w:val="Hyperlink"/>
                  <w:rFonts w:ascii="Calibri" w:eastAsia="Times New Roman" w:hAnsi="Calibri" w:cs="Calibri"/>
                  <w:sz w:val="16"/>
                  <w:szCs w:val="16"/>
                  <w:lang w:eastAsia="en-AU"/>
                </w:rPr>
                <w:t>Climate resilience toolkit</w:t>
              </w:r>
            </w:hyperlink>
            <w:r w:rsidRPr="008D3AAB">
              <w:rPr>
                <w:rFonts w:ascii="Calibri" w:eastAsia="Times New Roman" w:hAnsi="Calibri" w:cs="Calibri"/>
                <w:sz w:val="16"/>
                <w:szCs w:val="16"/>
                <w:lang w:eastAsia="en-AU"/>
              </w:rPr>
              <w:t xml:space="preserve">, </w:t>
            </w:r>
            <w:hyperlink r:id="rId102" w:anchor="steps" w:history="1">
              <w:r w:rsidRPr="008D3AAB">
                <w:rPr>
                  <w:rStyle w:val="Hyperlink"/>
                  <w:rFonts w:ascii="Calibri" w:eastAsia="Times New Roman" w:hAnsi="Calibri" w:cs="Calibri"/>
                  <w:sz w:val="16"/>
                  <w:szCs w:val="16"/>
                  <w:lang w:eastAsia="en-AU"/>
                </w:rPr>
                <w:t>Steps to resilience</w:t>
              </w:r>
            </w:hyperlink>
            <w:r w:rsidRPr="008D3AAB">
              <w:rPr>
                <w:rFonts w:ascii="Calibri" w:eastAsia="Times New Roman" w:hAnsi="Calibri" w:cs="Calibri"/>
                <w:sz w:val="16"/>
                <w:szCs w:val="16"/>
                <w:lang w:eastAsia="en-AU"/>
              </w:rPr>
              <w:t xml:space="preserve">, </w:t>
            </w:r>
            <w:hyperlink r:id="rId103" w:history="1">
              <w:r w:rsidRPr="008D3AAB">
                <w:rPr>
                  <w:rStyle w:val="Hyperlink"/>
                  <w:rFonts w:ascii="Calibri" w:eastAsia="Times New Roman" w:hAnsi="Calibri" w:cs="Calibri"/>
                  <w:sz w:val="16"/>
                  <w:szCs w:val="16"/>
                  <w:lang w:eastAsia="en-AU"/>
                </w:rPr>
                <w:t>Climate at a Glance</w:t>
              </w:r>
            </w:hyperlink>
            <w:r w:rsidRPr="008D3AAB">
              <w:rPr>
                <w:rFonts w:ascii="Calibri" w:eastAsia="Times New Roman" w:hAnsi="Calibri" w:cs="Calibri"/>
                <w:sz w:val="16"/>
                <w:szCs w:val="16"/>
                <w:lang w:eastAsia="en-AU"/>
              </w:rPr>
              <w:t xml:space="preserve">, </w:t>
            </w:r>
            <w:hyperlink r:id="rId104" w:history="1">
              <w:r w:rsidRPr="008D3AAB">
                <w:rPr>
                  <w:rStyle w:val="Hyperlink"/>
                  <w:rFonts w:ascii="Calibri" w:eastAsia="Times New Roman" w:hAnsi="Calibri" w:cs="Calibri"/>
                  <w:sz w:val="16"/>
                  <w:szCs w:val="16"/>
                  <w:lang w:eastAsia="en-AU"/>
                </w:rPr>
                <w:t>Climate explorer</w:t>
              </w:r>
            </w:hyperlink>
            <w:r w:rsidRPr="008D3AAB">
              <w:rPr>
                <w:rFonts w:ascii="Calibri" w:eastAsia="Times New Roman" w:hAnsi="Calibri" w:cs="Calibri"/>
                <w:sz w:val="16"/>
                <w:szCs w:val="16"/>
                <w:lang w:eastAsia="en-AU"/>
              </w:rPr>
              <w:t xml:space="preserve">, </w:t>
            </w:r>
            <w:hyperlink r:id="rId105" w:history="1">
              <w:r w:rsidRPr="008D3AAB">
                <w:rPr>
                  <w:rStyle w:val="Hyperlink"/>
                  <w:rFonts w:ascii="Calibri" w:eastAsia="Times New Roman" w:hAnsi="Calibri" w:cs="Calibri"/>
                  <w:sz w:val="16"/>
                  <w:szCs w:val="16"/>
                  <w:lang w:eastAsia="en-AU"/>
                </w:rPr>
                <w:t>Digital Coast</w:t>
              </w:r>
            </w:hyperlink>
            <w:r w:rsidRPr="008D3AAB">
              <w:rPr>
                <w:rFonts w:ascii="Calibri" w:eastAsia="Times New Roman" w:hAnsi="Calibri" w:cs="Calibri"/>
                <w:sz w:val="16"/>
                <w:szCs w:val="16"/>
                <w:lang w:eastAsia="en-AU"/>
              </w:rPr>
              <w:t>.</w:t>
            </w:r>
          </w:p>
        </w:tc>
        <w:tc>
          <w:tcPr>
            <w:tcW w:w="1535" w:type="dxa"/>
            <w:tcBorders>
              <w:top w:val="nil"/>
              <w:left w:val="single" w:sz="4" w:space="0" w:color="auto"/>
              <w:bottom w:val="single" w:sz="4" w:space="0" w:color="auto"/>
              <w:right w:val="single" w:sz="4" w:space="0" w:color="auto"/>
            </w:tcBorders>
            <w:shd w:val="clear" w:color="auto" w:fill="auto"/>
            <w:vAlign w:val="center"/>
          </w:tcPr>
          <w:p w14:paraId="6D123124" w14:textId="77777777" w:rsidR="00E13E41" w:rsidRPr="008D3AAB" w:rsidRDefault="00E13E41" w:rsidP="00E13E41">
            <w:pPr>
              <w:spacing w:after="0"/>
              <w:jc w:val="center"/>
              <w:rPr>
                <w:rFonts w:ascii="Calibri" w:eastAsia="Times New Roman" w:hAnsi="Calibri" w:cs="Calibri"/>
                <w:sz w:val="16"/>
                <w:szCs w:val="16"/>
                <w:lang w:eastAsia="en-AU"/>
              </w:rPr>
            </w:pPr>
            <w:r w:rsidRPr="008D3AAB">
              <w:rPr>
                <w:rFonts w:ascii="Calibri" w:eastAsia="Times New Roman" w:hAnsi="Calibri" w:cs="Calibri"/>
                <w:sz w:val="16"/>
                <w:szCs w:val="16"/>
                <w:lang w:eastAsia="en-AU"/>
              </w:rPr>
              <w:t xml:space="preserve">Yes - Region-specific data provided by the </w:t>
            </w:r>
            <w:hyperlink r:id="rId106" w:anchor="regions" w:history="1">
              <w:r w:rsidRPr="008D3AAB">
                <w:rPr>
                  <w:rStyle w:val="Hyperlink"/>
                  <w:rFonts w:ascii="Calibri" w:eastAsia="Times New Roman" w:hAnsi="Calibri" w:cs="Calibri"/>
                  <w:sz w:val="16"/>
                  <w:szCs w:val="16"/>
                  <w:lang w:eastAsia="en-AU"/>
                </w:rPr>
                <w:t>Climate Resilience toolkit</w:t>
              </w:r>
            </w:hyperlink>
            <w:r w:rsidRPr="008D3AAB">
              <w:rPr>
                <w:rFonts w:ascii="Calibri" w:eastAsia="Times New Roman" w:hAnsi="Calibri" w:cs="Calibri"/>
                <w:sz w:val="16"/>
                <w:szCs w:val="16"/>
                <w:lang w:eastAsia="en-AU"/>
              </w:rPr>
              <w:t>.</w:t>
            </w:r>
          </w:p>
        </w:tc>
        <w:tc>
          <w:tcPr>
            <w:tcW w:w="1540" w:type="dxa"/>
            <w:tcBorders>
              <w:top w:val="nil"/>
              <w:left w:val="single" w:sz="4" w:space="0" w:color="auto"/>
              <w:bottom w:val="single" w:sz="4" w:space="0" w:color="auto"/>
              <w:right w:val="single" w:sz="12" w:space="0" w:color="auto"/>
            </w:tcBorders>
            <w:vAlign w:val="center"/>
          </w:tcPr>
          <w:p w14:paraId="6DF422FE" w14:textId="77777777" w:rsidR="00E13E41" w:rsidRPr="008D3AAB" w:rsidRDefault="00E13E41" w:rsidP="00E13E41">
            <w:pPr>
              <w:spacing w:after="0"/>
              <w:jc w:val="center"/>
              <w:rPr>
                <w:rFonts w:ascii="Calibri" w:eastAsia="Times New Roman" w:hAnsi="Calibri" w:cs="Calibri"/>
                <w:sz w:val="16"/>
                <w:szCs w:val="16"/>
                <w:lang w:eastAsia="en-AU"/>
              </w:rPr>
            </w:pPr>
            <w:r w:rsidRPr="008D3AAB">
              <w:rPr>
                <w:rFonts w:ascii="Calibri" w:eastAsia="Times New Roman" w:hAnsi="Calibri" w:cs="Calibri"/>
                <w:sz w:val="16"/>
                <w:szCs w:val="16"/>
                <w:lang w:eastAsia="en-AU"/>
              </w:rPr>
              <w:t xml:space="preserve">Yes – e.g., the </w:t>
            </w:r>
            <w:hyperlink r:id="rId107" w:history="1">
              <w:r w:rsidRPr="008D3AAB">
                <w:rPr>
                  <w:rStyle w:val="Hyperlink"/>
                  <w:rFonts w:ascii="Calibri" w:eastAsia="Times New Roman" w:hAnsi="Calibri" w:cs="Calibri"/>
                  <w:sz w:val="16"/>
                  <w:szCs w:val="16"/>
                  <w:lang w:eastAsia="en-AU"/>
                </w:rPr>
                <w:t>Fisheries Resiliency Index</w:t>
              </w:r>
            </w:hyperlink>
            <w:r w:rsidRPr="008D3AAB">
              <w:rPr>
                <w:rFonts w:ascii="Calibri" w:eastAsia="Times New Roman" w:hAnsi="Calibri" w:cs="Calibri"/>
                <w:sz w:val="16"/>
                <w:szCs w:val="16"/>
                <w:lang w:eastAsia="en-AU"/>
              </w:rPr>
              <w:t xml:space="preserve"> provides a self-assessment tool for climate and storm risk</w:t>
            </w:r>
          </w:p>
        </w:tc>
      </w:tr>
      <w:tr w:rsidR="00E13E41" w:rsidRPr="008D3AAB" w14:paraId="38E1E565" w14:textId="77777777" w:rsidTr="00080383">
        <w:trPr>
          <w:trHeight w:val="381"/>
        </w:trPr>
        <w:tc>
          <w:tcPr>
            <w:tcW w:w="1535" w:type="dxa"/>
            <w:tcBorders>
              <w:top w:val="nil"/>
              <w:left w:val="single" w:sz="12" w:space="0" w:color="auto"/>
              <w:bottom w:val="single" w:sz="4" w:space="0" w:color="auto"/>
              <w:right w:val="single" w:sz="12" w:space="0" w:color="auto"/>
            </w:tcBorders>
            <w:shd w:val="clear" w:color="auto" w:fill="auto"/>
            <w:noWrap/>
            <w:vAlign w:val="center"/>
            <w:hideMark/>
          </w:tcPr>
          <w:p w14:paraId="7F4DADA7" w14:textId="41C36778" w:rsidR="00E13E41" w:rsidRPr="008D3AAB" w:rsidRDefault="00864090" w:rsidP="00E13E41">
            <w:pPr>
              <w:spacing w:after="0"/>
              <w:jc w:val="center"/>
              <w:rPr>
                <w:rFonts w:ascii="Calibri" w:eastAsia="Times New Roman" w:hAnsi="Calibri" w:cs="Calibri"/>
                <w:b/>
                <w:sz w:val="16"/>
                <w:szCs w:val="16"/>
                <w:lang w:eastAsia="en-AU"/>
              </w:rPr>
            </w:pPr>
            <w:r>
              <w:rPr>
                <w:rFonts w:ascii="Calibri" w:eastAsia="Times New Roman" w:hAnsi="Calibri" w:cs="Calibri"/>
                <w:b/>
                <w:sz w:val="16"/>
                <w:szCs w:val="16"/>
                <w:lang w:eastAsia="en-AU"/>
              </w:rPr>
              <w:t>UK</w:t>
            </w:r>
            <w:r w:rsidRPr="008D3AAB">
              <w:rPr>
                <w:rFonts w:ascii="Calibri" w:eastAsia="Times New Roman" w:hAnsi="Calibri" w:cs="Calibri"/>
                <w:b/>
                <w:sz w:val="16"/>
                <w:szCs w:val="16"/>
                <w:lang w:eastAsia="en-AU"/>
              </w:rPr>
              <w:t xml:space="preserve"> </w:t>
            </w:r>
            <w:r w:rsidR="00F25D79" w:rsidRPr="008D3AAB">
              <w:rPr>
                <w:rFonts w:ascii="Calibri" w:eastAsia="Times New Roman" w:hAnsi="Calibri" w:cs="Calibri"/>
                <w:b/>
                <w:sz w:val="16"/>
                <w:szCs w:val="16"/>
                <w:lang w:eastAsia="en-AU"/>
              </w:rPr>
              <w:t>Met</w:t>
            </w:r>
            <w:r w:rsidR="00F25D79">
              <w:rPr>
                <w:rFonts w:ascii="Calibri" w:eastAsia="Times New Roman" w:hAnsi="Calibri" w:cs="Calibri"/>
                <w:b/>
                <w:sz w:val="16"/>
                <w:szCs w:val="16"/>
                <w:lang w:eastAsia="en-AU"/>
              </w:rPr>
              <w:t>eorological</w:t>
            </w:r>
            <w:r w:rsidR="00E13E41" w:rsidRPr="008D3AAB">
              <w:rPr>
                <w:rFonts w:ascii="Calibri" w:eastAsia="Times New Roman" w:hAnsi="Calibri" w:cs="Calibri"/>
                <w:b/>
                <w:sz w:val="16"/>
                <w:szCs w:val="16"/>
                <w:lang w:eastAsia="en-AU"/>
              </w:rPr>
              <w:t xml:space="preserve"> Office</w:t>
            </w:r>
          </w:p>
        </w:tc>
        <w:tc>
          <w:tcPr>
            <w:tcW w:w="1535" w:type="dxa"/>
            <w:tcBorders>
              <w:top w:val="nil"/>
              <w:left w:val="single" w:sz="12" w:space="0" w:color="auto"/>
              <w:bottom w:val="single" w:sz="4" w:space="0" w:color="auto"/>
              <w:right w:val="single" w:sz="4" w:space="0" w:color="auto"/>
            </w:tcBorders>
            <w:vAlign w:val="center"/>
          </w:tcPr>
          <w:p w14:paraId="620BD767" w14:textId="77777777" w:rsidR="00E13E41" w:rsidRPr="008D3AAB" w:rsidRDefault="00E13E41" w:rsidP="00E13E41">
            <w:pPr>
              <w:spacing w:after="0"/>
              <w:jc w:val="center"/>
              <w:rPr>
                <w:rFonts w:ascii="Calibri" w:eastAsia="Times New Roman" w:hAnsi="Calibri" w:cs="Calibri"/>
                <w:sz w:val="16"/>
                <w:szCs w:val="16"/>
                <w:lang w:eastAsia="en-AU"/>
              </w:rPr>
            </w:pPr>
            <w:r w:rsidRPr="008D3AAB">
              <w:rPr>
                <w:rFonts w:ascii="Calibri" w:eastAsia="Times New Roman" w:hAnsi="Calibri" w:cs="Calibri"/>
                <w:sz w:val="16"/>
                <w:szCs w:val="16"/>
                <w:lang w:eastAsia="en-AU"/>
              </w:rPr>
              <w:t xml:space="preserve">Yes – for example, </w:t>
            </w:r>
            <w:hyperlink r:id="rId108" w:history="1">
              <w:r w:rsidRPr="008D3AAB">
                <w:rPr>
                  <w:rStyle w:val="Hyperlink"/>
                  <w:rFonts w:ascii="Calibri" w:eastAsia="Times New Roman" w:hAnsi="Calibri" w:cs="Calibri"/>
                  <w:sz w:val="16"/>
                  <w:szCs w:val="16"/>
                  <w:lang w:eastAsia="en-AU"/>
                </w:rPr>
                <w:t>UK Climate Projections</w:t>
              </w:r>
            </w:hyperlink>
            <w:r w:rsidRPr="008D3AAB">
              <w:rPr>
                <w:rFonts w:ascii="Calibri" w:eastAsia="Times New Roman" w:hAnsi="Calibri" w:cs="Calibri"/>
                <w:sz w:val="16"/>
                <w:szCs w:val="16"/>
                <w:lang w:eastAsia="en-AU"/>
              </w:rPr>
              <w:t xml:space="preserve"> and </w:t>
            </w:r>
            <w:hyperlink r:id="rId109" w:history="1">
              <w:r w:rsidRPr="008D3AAB">
                <w:rPr>
                  <w:rStyle w:val="Hyperlink"/>
                  <w:rFonts w:ascii="Calibri" w:eastAsia="Times New Roman" w:hAnsi="Calibri" w:cs="Calibri"/>
                  <w:sz w:val="16"/>
                  <w:szCs w:val="16"/>
                  <w:lang w:eastAsia="en-AU"/>
                </w:rPr>
                <w:t>climate maps and data</w:t>
              </w:r>
            </w:hyperlink>
            <w:r w:rsidRPr="008D3AAB">
              <w:rPr>
                <w:rFonts w:ascii="Calibri" w:eastAsia="Times New Roman" w:hAnsi="Calibri" w:cs="Calibri"/>
                <w:sz w:val="16"/>
                <w:szCs w:val="16"/>
                <w:lang w:eastAsia="en-AU"/>
              </w:rPr>
              <w:t>.</w:t>
            </w:r>
          </w:p>
        </w:tc>
        <w:tc>
          <w:tcPr>
            <w:tcW w:w="1535" w:type="dxa"/>
            <w:tcBorders>
              <w:top w:val="nil"/>
              <w:left w:val="single" w:sz="4" w:space="0" w:color="auto"/>
              <w:bottom w:val="single" w:sz="4" w:space="0" w:color="auto"/>
              <w:right w:val="single" w:sz="4" w:space="0" w:color="auto"/>
            </w:tcBorders>
            <w:vAlign w:val="center"/>
          </w:tcPr>
          <w:p w14:paraId="7B536E72" w14:textId="77777777" w:rsidR="00E13E41" w:rsidRPr="008D3AAB" w:rsidRDefault="00E13E41" w:rsidP="00E13E41">
            <w:pPr>
              <w:spacing w:after="0"/>
              <w:jc w:val="center"/>
              <w:rPr>
                <w:rFonts w:ascii="Calibri" w:eastAsia="Times New Roman" w:hAnsi="Calibri" w:cs="Calibri"/>
                <w:sz w:val="16"/>
                <w:szCs w:val="16"/>
                <w:lang w:eastAsia="en-AU"/>
              </w:rPr>
            </w:pPr>
            <w:r w:rsidRPr="008D3AAB">
              <w:rPr>
                <w:rFonts w:ascii="Calibri" w:eastAsia="Times New Roman" w:hAnsi="Calibri" w:cs="Calibri"/>
                <w:sz w:val="16"/>
                <w:szCs w:val="16"/>
                <w:lang w:eastAsia="en-AU"/>
              </w:rPr>
              <w:t>No</w:t>
            </w:r>
          </w:p>
        </w:tc>
        <w:tc>
          <w:tcPr>
            <w:tcW w:w="1535" w:type="dxa"/>
            <w:tcBorders>
              <w:top w:val="nil"/>
              <w:left w:val="single" w:sz="4" w:space="0" w:color="auto"/>
              <w:bottom w:val="single" w:sz="4" w:space="0" w:color="auto"/>
              <w:right w:val="single" w:sz="4" w:space="0" w:color="auto"/>
            </w:tcBorders>
            <w:vAlign w:val="center"/>
          </w:tcPr>
          <w:p w14:paraId="4AC0F80F" w14:textId="77777777" w:rsidR="00E13E41" w:rsidRPr="008D3AAB" w:rsidRDefault="00E13E41" w:rsidP="00E13E41">
            <w:pPr>
              <w:spacing w:after="0"/>
              <w:jc w:val="center"/>
              <w:rPr>
                <w:rFonts w:ascii="Calibri" w:eastAsia="Times New Roman" w:hAnsi="Calibri" w:cs="Calibri"/>
                <w:sz w:val="16"/>
                <w:szCs w:val="16"/>
                <w:lang w:eastAsia="en-AU"/>
              </w:rPr>
            </w:pPr>
            <w:r w:rsidRPr="008D3AAB">
              <w:rPr>
                <w:rFonts w:ascii="Calibri" w:eastAsia="Times New Roman" w:hAnsi="Calibri" w:cs="Calibri"/>
                <w:sz w:val="16"/>
                <w:szCs w:val="16"/>
                <w:lang w:eastAsia="en-AU"/>
              </w:rPr>
              <w:t xml:space="preserve">Yes </w:t>
            </w:r>
            <w:hyperlink r:id="rId110" w:history="1">
              <w:r w:rsidRPr="008D3AAB">
                <w:rPr>
                  <w:rStyle w:val="Hyperlink"/>
                  <w:rFonts w:ascii="Calibri" w:eastAsia="Times New Roman" w:hAnsi="Calibri" w:cs="Calibri"/>
                  <w:sz w:val="16"/>
                  <w:szCs w:val="16"/>
                  <w:lang w:eastAsia="en-AU"/>
                </w:rPr>
                <w:t>– State of the UK Climate Report</w:t>
              </w:r>
            </w:hyperlink>
            <w:r w:rsidRPr="008D3AAB">
              <w:rPr>
                <w:rFonts w:ascii="Calibri" w:eastAsia="Times New Roman" w:hAnsi="Calibri" w:cs="Calibri"/>
                <w:sz w:val="16"/>
                <w:szCs w:val="16"/>
                <w:lang w:eastAsia="en-AU"/>
              </w:rPr>
              <w:t xml:space="preserve">; </w:t>
            </w:r>
            <w:hyperlink r:id="rId111" w:history="1">
              <w:r w:rsidRPr="008D3AAB">
                <w:rPr>
                  <w:rStyle w:val="Hyperlink"/>
                  <w:rFonts w:ascii="Calibri" w:eastAsia="Times New Roman" w:hAnsi="Calibri" w:cs="Calibri"/>
                  <w:sz w:val="16"/>
                  <w:szCs w:val="16"/>
                  <w:lang w:eastAsia="en-AU"/>
                </w:rPr>
                <w:t>monthly, seasonal and annual climate summaries</w:t>
              </w:r>
            </w:hyperlink>
            <w:r w:rsidRPr="008D3AAB">
              <w:rPr>
                <w:rFonts w:ascii="Calibri" w:eastAsia="Times New Roman" w:hAnsi="Calibri" w:cs="Calibri"/>
                <w:sz w:val="16"/>
                <w:szCs w:val="16"/>
                <w:lang w:eastAsia="en-AU"/>
              </w:rPr>
              <w:t>.</w:t>
            </w:r>
          </w:p>
        </w:tc>
        <w:tc>
          <w:tcPr>
            <w:tcW w:w="1535" w:type="dxa"/>
            <w:tcBorders>
              <w:top w:val="nil"/>
              <w:left w:val="single" w:sz="4" w:space="0" w:color="auto"/>
              <w:bottom w:val="single" w:sz="4" w:space="0" w:color="auto"/>
              <w:right w:val="single" w:sz="4" w:space="0" w:color="auto"/>
            </w:tcBorders>
            <w:vAlign w:val="center"/>
          </w:tcPr>
          <w:p w14:paraId="67F93FF9" w14:textId="77777777" w:rsidR="00E13E41" w:rsidRPr="008D3AAB" w:rsidRDefault="00E13E41" w:rsidP="00E13E41">
            <w:pPr>
              <w:spacing w:after="0"/>
              <w:jc w:val="center"/>
              <w:rPr>
                <w:rFonts w:ascii="Calibri" w:eastAsia="Times New Roman" w:hAnsi="Calibri" w:cs="Calibri"/>
                <w:sz w:val="16"/>
                <w:szCs w:val="16"/>
                <w:lang w:eastAsia="en-AU"/>
              </w:rPr>
            </w:pPr>
            <w:r w:rsidRPr="008D3AAB">
              <w:rPr>
                <w:rFonts w:ascii="Calibri" w:eastAsia="Times New Roman" w:hAnsi="Calibri" w:cs="Calibri"/>
                <w:sz w:val="16"/>
                <w:szCs w:val="16"/>
                <w:lang w:eastAsia="en-AU"/>
              </w:rPr>
              <w:t xml:space="preserve">Yes – via </w:t>
            </w:r>
            <w:hyperlink r:id="rId112" w:history="1">
              <w:r w:rsidRPr="008D3AAB">
                <w:rPr>
                  <w:rStyle w:val="Hyperlink"/>
                  <w:rFonts w:ascii="Calibri" w:eastAsia="Times New Roman" w:hAnsi="Calibri" w:cs="Calibri"/>
                  <w:sz w:val="16"/>
                  <w:szCs w:val="16"/>
                  <w:lang w:eastAsia="en-AU"/>
                </w:rPr>
                <w:t>National Meteorological Archive</w:t>
              </w:r>
            </w:hyperlink>
          </w:p>
        </w:tc>
        <w:tc>
          <w:tcPr>
            <w:tcW w:w="1538" w:type="dxa"/>
            <w:tcBorders>
              <w:top w:val="nil"/>
              <w:left w:val="single" w:sz="4" w:space="0" w:color="auto"/>
              <w:bottom w:val="single" w:sz="4" w:space="0" w:color="auto"/>
              <w:right w:val="single" w:sz="12" w:space="0" w:color="auto"/>
            </w:tcBorders>
            <w:vAlign w:val="center"/>
          </w:tcPr>
          <w:p w14:paraId="60181C35" w14:textId="77777777" w:rsidR="00E13E41" w:rsidRPr="008D3AAB" w:rsidRDefault="00E13E41" w:rsidP="00E13E41">
            <w:pPr>
              <w:spacing w:after="0"/>
              <w:jc w:val="center"/>
              <w:rPr>
                <w:rFonts w:ascii="Calibri" w:eastAsia="Times New Roman" w:hAnsi="Calibri" w:cs="Calibri"/>
                <w:sz w:val="16"/>
                <w:szCs w:val="16"/>
                <w:lang w:eastAsia="en-AU"/>
              </w:rPr>
            </w:pPr>
            <w:r w:rsidRPr="008D3AAB">
              <w:rPr>
                <w:rFonts w:ascii="Calibri" w:eastAsia="Times New Roman" w:hAnsi="Calibri" w:cs="Calibri"/>
                <w:sz w:val="16"/>
                <w:szCs w:val="16"/>
                <w:lang w:eastAsia="en-AU"/>
              </w:rPr>
              <w:t xml:space="preserve">Yes – for example, </w:t>
            </w:r>
            <w:hyperlink r:id="rId113" w:history="1">
              <w:r w:rsidRPr="008D3AAB">
                <w:rPr>
                  <w:rStyle w:val="Hyperlink"/>
                  <w:rFonts w:ascii="Calibri" w:eastAsia="Times New Roman" w:hAnsi="Calibri" w:cs="Calibri"/>
                  <w:sz w:val="16"/>
                  <w:szCs w:val="16"/>
                  <w:lang w:eastAsia="en-AU"/>
                </w:rPr>
                <w:t>the climate newsletter</w:t>
              </w:r>
            </w:hyperlink>
            <w:r w:rsidRPr="008D3AAB">
              <w:rPr>
                <w:rFonts w:ascii="Calibri" w:eastAsia="Times New Roman" w:hAnsi="Calibri" w:cs="Calibri"/>
                <w:sz w:val="16"/>
                <w:szCs w:val="16"/>
                <w:lang w:eastAsia="en-AU"/>
              </w:rPr>
              <w:t xml:space="preserve">; </w:t>
            </w:r>
            <w:hyperlink r:id="rId114" w:history="1">
              <w:r w:rsidRPr="008D3AAB">
                <w:rPr>
                  <w:rStyle w:val="Hyperlink"/>
                  <w:rFonts w:ascii="Calibri" w:eastAsia="Times New Roman" w:hAnsi="Calibri" w:cs="Calibri"/>
                  <w:sz w:val="16"/>
                  <w:szCs w:val="16"/>
                  <w:lang w:eastAsia="en-AU"/>
                </w:rPr>
                <w:t>climate data training courses</w:t>
              </w:r>
            </w:hyperlink>
            <w:r w:rsidRPr="008D3AAB">
              <w:rPr>
                <w:rFonts w:ascii="Calibri" w:eastAsia="Times New Roman" w:hAnsi="Calibri" w:cs="Calibri"/>
                <w:sz w:val="16"/>
                <w:szCs w:val="16"/>
                <w:lang w:eastAsia="en-AU"/>
              </w:rPr>
              <w:t xml:space="preserve"> and </w:t>
            </w:r>
            <w:hyperlink r:id="rId115" w:history="1">
              <w:r w:rsidRPr="008D3AAB">
                <w:rPr>
                  <w:rStyle w:val="Hyperlink"/>
                  <w:rFonts w:ascii="Calibri" w:eastAsia="Times New Roman" w:hAnsi="Calibri" w:cs="Calibri"/>
                  <w:sz w:val="16"/>
                  <w:szCs w:val="16"/>
                  <w:lang w:eastAsia="en-AU"/>
                </w:rPr>
                <w:t>resources on climate basics</w:t>
              </w:r>
            </w:hyperlink>
            <w:r w:rsidRPr="008D3AAB">
              <w:rPr>
                <w:rFonts w:ascii="Calibri" w:eastAsia="Times New Roman" w:hAnsi="Calibri" w:cs="Calibri"/>
                <w:sz w:val="16"/>
                <w:szCs w:val="16"/>
                <w:lang w:eastAsia="en-AU"/>
              </w:rPr>
              <w:t>.</w:t>
            </w:r>
          </w:p>
        </w:tc>
        <w:tc>
          <w:tcPr>
            <w:tcW w:w="1535" w:type="dxa"/>
            <w:tcBorders>
              <w:top w:val="nil"/>
              <w:left w:val="single" w:sz="12" w:space="0" w:color="auto"/>
              <w:bottom w:val="single" w:sz="4" w:space="0" w:color="auto"/>
              <w:right w:val="single" w:sz="4" w:space="0" w:color="auto"/>
            </w:tcBorders>
            <w:vAlign w:val="center"/>
          </w:tcPr>
          <w:p w14:paraId="17FEF48C" w14:textId="77777777" w:rsidR="00E13E41" w:rsidRPr="008D3AAB" w:rsidRDefault="00E13E41" w:rsidP="00E13E41">
            <w:pPr>
              <w:spacing w:after="0"/>
              <w:jc w:val="center"/>
              <w:rPr>
                <w:rFonts w:ascii="Calibri" w:eastAsia="Times New Roman" w:hAnsi="Calibri" w:cs="Calibri"/>
                <w:sz w:val="16"/>
                <w:szCs w:val="16"/>
                <w:lang w:eastAsia="en-AU"/>
              </w:rPr>
            </w:pPr>
            <w:r w:rsidRPr="008D3AAB">
              <w:rPr>
                <w:rFonts w:ascii="Calibri" w:eastAsia="Times New Roman" w:hAnsi="Calibri" w:cs="Calibri"/>
                <w:sz w:val="16"/>
                <w:szCs w:val="16"/>
                <w:lang w:eastAsia="en-AU"/>
              </w:rPr>
              <w:t xml:space="preserve">Yes – via the </w:t>
            </w:r>
            <w:hyperlink r:id="rId116" w:history="1">
              <w:r w:rsidRPr="008D3AAB">
                <w:rPr>
                  <w:rStyle w:val="Hyperlink"/>
                  <w:rFonts w:ascii="Calibri" w:eastAsia="Times New Roman" w:hAnsi="Calibri" w:cs="Calibri"/>
                  <w:sz w:val="16"/>
                  <w:szCs w:val="16"/>
                  <w:lang w:eastAsia="en-AU"/>
                </w:rPr>
                <w:t>Climate Data Portal</w:t>
              </w:r>
            </w:hyperlink>
            <w:r w:rsidRPr="008D3AAB">
              <w:rPr>
                <w:rFonts w:ascii="Calibri" w:eastAsia="Times New Roman" w:hAnsi="Calibri" w:cs="Calibri"/>
                <w:sz w:val="16"/>
                <w:szCs w:val="16"/>
                <w:lang w:eastAsia="en-AU"/>
              </w:rPr>
              <w:t xml:space="preserve"> and </w:t>
            </w:r>
            <w:hyperlink r:id="rId117" w:history="1">
              <w:r w:rsidRPr="008D3AAB">
                <w:rPr>
                  <w:rStyle w:val="Hyperlink"/>
                  <w:rFonts w:ascii="Calibri" w:eastAsia="Times New Roman" w:hAnsi="Calibri" w:cs="Calibri"/>
                  <w:sz w:val="16"/>
                  <w:szCs w:val="16"/>
                  <w:lang w:eastAsia="en-AU"/>
                </w:rPr>
                <w:t>Climate Extremes Dashboard</w:t>
              </w:r>
            </w:hyperlink>
            <w:r w:rsidRPr="008D3AAB">
              <w:rPr>
                <w:rFonts w:ascii="Calibri" w:eastAsia="Times New Roman" w:hAnsi="Calibri" w:cs="Calibri"/>
                <w:sz w:val="16"/>
                <w:szCs w:val="16"/>
                <w:lang w:eastAsia="en-AU"/>
              </w:rPr>
              <w:t>.</w:t>
            </w:r>
          </w:p>
        </w:tc>
        <w:tc>
          <w:tcPr>
            <w:tcW w:w="1535" w:type="dxa"/>
            <w:tcBorders>
              <w:top w:val="nil"/>
              <w:left w:val="single" w:sz="4" w:space="0" w:color="auto"/>
              <w:bottom w:val="single" w:sz="4" w:space="0" w:color="auto"/>
              <w:right w:val="single" w:sz="4" w:space="0" w:color="auto"/>
            </w:tcBorders>
            <w:shd w:val="clear" w:color="auto" w:fill="auto"/>
            <w:vAlign w:val="center"/>
          </w:tcPr>
          <w:p w14:paraId="2AF869CA" w14:textId="77777777" w:rsidR="00E13E41" w:rsidRPr="008D3AAB" w:rsidRDefault="00E139B1" w:rsidP="00E13E41">
            <w:pPr>
              <w:spacing w:after="0"/>
              <w:jc w:val="center"/>
              <w:rPr>
                <w:rFonts w:ascii="Calibri" w:eastAsia="Times New Roman" w:hAnsi="Calibri" w:cs="Calibri"/>
                <w:sz w:val="16"/>
                <w:szCs w:val="16"/>
                <w:lang w:eastAsia="en-AU"/>
              </w:rPr>
            </w:pPr>
            <w:hyperlink r:id="rId118" w:history="1">
              <w:r w:rsidR="00E13E41" w:rsidRPr="008D3AAB">
                <w:rPr>
                  <w:rStyle w:val="Hyperlink"/>
                  <w:rFonts w:ascii="Calibri" w:eastAsia="Times New Roman" w:hAnsi="Calibri" w:cs="Calibri"/>
                  <w:sz w:val="16"/>
                  <w:szCs w:val="16"/>
                  <w:lang w:eastAsia="en-AU"/>
                </w:rPr>
                <w:t>UK Met data is verified</w:t>
              </w:r>
            </w:hyperlink>
            <w:r w:rsidR="00E13E41" w:rsidRPr="008D3AAB">
              <w:rPr>
                <w:rFonts w:ascii="Calibri" w:eastAsia="Times New Roman" w:hAnsi="Calibri" w:cs="Calibri"/>
                <w:sz w:val="16"/>
                <w:szCs w:val="16"/>
                <w:lang w:eastAsia="en-AU"/>
              </w:rPr>
              <w:t xml:space="preserve"> using standards developed by World Meteorological Organisation. Unclear what guidance offered to partners.</w:t>
            </w:r>
          </w:p>
        </w:tc>
        <w:tc>
          <w:tcPr>
            <w:tcW w:w="1535" w:type="dxa"/>
            <w:tcBorders>
              <w:top w:val="nil"/>
              <w:left w:val="single" w:sz="4" w:space="0" w:color="auto"/>
              <w:bottom w:val="single" w:sz="4" w:space="0" w:color="auto"/>
              <w:right w:val="single" w:sz="4" w:space="0" w:color="auto"/>
            </w:tcBorders>
            <w:shd w:val="clear" w:color="auto" w:fill="auto"/>
            <w:vAlign w:val="center"/>
          </w:tcPr>
          <w:p w14:paraId="16FF3670" w14:textId="77777777" w:rsidR="00E13E41" w:rsidRPr="008D3AAB" w:rsidRDefault="00E13E41" w:rsidP="00E13E41">
            <w:pPr>
              <w:spacing w:after="0"/>
              <w:jc w:val="center"/>
              <w:rPr>
                <w:rFonts w:ascii="Calibri" w:eastAsia="Times New Roman" w:hAnsi="Calibri" w:cs="Calibri"/>
                <w:sz w:val="16"/>
                <w:szCs w:val="16"/>
                <w:lang w:eastAsia="en-AU"/>
              </w:rPr>
            </w:pPr>
            <w:r w:rsidRPr="008D3AAB">
              <w:rPr>
                <w:rFonts w:ascii="Calibri" w:eastAsia="Times New Roman" w:hAnsi="Calibri" w:cs="Calibri"/>
                <w:sz w:val="16"/>
                <w:szCs w:val="16"/>
                <w:lang w:eastAsia="en-AU"/>
              </w:rPr>
              <w:t>No</w:t>
            </w:r>
          </w:p>
        </w:tc>
        <w:tc>
          <w:tcPr>
            <w:tcW w:w="1535" w:type="dxa"/>
            <w:tcBorders>
              <w:top w:val="nil"/>
              <w:left w:val="single" w:sz="4" w:space="0" w:color="auto"/>
              <w:bottom w:val="single" w:sz="4" w:space="0" w:color="auto"/>
              <w:right w:val="single" w:sz="4" w:space="0" w:color="auto"/>
            </w:tcBorders>
            <w:shd w:val="clear" w:color="auto" w:fill="auto"/>
            <w:vAlign w:val="center"/>
          </w:tcPr>
          <w:p w14:paraId="57D8282C" w14:textId="77777777" w:rsidR="00E13E41" w:rsidRPr="008D3AAB" w:rsidRDefault="00E13E41" w:rsidP="00E13E41">
            <w:pPr>
              <w:spacing w:after="0"/>
              <w:jc w:val="center"/>
              <w:rPr>
                <w:rFonts w:ascii="Calibri" w:eastAsia="Times New Roman" w:hAnsi="Calibri" w:cs="Calibri"/>
                <w:sz w:val="16"/>
                <w:szCs w:val="16"/>
                <w:lang w:eastAsia="en-AU"/>
              </w:rPr>
            </w:pPr>
            <w:r w:rsidRPr="008D3AAB">
              <w:rPr>
                <w:rFonts w:ascii="Calibri" w:eastAsia="Times New Roman" w:hAnsi="Calibri" w:cs="Calibri"/>
                <w:sz w:val="16"/>
                <w:szCs w:val="16"/>
                <w:lang w:eastAsia="en-AU"/>
              </w:rPr>
              <w:t xml:space="preserve">Yes – </w:t>
            </w:r>
            <w:hyperlink r:id="rId119" w:history="1">
              <w:r w:rsidRPr="008D3AAB">
                <w:rPr>
                  <w:rStyle w:val="Hyperlink"/>
                  <w:rFonts w:ascii="Calibri" w:eastAsia="Times New Roman" w:hAnsi="Calibri" w:cs="Calibri"/>
                  <w:sz w:val="16"/>
                  <w:szCs w:val="16"/>
                  <w:lang w:eastAsia="en-AU"/>
                </w:rPr>
                <w:t>monthly, seasonal and decadal forecasts</w:t>
              </w:r>
            </w:hyperlink>
            <w:r w:rsidRPr="008D3AAB">
              <w:rPr>
                <w:rFonts w:ascii="Calibri" w:eastAsia="Times New Roman" w:hAnsi="Calibri" w:cs="Calibri"/>
                <w:sz w:val="16"/>
                <w:szCs w:val="16"/>
                <w:lang w:eastAsia="en-AU"/>
              </w:rPr>
              <w:t>.</w:t>
            </w:r>
          </w:p>
        </w:tc>
        <w:tc>
          <w:tcPr>
            <w:tcW w:w="1535" w:type="dxa"/>
            <w:tcBorders>
              <w:top w:val="nil"/>
              <w:left w:val="single" w:sz="4" w:space="0" w:color="auto"/>
              <w:bottom w:val="single" w:sz="4" w:space="0" w:color="auto"/>
              <w:right w:val="single" w:sz="4" w:space="0" w:color="auto"/>
            </w:tcBorders>
            <w:vAlign w:val="center"/>
          </w:tcPr>
          <w:p w14:paraId="1A8A16C0" w14:textId="77777777" w:rsidR="00E13E41" w:rsidRPr="008D3AAB" w:rsidRDefault="00E13E41" w:rsidP="00E13E41">
            <w:pPr>
              <w:spacing w:after="0"/>
              <w:jc w:val="center"/>
              <w:rPr>
                <w:rFonts w:ascii="Calibri" w:eastAsia="Times New Roman" w:hAnsi="Calibri" w:cs="Calibri"/>
                <w:color w:val="0563C1" w:themeColor="hyperlink"/>
                <w:sz w:val="16"/>
                <w:szCs w:val="16"/>
                <w:u w:val="single"/>
                <w:lang w:eastAsia="en-AU"/>
              </w:rPr>
            </w:pPr>
            <w:r w:rsidRPr="008D3AAB">
              <w:rPr>
                <w:rFonts w:ascii="Calibri" w:eastAsia="Times New Roman" w:hAnsi="Calibri" w:cs="Calibri"/>
                <w:sz w:val="16"/>
                <w:szCs w:val="16"/>
                <w:lang w:eastAsia="en-AU"/>
              </w:rPr>
              <w:t xml:space="preserve">Yes – for example, </w:t>
            </w:r>
            <w:hyperlink r:id="rId120" w:history="1">
              <w:r w:rsidRPr="008D3AAB">
                <w:rPr>
                  <w:rStyle w:val="Hyperlink"/>
                  <w:rFonts w:ascii="Calibri" w:eastAsia="Times New Roman" w:hAnsi="Calibri" w:cs="Calibri"/>
                  <w:sz w:val="16"/>
                  <w:szCs w:val="16"/>
                  <w:lang w:eastAsia="en-AU"/>
                </w:rPr>
                <w:t>long range predictions</w:t>
              </w:r>
            </w:hyperlink>
            <w:r w:rsidRPr="008D3AAB">
              <w:rPr>
                <w:rFonts w:ascii="Calibri" w:eastAsia="Times New Roman" w:hAnsi="Calibri" w:cs="Calibri"/>
                <w:sz w:val="16"/>
                <w:szCs w:val="16"/>
                <w:lang w:eastAsia="en-AU"/>
              </w:rPr>
              <w:t xml:space="preserve"> and other projections via the </w:t>
            </w:r>
            <w:hyperlink r:id="rId121" w:history="1">
              <w:r w:rsidRPr="008D3AAB">
                <w:rPr>
                  <w:rStyle w:val="Hyperlink"/>
                  <w:rFonts w:ascii="Calibri" w:eastAsia="Times New Roman" w:hAnsi="Calibri" w:cs="Calibri"/>
                  <w:sz w:val="16"/>
                  <w:szCs w:val="16"/>
                  <w:lang w:eastAsia="en-AU"/>
                </w:rPr>
                <w:t>Climate Data Portal</w:t>
              </w:r>
            </w:hyperlink>
            <w:r w:rsidRPr="008D3AAB">
              <w:rPr>
                <w:rFonts w:ascii="Calibri" w:eastAsia="Times New Roman" w:hAnsi="Calibri" w:cs="Calibri"/>
                <w:sz w:val="16"/>
                <w:szCs w:val="16"/>
                <w:lang w:eastAsia="en-AU"/>
              </w:rPr>
              <w:t>.</w:t>
            </w:r>
          </w:p>
        </w:tc>
        <w:tc>
          <w:tcPr>
            <w:tcW w:w="1535" w:type="dxa"/>
            <w:tcBorders>
              <w:top w:val="nil"/>
              <w:left w:val="single" w:sz="4" w:space="0" w:color="auto"/>
              <w:bottom w:val="single" w:sz="4" w:space="0" w:color="auto"/>
              <w:right w:val="single" w:sz="4" w:space="0" w:color="auto"/>
            </w:tcBorders>
            <w:vAlign w:val="center"/>
          </w:tcPr>
          <w:p w14:paraId="3E977368" w14:textId="77777777" w:rsidR="00E13E41" w:rsidRPr="008D3AAB" w:rsidRDefault="00E13E41" w:rsidP="00E13E41">
            <w:pPr>
              <w:spacing w:after="0"/>
              <w:jc w:val="center"/>
              <w:rPr>
                <w:rFonts w:ascii="Calibri" w:eastAsia="Times New Roman" w:hAnsi="Calibri" w:cs="Calibri"/>
                <w:sz w:val="16"/>
                <w:szCs w:val="16"/>
                <w:lang w:eastAsia="en-AU"/>
              </w:rPr>
            </w:pPr>
            <w:r w:rsidRPr="008D3AAB">
              <w:rPr>
                <w:rFonts w:ascii="Calibri" w:eastAsia="Times New Roman" w:hAnsi="Calibri" w:cs="Calibri"/>
                <w:sz w:val="16"/>
                <w:szCs w:val="16"/>
                <w:lang w:eastAsia="en-AU"/>
              </w:rPr>
              <w:t xml:space="preserve">Yes – for example: </w:t>
            </w:r>
            <w:hyperlink r:id="rId122" w:history="1">
              <w:r w:rsidRPr="008D3AAB">
                <w:rPr>
                  <w:rStyle w:val="Hyperlink"/>
                  <w:rFonts w:ascii="Calibri" w:eastAsia="Times New Roman" w:hAnsi="Calibri" w:cs="Calibri"/>
                  <w:sz w:val="16"/>
                  <w:szCs w:val="16"/>
                  <w:lang w:eastAsia="en-AU"/>
                </w:rPr>
                <w:t>visualiser (in partnership with BBC)</w:t>
              </w:r>
            </w:hyperlink>
            <w:r w:rsidRPr="008D3AAB">
              <w:rPr>
                <w:rFonts w:ascii="Calibri" w:eastAsia="Times New Roman" w:hAnsi="Calibri" w:cs="Calibri"/>
                <w:sz w:val="16"/>
                <w:szCs w:val="16"/>
                <w:lang w:eastAsia="en-AU"/>
              </w:rPr>
              <w:t xml:space="preserve">; </w:t>
            </w:r>
            <w:hyperlink r:id="rId123" w:history="1">
              <w:r w:rsidRPr="008D3AAB">
                <w:rPr>
                  <w:rStyle w:val="Hyperlink"/>
                  <w:rFonts w:ascii="Calibri" w:eastAsia="Times New Roman" w:hAnsi="Calibri" w:cs="Calibri"/>
                  <w:sz w:val="16"/>
                  <w:szCs w:val="16"/>
                  <w:lang w:eastAsia="en-AU"/>
                </w:rPr>
                <w:t>Climate Data Portal</w:t>
              </w:r>
            </w:hyperlink>
          </w:p>
        </w:tc>
        <w:tc>
          <w:tcPr>
            <w:tcW w:w="1535" w:type="dxa"/>
            <w:tcBorders>
              <w:top w:val="nil"/>
              <w:left w:val="single" w:sz="4" w:space="0" w:color="auto"/>
              <w:bottom w:val="single" w:sz="4" w:space="0" w:color="auto"/>
              <w:right w:val="single" w:sz="4" w:space="0" w:color="auto"/>
            </w:tcBorders>
            <w:vAlign w:val="center"/>
          </w:tcPr>
          <w:p w14:paraId="53332456" w14:textId="77777777" w:rsidR="00E13E41" w:rsidRPr="008D3AAB" w:rsidRDefault="00E13E41" w:rsidP="00E13E41">
            <w:pPr>
              <w:spacing w:after="0"/>
              <w:jc w:val="center"/>
              <w:rPr>
                <w:rFonts w:ascii="Calibri" w:eastAsia="Times New Roman" w:hAnsi="Calibri" w:cs="Calibri"/>
                <w:sz w:val="16"/>
                <w:szCs w:val="16"/>
                <w:lang w:eastAsia="en-AU"/>
              </w:rPr>
            </w:pPr>
            <w:r w:rsidRPr="008D3AAB">
              <w:rPr>
                <w:rFonts w:ascii="Calibri" w:eastAsia="Times New Roman" w:hAnsi="Calibri" w:cs="Calibri"/>
                <w:sz w:val="16"/>
                <w:szCs w:val="16"/>
                <w:lang w:eastAsia="en-AU"/>
              </w:rPr>
              <w:t xml:space="preserve">Yes – via the </w:t>
            </w:r>
            <w:hyperlink r:id="rId124" w:history="1">
              <w:r w:rsidRPr="008D3AAB">
                <w:rPr>
                  <w:rStyle w:val="Hyperlink"/>
                  <w:rFonts w:ascii="Calibri" w:eastAsia="Times New Roman" w:hAnsi="Calibri" w:cs="Calibri"/>
                  <w:sz w:val="16"/>
                  <w:szCs w:val="16"/>
                  <w:lang w:eastAsia="en-AU"/>
                </w:rPr>
                <w:t>Climate Data Portal</w:t>
              </w:r>
            </w:hyperlink>
          </w:p>
        </w:tc>
        <w:tc>
          <w:tcPr>
            <w:tcW w:w="1540" w:type="dxa"/>
            <w:tcBorders>
              <w:top w:val="nil"/>
              <w:left w:val="single" w:sz="4" w:space="0" w:color="auto"/>
              <w:bottom w:val="single" w:sz="4" w:space="0" w:color="auto"/>
              <w:right w:val="single" w:sz="12" w:space="0" w:color="auto"/>
            </w:tcBorders>
            <w:vAlign w:val="center"/>
          </w:tcPr>
          <w:p w14:paraId="6C05E2FD" w14:textId="77777777" w:rsidR="00E13E41" w:rsidRPr="008D3AAB" w:rsidRDefault="00E13E41" w:rsidP="00E13E41">
            <w:pPr>
              <w:spacing w:after="0"/>
              <w:jc w:val="center"/>
              <w:rPr>
                <w:rFonts w:ascii="Calibri" w:eastAsia="Times New Roman" w:hAnsi="Calibri" w:cs="Calibri"/>
                <w:sz w:val="16"/>
                <w:szCs w:val="16"/>
                <w:lang w:eastAsia="en-AU"/>
              </w:rPr>
            </w:pPr>
            <w:r w:rsidRPr="008D3AAB">
              <w:rPr>
                <w:rFonts w:ascii="Calibri" w:eastAsia="Times New Roman" w:hAnsi="Calibri" w:cs="Calibri"/>
                <w:sz w:val="16"/>
                <w:szCs w:val="16"/>
                <w:lang w:eastAsia="en-AU"/>
              </w:rPr>
              <w:t xml:space="preserve">Yes – guidance for a wide range of sectors, including governments and the private sector. For example, </w:t>
            </w:r>
            <w:hyperlink r:id="rId125" w:history="1">
              <w:r w:rsidRPr="008D3AAB">
                <w:rPr>
                  <w:rStyle w:val="Hyperlink"/>
                  <w:rFonts w:ascii="Calibri" w:eastAsia="Times New Roman" w:hAnsi="Calibri" w:cs="Calibri"/>
                  <w:sz w:val="16"/>
                  <w:szCs w:val="16"/>
                  <w:lang w:eastAsia="en-AU"/>
                </w:rPr>
                <w:t>energy</w:t>
              </w:r>
            </w:hyperlink>
            <w:r w:rsidRPr="008D3AAB">
              <w:rPr>
                <w:rFonts w:ascii="Calibri" w:eastAsia="Times New Roman" w:hAnsi="Calibri" w:cs="Calibri"/>
                <w:sz w:val="16"/>
                <w:szCs w:val="16"/>
                <w:lang w:eastAsia="en-AU"/>
              </w:rPr>
              <w:t xml:space="preserve">, </w:t>
            </w:r>
            <w:hyperlink r:id="rId126" w:history="1">
              <w:r w:rsidRPr="008D3AAB">
                <w:rPr>
                  <w:rStyle w:val="Hyperlink"/>
                  <w:rFonts w:ascii="Calibri" w:eastAsia="Times New Roman" w:hAnsi="Calibri" w:cs="Calibri"/>
                  <w:sz w:val="16"/>
                  <w:szCs w:val="16"/>
                  <w:lang w:eastAsia="en-AU"/>
                </w:rPr>
                <w:t>defence forces</w:t>
              </w:r>
            </w:hyperlink>
            <w:r w:rsidRPr="008D3AAB">
              <w:rPr>
                <w:rFonts w:ascii="Calibri" w:eastAsia="Times New Roman" w:hAnsi="Calibri" w:cs="Calibri"/>
                <w:sz w:val="16"/>
                <w:szCs w:val="16"/>
                <w:lang w:eastAsia="en-AU"/>
              </w:rPr>
              <w:t xml:space="preserve">, </w:t>
            </w:r>
            <w:hyperlink r:id="rId127" w:history="1">
              <w:r w:rsidRPr="008D3AAB">
                <w:rPr>
                  <w:rStyle w:val="Hyperlink"/>
                  <w:rFonts w:ascii="Calibri" w:eastAsia="Times New Roman" w:hAnsi="Calibri" w:cs="Calibri"/>
                  <w:sz w:val="16"/>
                  <w:szCs w:val="16"/>
                  <w:lang w:eastAsia="en-AU"/>
                </w:rPr>
                <w:t>agriculture</w:t>
              </w:r>
            </w:hyperlink>
            <w:r w:rsidRPr="008D3AAB">
              <w:rPr>
                <w:rFonts w:ascii="Calibri" w:eastAsia="Times New Roman" w:hAnsi="Calibri" w:cs="Calibri"/>
                <w:sz w:val="16"/>
                <w:szCs w:val="16"/>
                <w:lang w:eastAsia="en-AU"/>
              </w:rPr>
              <w:t>.</w:t>
            </w:r>
          </w:p>
        </w:tc>
      </w:tr>
      <w:tr w:rsidR="00E13E41" w:rsidRPr="008D3AAB" w14:paraId="6A2180FA" w14:textId="77777777" w:rsidTr="00080383">
        <w:trPr>
          <w:trHeight w:val="1215"/>
        </w:trPr>
        <w:tc>
          <w:tcPr>
            <w:tcW w:w="1535" w:type="dxa"/>
            <w:tcBorders>
              <w:top w:val="nil"/>
              <w:left w:val="single" w:sz="12" w:space="0" w:color="auto"/>
              <w:bottom w:val="single" w:sz="4" w:space="0" w:color="auto"/>
              <w:right w:val="single" w:sz="12" w:space="0" w:color="auto"/>
            </w:tcBorders>
            <w:shd w:val="clear" w:color="auto" w:fill="auto"/>
            <w:noWrap/>
            <w:vAlign w:val="center"/>
            <w:hideMark/>
          </w:tcPr>
          <w:p w14:paraId="4D2A134E" w14:textId="77777777" w:rsidR="00E13E41" w:rsidRPr="008D3AAB" w:rsidRDefault="00E139B1" w:rsidP="00E13E41">
            <w:pPr>
              <w:spacing w:after="0"/>
              <w:jc w:val="center"/>
              <w:rPr>
                <w:rFonts w:ascii="Calibri" w:eastAsia="Times New Roman" w:hAnsi="Calibri" w:cs="Calibri"/>
                <w:b/>
                <w:sz w:val="16"/>
                <w:szCs w:val="16"/>
                <w:lang w:eastAsia="en-AU"/>
              </w:rPr>
            </w:pPr>
            <w:hyperlink r:id="rId128" w:history="1">
              <w:r w:rsidR="00E13E41" w:rsidRPr="008D3AAB">
                <w:rPr>
                  <w:rStyle w:val="Hyperlink"/>
                  <w:rFonts w:ascii="Calibri" w:eastAsia="Times New Roman" w:hAnsi="Calibri" w:cs="Calibri"/>
                  <w:b/>
                  <w:sz w:val="16"/>
                  <w:szCs w:val="16"/>
                  <w:lang w:eastAsia="en-AU"/>
                </w:rPr>
                <w:t>Integrated Climate Adaptation and Resiliency Program (ICARP)</w:t>
              </w:r>
            </w:hyperlink>
          </w:p>
        </w:tc>
        <w:tc>
          <w:tcPr>
            <w:tcW w:w="1535" w:type="dxa"/>
            <w:tcBorders>
              <w:top w:val="nil"/>
              <w:left w:val="single" w:sz="12" w:space="0" w:color="auto"/>
              <w:bottom w:val="single" w:sz="4" w:space="0" w:color="auto"/>
              <w:right w:val="single" w:sz="4" w:space="0" w:color="auto"/>
            </w:tcBorders>
            <w:vAlign w:val="center"/>
          </w:tcPr>
          <w:p w14:paraId="62337957" w14:textId="77777777" w:rsidR="00E13E41" w:rsidRPr="008D3AAB" w:rsidRDefault="00E13E41" w:rsidP="00E13E41">
            <w:pPr>
              <w:spacing w:after="0"/>
              <w:jc w:val="center"/>
              <w:rPr>
                <w:rFonts w:ascii="Calibri" w:eastAsia="Times New Roman" w:hAnsi="Calibri" w:cs="Calibri"/>
                <w:sz w:val="16"/>
                <w:szCs w:val="16"/>
                <w:lang w:eastAsia="en-AU"/>
              </w:rPr>
            </w:pPr>
            <w:r w:rsidRPr="008D3AAB">
              <w:rPr>
                <w:rFonts w:ascii="Calibri" w:eastAsia="Times New Roman" w:hAnsi="Calibri" w:cs="Calibri"/>
                <w:sz w:val="16"/>
                <w:szCs w:val="16"/>
                <w:lang w:eastAsia="en-AU"/>
              </w:rPr>
              <w:t>No</w:t>
            </w:r>
          </w:p>
        </w:tc>
        <w:tc>
          <w:tcPr>
            <w:tcW w:w="1535" w:type="dxa"/>
            <w:tcBorders>
              <w:top w:val="nil"/>
              <w:left w:val="single" w:sz="4" w:space="0" w:color="auto"/>
              <w:bottom w:val="single" w:sz="4" w:space="0" w:color="auto"/>
              <w:right w:val="single" w:sz="4" w:space="0" w:color="auto"/>
            </w:tcBorders>
            <w:vAlign w:val="center"/>
          </w:tcPr>
          <w:p w14:paraId="6BC2EEEC" w14:textId="77777777" w:rsidR="00E13E41" w:rsidRPr="008D3AAB" w:rsidRDefault="00E13E41" w:rsidP="00E13E41">
            <w:pPr>
              <w:spacing w:after="0"/>
              <w:jc w:val="center"/>
              <w:rPr>
                <w:rFonts w:ascii="Calibri" w:eastAsia="Times New Roman" w:hAnsi="Calibri" w:cs="Calibri"/>
                <w:sz w:val="16"/>
                <w:szCs w:val="16"/>
                <w:lang w:eastAsia="en-AU"/>
              </w:rPr>
            </w:pPr>
            <w:r w:rsidRPr="008D3AAB">
              <w:rPr>
                <w:rFonts w:ascii="Calibri" w:eastAsia="Times New Roman" w:hAnsi="Calibri" w:cs="Calibri"/>
                <w:sz w:val="16"/>
                <w:szCs w:val="16"/>
                <w:lang w:eastAsia="en-AU"/>
              </w:rPr>
              <w:t>No</w:t>
            </w:r>
          </w:p>
        </w:tc>
        <w:tc>
          <w:tcPr>
            <w:tcW w:w="1535" w:type="dxa"/>
            <w:tcBorders>
              <w:top w:val="nil"/>
              <w:left w:val="single" w:sz="4" w:space="0" w:color="auto"/>
              <w:bottom w:val="single" w:sz="4" w:space="0" w:color="auto"/>
              <w:right w:val="single" w:sz="4" w:space="0" w:color="auto"/>
            </w:tcBorders>
            <w:vAlign w:val="center"/>
          </w:tcPr>
          <w:p w14:paraId="3054B84A" w14:textId="77777777" w:rsidR="00E13E41" w:rsidRPr="008D3AAB" w:rsidRDefault="00E13E41" w:rsidP="00E13E41">
            <w:pPr>
              <w:spacing w:after="0"/>
              <w:jc w:val="center"/>
              <w:rPr>
                <w:rFonts w:ascii="Calibri" w:eastAsia="Times New Roman" w:hAnsi="Calibri" w:cs="Calibri"/>
                <w:sz w:val="16"/>
                <w:szCs w:val="16"/>
                <w:lang w:eastAsia="en-AU"/>
              </w:rPr>
            </w:pPr>
            <w:r w:rsidRPr="008D3AAB">
              <w:rPr>
                <w:sz w:val="16"/>
                <w:szCs w:val="16"/>
              </w:rPr>
              <w:t>No</w:t>
            </w:r>
          </w:p>
        </w:tc>
        <w:tc>
          <w:tcPr>
            <w:tcW w:w="1535" w:type="dxa"/>
            <w:tcBorders>
              <w:top w:val="nil"/>
              <w:left w:val="single" w:sz="4" w:space="0" w:color="auto"/>
              <w:bottom w:val="single" w:sz="4" w:space="0" w:color="auto"/>
              <w:right w:val="single" w:sz="4" w:space="0" w:color="auto"/>
            </w:tcBorders>
            <w:vAlign w:val="center"/>
          </w:tcPr>
          <w:p w14:paraId="3D2EBFBB" w14:textId="77777777" w:rsidR="00E13E41" w:rsidRPr="008D3AAB" w:rsidRDefault="00E13E41" w:rsidP="00E13E41">
            <w:pPr>
              <w:spacing w:after="0"/>
              <w:jc w:val="center"/>
              <w:rPr>
                <w:rFonts w:ascii="Calibri" w:eastAsia="Times New Roman" w:hAnsi="Calibri" w:cs="Calibri"/>
                <w:sz w:val="16"/>
                <w:szCs w:val="16"/>
                <w:lang w:eastAsia="en-AU"/>
              </w:rPr>
            </w:pPr>
            <w:r w:rsidRPr="008D3AAB">
              <w:rPr>
                <w:rFonts w:ascii="Calibri" w:eastAsia="Times New Roman" w:hAnsi="Calibri" w:cs="Calibri"/>
                <w:sz w:val="16"/>
                <w:szCs w:val="16"/>
                <w:lang w:eastAsia="en-AU"/>
              </w:rPr>
              <w:t xml:space="preserve">Links to this information via </w:t>
            </w:r>
            <w:hyperlink r:id="rId129" w:history="1">
              <w:r w:rsidRPr="008D3AAB">
                <w:rPr>
                  <w:rStyle w:val="Hyperlink"/>
                  <w:rFonts w:ascii="Calibri" w:eastAsia="Times New Roman" w:hAnsi="Calibri" w:cs="Calibri"/>
                  <w:sz w:val="16"/>
                  <w:szCs w:val="16"/>
                  <w:lang w:eastAsia="en-AU"/>
                </w:rPr>
                <w:t>C</w:t>
              </w:r>
              <w:r w:rsidRPr="008D3AAB">
                <w:rPr>
                  <w:rStyle w:val="Hyperlink"/>
                  <w:sz w:val="16"/>
                  <w:szCs w:val="16"/>
                </w:rPr>
                <w:t>AL</w:t>
              </w:r>
              <w:r w:rsidRPr="008D3AAB">
                <w:rPr>
                  <w:rStyle w:val="Hyperlink"/>
                  <w:rFonts w:ascii="Calibri" w:eastAsia="Times New Roman" w:hAnsi="Calibri" w:cs="Calibri"/>
                  <w:sz w:val="16"/>
                  <w:szCs w:val="16"/>
                  <w:lang w:eastAsia="en-AU"/>
                </w:rPr>
                <w:t>-</w:t>
              </w:r>
              <w:r w:rsidRPr="008D3AAB">
                <w:rPr>
                  <w:rStyle w:val="Hyperlink"/>
                  <w:sz w:val="16"/>
                  <w:szCs w:val="16"/>
                </w:rPr>
                <w:t>ADAPT L</w:t>
              </w:r>
              <w:r w:rsidRPr="008D3AAB">
                <w:rPr>
                  <w:rStyle w:val="Hyperlink"/>
                  <w:rFonts w:ascii="Calibri" w:eastAsia="Times New Roman" w:hAnsi="Calibri" w:cs="Calibri"/>
                  <w:sz w:val="16"/>
                  <w:szCs w:val="16"/>
                  <w:lang w:eastAsia="en-AU"/>
                </w:rPr>
                <w:t>ocal Climate Change snapshot</w:t>
              </w:r>
            </w:hyperlink>
          </w:p>
        </w:tc>
        <w:tc>
          <w:tcPr>
            <w:tcW w:w="1538" w:type="dxa"/>
            <w:tcBorders>
              <w:top w:val="nil"/>
              <w:left w:val="single" w:sz="4" w:space="0" w:color="auto"/>
              <w:bottom w:val="single" w:sz="4" w:space="0" w:color="auto"/>
              <w:right w:val="single" w:sz="12" w:space="0" w:color="auto"/>
            </w:tcBorders>
            <w:vAlign w:val="center"/>
          </w:tcPr>
          <w:p w14:paraId="457E4266" w14:textId="77777777" w:rsidR="00E13E41" w:rsidRPr="00AD5F3B" w:rsidRDefault="00E13E41" w:rsidP="00E13E41">
            <w:pPr>
              <w:pStyle w:val="NoSpacing"/>
              <w:jc w:val="center"/>
              <w:rPr>
                <w:rFonts w:ascii="Calibri" w:eastAsia="Times New Roman" w:hAnsi="Calibri" w:cs="Calibri"/>
                <w:sz w:val="16"/>
                <w:szCs w:val="16"/>
                <w:lang w:val="en-AU" w:eastAsia="en-AU"/>
              </w:rPr>
            </w:pPr>
            <w:r w:rsidRPr="00AD5F3B">
              <w:rPr>
                <w:rFonts w:ascii="Calibri" w:eastAsia="Times New Roman" w:hAnsi="Calibri" w:cs="Calibri"/>
                <w:sz w:val="16"/>
                <w:szCs w:val="16"/>
                <w:lang w:val="en-AU" w:eastAsia="en-AU"/>
              </w:rPr>
              <w:t xml:space="preserve">Links to technical assistance/training such as </w:t>
            </w:r>
            <w:hyperlink r:id="rId130" w:anchor="technical-assistance" w:history="1">
              <w:r w:rsidRPr="00AD5F3B">
                <w:rPr>
                  <w:rStyle w:val="Hyperlink"/>
                  <w:rFonts w:ascii="Calibri" w:eastAsia="Times New Roman" w:hAnsi="Calibri" w:cs="Calibri"/>
                  <w:sz w:val="16"/>
                  <w:szCs w:val="16"/>
                  <w:lang w:val="en-AU" w:eastAsia="en-AU"/>
                </w:rPr>
                <w:t>Strategic Growth Council</w:t>
              </w:r>
            </w:hyperlink>
            <w:r w:rsidRPr="00AD5F3B">
              <w:rPr>
                <w:sz w:val="16"/>
                <w:szCs w:val="16"/>
                <w:lang w:val="en-AU"/>
              </w:rPr>
              <w:t xml:space="preserve"> and</w:t>
            </w:r>
            <w:r w:rsidRPr="00AD5F3B">
              <w:rPr>
                <w:rStyle w:val="Hyperlink"/>
                <w:rFonts w:ascii="Calibri" w:eastAsia="Times New Roman" w:hAnsi="Calibri" w:cs="Calibri"/>
                <w:sz w:val="16"/>
                <w:szCs w:val="16"/>
                <w:lang w:val="en-AU" w:eastAsia="en-AU"/>
              </w:rPr>
              <w:t xml:space="preserve"> </w:t>
            </w:r>
            <w:r w:rsidRPr="00AD5F3B">
              <w:rPr>
                <w:sz w:val="16"/>
                <w:szCs w:val="16"/>
                <w:lang w:val="en-AU"/>
              </w:rPr>
              <w:t>publishes a regular newsletter</w:t>
            </w:r>
            <w:r w:rsidRPr="00AD5F3B">
              <w:rPr>
                <w:rStyle w:val="Hyperlink"/>
                <w:rFonts w:ascii="Calibri" w:eastAsia="Times New Roman" w:hAnsi="Calibri" w:cs="Calibri"/>
                <w:sz w:val="16"/>
                <w:szCs w:val="16"/>
                <w:lang w:val="en-AU" w:eastAsia="en-AU"/>
              </w:rPr>
              <w:t>.</w:t>
            </w:r>
          </w:p>
        </w:tc>
        <w:tc>
          <w:tcPr>
            <w:tcW w:w="1535" w:type="dxa"/>
            <w:tcBorders>
              <w:top w:val="nil"/>
              <w:left w:val="single" w:sz="12" w:space="0" w:color="auto"/>
              <w:bottom w:val="single" w:sz="4" w:space="0" w:color="auto"/>
              <w:right w:val="single" w:sz="4" w:space="0" w:color="auto"/>
            </w:tcBorders>
            <w:vAlign w:val="center"/>
          </w:tcPr>
          <w:p w14:paraId="17C61840" w14:textId="77777777" w:rsidR="00E13E41" w:rsidRPr="008D3AAB" w:rsidRDefault="00E13E41" w:rsidP="00E13E41">
            <w:pPr>
              <w:spacing w:after="0"/>
              <w:jc w:val="center"/>
              <w:rPr>
                <w:rFonts w:ascii="Calibri" w:eastAsia="Times New Roman" w:hAnsi="Calibri" w:cs="Calibri"/>
                <w:sz w:val="16"/>
                <w:szCs w:val="16"/>
                <w:lang w:eastAsia="en-AU"/>
              </w:rPr>
            </w:pPr>
            <w:r w:rsidRPr="008D3AAB">
              <w:rPr>
                <w:rFonts w:ascii="Calibri" w:eastAsia="Times New Roman" w:hAnsi="Calibri" w:cs="Calibri"/>
                <w:sz w:val="16"/>
                <w:szCs w:val="16"/>
                <w:lang w:eastAsia="en-AU"/>
              </w:rPr>
              <w:t xml:space="preserve">Links to directly to these resources via </w:t>
            </w:r>
            <w:hyperlink r:id="rId131" w:history="1">
              <w:r w:rsidRPr="008D3AAB">
                <w:rPr>
                  <w:rStyle w:val="Hyperlink"/>
                  <w:rFonts w:ascii="Calibri" w:eastAsia="Times New Roman" w:hAnsi="Calibri" w:cs="Calibri"/>
                  <w:sz w:val="16"/>
                  <w:szCs w:val="16"/>
                  <w:lang w:eastAsia="en-AU"/>
                </w:rPr>
                <w:t>C</w:t>
              </w:r>
              <w:r w:rsidRPr="008D3AAB">
                <w:rPr>
                  <w:rStyle w:val="Hyperlink"/>
                  <w:sz w:val="16"/>
                  <w:szCs w:val="16"/>
                </w:rPr>
                <w:t>AL</w:t>
              </w:r>
              <w:r w:rsidRPr="008D3AAB">
                <w:rPr>
                  <w:rStyle w:val="Hyperlink"/>
                  <w:rFonts w:ascii="Calibri" w:eastAsia="Times New Roman" w:hAnsi="Calibri" w:cs="Calibri"/>
                  <w:sz w:val="16"/>
                  <w:szCs w:val="16"/>
                  <w:lang w:eastAsia="en-AU"/>
                </w:rPr>
                <w:t>-</w:t>
              </w:r>
              <w:r w:rsidRPr="008D3AAB">
                <w:rPr>
                  <w:rStyle w:val="Hyperlink"/>
                  <w:sz w:val="16"/>
                  <w:szCs w:val="16"/>
                </w:rPr>
                <w:t>ADAPT L</w:t>
              </w:r>
              <w:r w:rsidRPr="008D3AAB">
                <w:rPr>
                  <w:rStyle w:val="Hyperlink"/>
                  <w:rFonts w:ascii="Calibri" w:eastAsia="Times New Roman" w:hAnsi="Calibri" w:cs="Calibri"/>
                  <w:sz w:val="16"/>
                  <w:szCs w:val="16"/>
                  <w:lang w:eastAsia="en-AU"/>
                </w:rPr>
                <w:t>ocal Climate Change snapshot</w:t>
              </w:r>
            </w:hyperlink>
          </w:p>
        </w:tc>
        <w:tc>
          <w:tcPr>
            <w:tcW w:w="1535" w:type="dxa"/>
            <w:tcBorders>
              <w:top w:val="nil"/>
              <w:left w:val="single" w:sz="4" w:space="0" w:color="auto"/>
              <w:bottom w:val="single" w:sz="4" w:space="0" w:color="auto"/>
              <w:right w:val="single" w:sz="4" w:space="0" w:color="auto"/>
            </w:tcBorders>
            <w:vAlign w:val="center"/>
          </w:tcPr>
          <w:p w14:paraId="259D16E2" w14:textId="77777777" w:rsidR="00E13E41" w:rsidRPr="008D3AAB" w:rsidRDefault="00E13E41" w:rsidP="00E13E41">
            <w:pPr>
              <w:spacing w:after="0"/>
              <w:jc w:val="center"/>
              <w:rPr>
                <w:rFonts w:ascii="Calibri" w:eastAsia="Times New Roman" w:hAnsi="Calibri" w:cs="Calibri"/>
                <w:sz w:val="16"/>
                <w:szCs w:val="16"/>
                <w:lang w:eastAsia="en-AU"/>
              </w:rPr>
            </w:pPr>
            <w:r w:rsidRPr="008D3AAB">
              <w:rPr>
                <w:rFonts w:ascii="Calibri" w:eastAsia="Times New Roman" w:hAnsi="Calibri" w:cs="Calibri"/>
                <w:sz w:val="16"/>
                <w:szCs w:val="16"/>
                <w:lang w:eastAsia="en-AU"/>
              </w:rPr>
              <w:t>No</w:t>
            </w:r>
          </w:p>
        </w:tc>
        <w:tc>
          <w:tcPr>
            <w:tcW w:w="1535" w:type="dxa"/>
            <w:tcBorders>
              <w:top w:val="nil"/>
              <w:left w:val="single" w:sz="4" w:space="0" w:color="auto"/>
              <w:bottom w:val="single" w:sz="4" w:space="0" w:color="auto"/>
              <w:right w:val="single" w:sz="4" w:space="0" w:color="auto"/>
            </w:tcBorders>
            <w:vAlign w:val="center"/>
          </w:tcPr>
          <w:p w14:paraId="1683A875" w14:textId="77777777" w:rsidR="00E13E41" w:rsidRPr="008D3AAB" w:rsidRDefault="00E13E41" w:rsidP="00E13E41">
            <w:pPr>
              <w:spacing w:after="0"/>
              <w:jc w:val="center"/>
              <w:rPr>
                <w:rFonts w:ascii="Calibri" w:eastAsia="Times New Roman" w:hAnsi="Calibri" w:cs="Calibri"/>
                <w:sz w:val="16"/>
                <w:szCs w:val="16"/>
                <w:lang w:eastAsia="en-AU"/>
              </w:rPr>
            </w:pPr>
            <w:r w:rsidRPr="008D3AAB">
              <w:rPr>
                <w:rFonts w:ascii="Calibri" w:eastAsia="Times New Roman" w:hAnsi="Calibri" w:cs="Calibri"/>
                <w:sz w:val="16"/>
                <w:szCs w:val="16"/>
                <w:lang w:eastAsia="en-AU"/>
              </w:rPr>
              <w:t xml:space="preserve">Links to analysis tools via </w:t>
            </w:r>
            <w:hyperlink r:id="rId132" w:history="1">
              <w:r w:rsidRPr="008D3AAB">
                <w:rPr>
                  <w:rStyle w:val="Hyperlink"/>
                  <w:rFonts w:ascii="Calibri" w:eastAsia="Times New Roman" w:hAnsi="Calibri" w:cs="Calibri"/>
                  <w:sz w:val="16"/>
                  <w:szCs w:val="16"/>
                  <w:lang w:eastAsia="en-AU"/>
                </w:rPr>
                <w:t>CAL-ADAPT</w:t>
              </w:r>
            </w:hyperlink>
            <w:r w:rsidRPr="008D3AAB">
              <w:rPr>
                <w:rFonts w:ascii="Calibri" w:eastAsia="Times New Roman" w:hAnsi="Calibri" w:cs="Calibri"/>
                <w:sz w:val="16"/>
                <w:szCs w:val="16"/>
                <w:lang w:eastAsia="en-AU"/>
              </w:rPr>
              <w:t>.</w:t>
            </w:r>
          </w:p>
        </w:tc>
        <w:tc>
          <w:tcPr>
            <w:tcW w:w="1535" w:type="dxa"/>
            <w:tcBorders>
              <w:top w:val="nil"/>
              <w:left w:val="single" w:sz="4" w:space="0" w:color="auto"/>
              <w:bottom w:val="single" w:sz="4" w:space="0" w:color="auto"/>
              <w:right w:val="single" w:sz="4" w:space="0" w:color="auto"/>
            </w:tcBorders>
            <w:vAlign w:val="center"/>
          </w:tcPr>
          <w:p w14:paraId="53E24780" w14:textId="77777777" w:rsidR="00E13E41" w:rsidRPr="008D3AAB" w:rsidRDefault="00E13E41" w:rsidP="00E13E41">
            <w:pPr>
              <w:spacing w:after="0"/>
              <w:jc w:val="center"/>
              <w:rPr>
                <w:rFonts w:ascii="Calibri" w:eastAsia="Times New Roman" w:hAnsi="Calibri" w:cs="Calibri"/>
                <w:sz w:val="16"/>
                <w:szCs w:val="16"/>
                <w:lang w:eastAsia="en-AU"/>
              </w:rPr>
            </w:pPr>
            <w:r w:rsidRPr="008D3AAB">
              <w:rPr>
                <w:rFonts w:ascii="Calibri" w:eastAsia="Times New Roman" w:hAnsi="Calibri" w:cs="Calibri"/>
                <w:sz w:val="16"/>
                <w:szCs w:val="16"/>
                <w:lang w:eastAsia="en-AU"/>
              </w:rPr>
              <w:t>No</w:t>
            </w:r>
          </w:p>
        </w:tc>
        <w:tc>
          <w:tcPr>
            <w:tcW w:w="1535" w:type="dxa"/>
            <w:tcBorders>
              <w:top w:val="nil"/>
              <w:left w:val="single" w:sz="4" w:space="0" w:color="auto"/>
              <w:bottom w:val="single" w:sz="4" w:space="0" w:color="auto"/>
              <w:right w:val="single" w:sz="4" w:space="0" w:color="auto"/>
            </w:tcBorders>
            <w:vAlign w:val="center"/>
          </w:tcPr>
          <w:p w14:paraId="2ADDDFC7" w14:textId="77777777" w:rsidR="00E13E41" w:rsidRPr="008D3AAB" w:rsidRDefault="00E13E41" w:rsidP="00E13E41">
            <w:pPr>
              <w:spacing w:after="0"/>
              <w:jc w:val="center"/>
              <w:rPr>
                <w:sz w:val="16"/>
                <w:szCs w:val="16"/>
              </w:rPr>
            </w:pPr>
            <w:r w:rsidRPr="008D3AAB">
              <w:rPr>
                <w:rFonts w:ascii="Calibri" w:eastAsia="Times New Roman" w:hAnsi="Calibri" w:cs="Calibri"/>
                <w:sz w:val="16"/>
                <w:szCs w:val="16"/>
                <w:lang w:eastAsia="en-AU"/>
              </w:rPr>
              <w:t xml:space="preserve">Links directly to this information via </w:t>
            </w:r>
            <w:hyperlink r:id="rId133" w:history="1">
              <w:r w:rsidRPr="008D3AAB">
                <w:rPr>
                  <w:rStyle w:val="Hyperlink"/>
                  <w:rFonts w:ascii="Calibri" w:eastAsia="Times New Roman" w:hAnsi="Calibri" w:cs="Calibri"/>
                  <w:sz w:val="16"/>
                  <w:szCs w:val="16"/>
                  <w:lang w:eastAsia="en-AU"/>
                </w:rPr>
                <w:t>CAL-ADAPT</w:t>
              </w:r>
            </w:hyperlink>
            <w:r w:rsidRPr="008D3AAB">
              <w:rPr>
                <w:rFonts w:ascii="Calibri" w:eastAsia="Times New Roman" w:hAnsi="Calibri" w:cs="Calibri"/>
                <w:sz w:val="16"/>
                <w:szCs w:val="16"/>
                <w:lang w:eastAsia="en-AU"/>
              </w:rPr>
              <w:t>.</w:t>
            </w:r>
          </w:p>
        </w:tc>
        <w:tc>
          <w:tcPr>
            <w:tcW w:w="1535" w:type="dxa"/>
            <w:tcBorders>
              <w:top w:val="nil"/>
              <w:left w:val="single" w:sz="4" w:space="0" w:color="auto"/>
              <w:bottom w:val="single" w:sz="4" w:space="0" w:color="auto"/>
              <w:right w:val="single" w:sz="4" w:space="0" w:color="auto"/>
            </w:tcBorders>
            <w:vAlign w:val="center"/>
          </w:tcPr>
          <w:p w14:paraId="1CDEACD0" w14:textId="77777777" w:rsidR="00E13E41" w:rsidRPr="008D3AAB" w:rsidRDefault="00E13E41" w:rsidP="00E13E41">
            <w:pPr>
              <w:spacing w:after="0"/>
              <w:jc w:val="center"/>
              <w:rPr>
                <w:rFonts w:ascii="Calibri" w:eastAsia="Times New Roman" w:hAnsi="Calibri" w:cs="Calibri"/>
                <w:sz w:val="16"/>
                <w:szCs w:val="16"/>
                <w:lang w:eastAsia="en-AU"/>
              </w:rPr>
            </w:pPr>
            <w:r w:rsidRPr="008D3AAB">
              <w:rPr>
                <w:rFonts w:ascii="Calibri" w:eastAsia="Times New Roman" w:hAnsi="Calibri" w:cs="Calibri"/>
                <w:sz w:val="16"/>
                <w:szCs w:val="16"/>
                <w:lang w:eastAsia="en-AU"/>
              </w:rPr>
              <w:t xml:space="preserve">Links to a library of external </w:t>
            </w:r>
            <w:hyperlink r:id="rId134" w:history="1">
              <w:r w:rsidRPr="008D3AAB">
                <w:rPr>
                  <w:rStyle w:val="Hyperlink"/>
                  <w:rFonts w:ascii="Calibri" w:eastAsia="Times New Roman" w:hAnsi="Calibri" w:cs="Calibri"/>
                  <w:sz w:val="16"/>
                  <w:szCs w:val="16"/>
                  <w:lang w:eastAsia="en-AU"/>
                </w:rPr>
                <w:t>tools for data visualisation planning and analysis</w:t>
              </w:r>
            </w:hyperlink>
            <w:r w:rsidRPr="008D3AAB">
              <w:rPr>
                <w:rFonts w:ascii="Calibri" w:eastAsia="Times New Roman" w:hAnsi="Calibri" w:cs="Calibri"/>
                <w:sz w:val="16"/>
                <w:szCs w:val="16"/>
                <w:lang w:eastAsia="en-AU"/>
              </w:rPr>
              <w:t>.</w:t>
            </w:r>
          </w:p>
        </w:tc>
        <w:tc>
          <w:tcPr>
            <w:tcW w:w="1535" w:type="dxa"/>
            <w:tcBorders>
              <w:top w:val="nil"/>
              <w:left w:val="single" w:sz="4" w:space="0" w:color="auto"/>
              <w:bottom w:val="single" w:sz="4" w:space="0" w:color="auto"/>
              <w:right w:val="single" w:sz="4" w:space="0" w:color="auto"/>
            </w:tcBorders>
            <w:vAlign w:val="center"/>
          </w:tcPr>
          <w:p w14:paraId="25986109" w14:textId="77777777" w:rsidR="00E13E41" w:rsidRPr="008D3AAB" w:rsidRDefault="00E13E41" w:rsidP="00E13E41">
            <w:pPr>
              <w:spacing w:after="0"/>
              <w:jc w:val="center"/>
              <w:rPr>
                <w:rFonts w:ascii="Calibri" w:eastAsia="Times New Roman" w:hAnsi="Calibri" w:cs="Calibri"/>
                <w:sz w:val="16"/>
                <w:szCs w:val="16"/>
                <w:lang w:eastAsia="en-AU"/>
              </w:rPr>
            </w:pPr>
            <w:r w:rsidRPr="008D3AAB">
              <w:rPr>
                <w:rFonts w:ascii="Calibri" w:eastAsia="Times New Roman" w:hAnsi="Calibri" w:cs="Calibri"/>
                <w:sz w:val="16"/>
                <w:szCs w:val="16"/>
                <w:lang w:eastAsia="en-AU"/>
              </w:rPr>
              <w:t xml:space="preserve">Links to local and regional datasets via </w:t>
            </w:r>
            <w:hyperlink r:id="rId135" w:history="1">
              <w:r w:rsidRPr="008D3AAB">
                <w:rPr>
                  <w:rStyle w:val="Hyperlink"/>
                  <w:rFonts w:ascii="Calibri" w:eastAsia="Times New Roman" w:hAnsi="Calibri" w:cs="Calibri"/>
                  <w:sz w:val="16"/>
                  <w:szCs w:val="16"/>
                  <w:lang w:eastAsia="en-AU"/>
                </w:rPr>
                <w:t>Local Climate Change snapshot</w:t>
              </w:r>
            </w:hyperlink>
            <w:r w:rsidRPr="008D3AAB">
              <w:rPr>
                <w:rFonts w:ascii="Calibri" w:eastAsia="Times New Roman" w:hAnsi="Calibri" w:cs="Calibri"/>
                <w:sz w:val="16"/>
                <w:szCs w:val="16"/>
                <w:lang w:eastAsia="en-AU"/>
              </w:rPr>
              <w:t xml:space="preserve"> by CAL-ADAPT</w:t>
            </w:r>
          </w:p>
        </w:tc>
        <w:tc>
          <w:tcPr>
            <w:tcW w:w="1540" w:type="dxa"/>
            <w:tcBorders>
              <w:top w:val="nil"/>
              <w:left w:val="single" w:sz="4" w:space="0" w:color="auto"/>
              <w:bottom w:val="single" w:sz="4" w:space="0" w:color="auto"/>
              <w:right w:val="single" w:sz="12" w:space="0" w:color="auto"/>
            </w:tcBorders>
            <w:vAlign w:val="center"/>
          </w:tcPr>
          <w:p w14:paraId="61CF55F5" w14:textId="77777777" w:rsidR="00E13E41" w:rsidRPr="008D3AAB" w:rsidRDefault="00E13E41" w:rsidP="00E13E41">
            <w:pPr>
              <w:spacing w:after="0"/>
              <w:jc w:val="center"/>
              <w:rPr>
                <w:rFonts w:ascii="Calibri" w:eastAsia="Times New Roman" w:hAnsi="Calibri" w:cs="Calibri"/>
                <w:sz w:val="16"/>
                <w:szCs w:val="16"/>
                <w:lang w:eastAsia="en-AU"/>
              </w:rPr>
            </w:pPr>
            <w:r w:rsidRPr="008D3AAB">
              <w:rPr>
                <w:rFonts w:ascii="Calibri" w:eastAsia="Times New Roman" w:hAnsi="Calibri" w:cs="Calibri"/>
                <w:sz w:val="16"/>
                <w:szCs w:val="16"/>
                <w:lang w:eastAsia="en-AU"/>
              </w:rPr>
              <w:t>Links to sector-specific guidance.</w:t>
            </w:r>
          </w:p>
        </w:tc>
      </w:tr>
      <w:tr w:rsidR="00E13E41" w:rsidRPr="008D3AAB" w14:paraId="543363DC" w14:textId="77777777" w:rsidTr="00080383">
        <w:trPr>
          <w:trHeight w:val="381"/>
        </w:trPr>
        <w:tc>
          <w:tcPr>
            <w:tcW w:w="1535" w:type="dxa"/>
            <w:tcBorders>
              <w:top w:val="nil"/>
              <w:left w:val="single" w:sz="12" w:space="0" w:color="auto"/>
              <w:bottom w:val="single" w:sz="12" w:space="0" w:color="auto"/>
              <w:right w:val="single" w:sz="12" w:space="0" w:color="auto"/>
            </w:tcBorders>
            <w:shd w:val="clear" w:color="auto" w:fill="auto"/>
            <w:noWrap/>
            <w:vAlign w:val="center"/>
            <w:hideMark/>
          </w:tcPr>
          <w:p w14:paraId="225DE305" w14:textId="60C54089" w:rsidR="00E13E41" w:rsidRPr="008D3AAB" w:rsidRDefault="009603ED" w:rsidP="00E13E41">
            <w:pPr>
              <w:spacing w:after="0"/>
              <w:jc w:val="center"/>
              <w:rPr>
                <w:rFonts w:ascii="Calibri" w:eastAsia="Times New Roman" w:hAnsi="Calibri" w:cs="Calibri"/>
                <w:b/>
                <w:sz w:val="16"/>
                <w:szCs w:val="16"/>
                <w:lang w:eastAsia="en-AU"/>
              </w:rPr>
            </w:pPr>
            <w:r>
              <w:rPr>
                <w:rFonts w:ascii="Calibri" w:eastAsia="Times New Roman" w:hAnsi="Calibri" w:cs="Calibri"/>
                <w:b/>
                <w:sz w:val="16"/>
                <w:szCs w:val="16"/>
                <w:lang w:eastAsia="en-AU"/>
              </w:rPr>
              <w:t>Canadian Centre for Climate Services (CCCS)</w:t>
            </w:r>
          </w:p>
        </w:tc>
        <w:tc>
          <w:tcPr>
            <w:tcW w:w="1535" w:type="dxa"/>
            <w:tcBorders>
              <w:top w:val="nil"/>
              <w:left w:val="single" w:sz="12" w:space="0" w:color="auto"/>
              <w:bottom w:val="single" w:sz="12" w:space="0" w:color="auto"/>
              <w:right w:val="single" w:sz="4" w:space="0" w:color="auto"/>
            </w:tcBorders>
            <w:vAlign w:val="center"/>
          </w:tcPr>
          <w:p w14:paraId="06DAF563" w14:textId="77777777" w:rsidR="00E13E41" w:rsidRPr="008D3AAB" w:rsidRDefault="00E13E41" w:rsidP="00E13E41">
            <w:pPr>
              <w:spacing w:after="0"/>
              <w:jc w:val="center"/>
              <w:rPr>
                <w:rFonts w:ascii="Calibri" w:eastAsia="Times New Roman" w:hAnsi="Calibri" w:cs="Calibri"/>
                <w:sz w:val="16"/>
                <w:szCs w:val="16"/>
                <w:lang w:eastAsia="en-AU"/>
              </w:rPr>
            </w:pPr>
            <w:r w:rsidRPr="008D3AAB">
              <w:rPr>
                <w:rFonts w:ascii="Calibri" w:eastAsia="Times New Roman" w:hAnsi="Calibri" w:cs="Calibri"/>
                <w:sz w:val="16"/>
                <w:szCs w:val="16"/>
                <w:lang w:eastAsia="en-AU"/>
              </w:rPr>
              <w:t xml:space="preserve">Yes – via the </w:t>
            </w:r>
            <w:hyperlink r:id="rId136" w:anchor="/?t=annual&amp;v=tmax&amp;d=dcs&amp;r=rcp85&amp;cp=-95.80098000546008,59.67409464609375&amp;z=2&amp;ts=3" w:history="1">
              <w:r w:rsidRPr="008D3AAB">
                <w:rPr>
                  <w:rStyle w:val="Hyperlink"/>
                  <w:rFonts w:ascii="Calibri" w:eastAsia="Times New Roman" w:hAnsi="Calibri" w:cs="Calibri"/>
                  <w:sz w:val="16"/>
                  <w:szCs w:val="16"/>
                  <w:lang w:eastAsia="en-AU"/>
                </w:rPr>
                <w:t>Climate data viewer</w:t>
              </w:r>
            </w:hyperlink>
            <w:r w:rsidRPr="008D3AAB">
              <w:rPr>
                <w:rFonts w:ascii="Calibri" w:eastAsia="Times New Roman" w:hAnsi="Calibri" w:cs="Calibri"/>
                <w:sz w:val="16"/>
                <w:szCs w:val="16"/>
                <w:lang w:eastAsia="en-AU"/>
              </w:rPr>
              <w:t xml:space="preserve"> and; </w:t>
            </w:r>
            <w:hyperlink r:id="rId137" w:history="1">
              <w:r w:rsidRPr="008D3AAB">
                <w:rPr>
                  <w:rStyle w:val="Hyperlink"/>
                  <w:rFonts w:ascii="Calibri" w:eastAsia="Times New Roman" w:hAnsi="Calibri" w:cs="Calibri"/>
                  <w:sz w:val="16"/>
                  <w:szCs w:val="16"/>
                  <w:lang w:eastAsia="en-AU"/>
                </w:rPr>
                <w:t>Climate Data Portal</w:t>
              </w:r>
            </w:hyperlink>
            <w:r w:rsidRPr="008D3AAB">
              <w:rPr>
                <w:rFonts w:ascii="Calibri" w:eastAsia="Times New Roman" w:hAnsi="Calibri" w:cs="Calibri"/>
                <w:sz w:val="16"/>
                <w:szCs w:val="16"/>
                <w:lang w:eastAsia="en-AU"/>
              </w:rPr>
              <w:t>.</w:t>
            </w:r>
          </w:p>
        </w:tc>
        <w:tc>
          <w:tcPr>
            <w:tcW w:w="1535" w:type="dxa"/>
            <w:tcBorders>
              <w:top w:val="nil"/>
              <w:left w:val="single" w:sz="4" w:space="0" w:color="auto"/>
              <w:bottom w:val="single" w:sz="12" w:space="0" w:color="auto"/>
              <w:right w:val="single" w:sz="4" w:space="0" w:color="auto"/>
            </w:tcBorders>
            <w:vAlign w:val="center"/>
          </w:tcPr>
          <w:p w14:paraId="19047DC8" w14:textId="77777777" w:rsidR="00E13E41" w:rsidRPr="008D3AAB" w:rsidRDefault="00E13E41" w:rsidP="00E13E41">
            <w:pPr>
              <w:spacing w:after="0"/>
              <w:jc w:val="center"/>
              <w:rPr>
                <w:rFonts w:ascii="Calibri" w:eastAsia="Times New Roman" w:hAnsi="Calibri" w:cs="Calibri"/>
                <w:sz w:val="16"/>
                <w:szCs w:val="16"/>
                <w:lang w:eastAsia="en-AU"/>
              </w:rPr>
            </w:pPr>
            <w:r w:rsidRPr="008D3AAB">
              <w:rPr>
                <w:rFonts w:ascii="Calibri" w:eastAsia="Times New Roman" w:hAnsi="Calibri" w:cs="Calibri"/>
                <w:sz w:val="16"/>
                <w:szCs w:val="16"/>
                <w:lang w:eastAsia="en-AU"/>
              </w:rPr>
              <w:t>Links directly to guidance via the Climate Resource Library (</w:t>
            </w:r>
            <w:hyperlink r:id="rId138" w:history="1">
              <w:r w:rsidRPr="008D3AAB">
                <w:rPr>
                  <w:rStyle w:val="Hyperlink"/>
                  <w:rFonts w:ascii="Calibri" w:eastAsia="Times New Roman" w:hAnsi="Calibri" w:cs="Calibri"/>
                  <w:sz w:val="16"/>
                  <w:szCs w:val="16"/>
                  <w:lang w:eastAsia="en-AU"/>
                </w:rPr>
                <w:t>e.g.</w:t>
              </w:r>
            </w:hyperlink>
            <w:r w:rsidRPr="008D3AAB">
              <w:rPr>
                <w:rFonts w:ascii="Calibri" w:eastAsia="Times New Roman" w:hAnsi="Calibri" w:cs="Calibri"/>
                <w:sz w:val="16"/>
                <w:szCs w:val="16"/>
                <w:lang w:eastAsia="en-AU"/>
              </w:rPr>
              <w:t>)</w:t>
            </w:r>
          </w:p>
        </w:tc>
        <w:tc>
          <w:tcPr>
            <w:tcW w:w="1535" w:type="dxa"/>
            <w:tcBorders>
              <w:top w:val="nil"/>
              <w:left w:val="single" w:sz="4" w:space="0" w:color="auto"/>
              <w:bottom w:val="single" w:sz="12" w:space="0" w:color="auto"/>
              <w:right w:val="single" w:sz="4" w:space="0" w:color="auto"/>
            </w:tcBorders>
            <w:vAlign w:val="center"/>
          </w:tcPr>
          <w:p w14:paraId="5C5A1894" w14:textId="77777777" w:rsidR="00E13E41" w:rsidRPr="008D3AAB" w:rsidRDefault="00E13E41" w:rsidP="00E13E41">
            <w:pPr>
              <w:spacing w:after="0"/>
              <w:jc w:val="center"/>
              <w:rPr>
                <w:rFonts w:ascii="Calibri" w:eastAsia="Times New Roman" w:hAnsi="Calibri" w:cs="Calibri"/>
                <w:sz w:val="16"/>
                <w:szCs w:val="16"/>
                <w:lang w:eastAsia="en-AU"/>
              </w:rPr>
            </w:pPr>
            <w:r w:rsidRPr="008D3AAB">
              <w:rPr>
                <w:rFonts w:ascii="Calibri" w:eastAsia="Times New Roman" w:hAnsi="Calibri" w:cs="Calibri"/>
                <w:sz w:val="16"/>
                <w:szCs w:val="16"/>
                <w:lang w:eastAsia="en-AU"/>
              </w:rPr>
              <w:t>No</w:t>
            </w:r>
          </w:p>
        </w:tc>
        <w:tc>
          <w:tcPr>
            <w:tcW w:w="1535" w:type="dxa"/>
            <w:tcBorders>
              <w:top w:val="nil"/>
              <w:left w:val="single" w:sz="4" w:space="0" w:color="auto"/>
              <w:bottom w:val="single" w:sz="12" w:space="0" w:color="auto"/>
              <w:right w:val="single" w:sz="4" w:space="0" w:color="auto"/>
            </w:tcBorders>
            <w:vAlign w:val="center"/>
          </w:tcPr>
          <w:p w14:paraId="076DC514" w14:textId="77777777" w:rsidR="00E13E41" w:rsidRPr="008D3AAB" w:rsidRDefault="00E13E41" w:rsidP="00E13E41">
            <w:pPr>
              <w:spacing w:after="0"/>
              <w:jc w:val="center"/>
              <w:rPr>
                <w:rFonts w:ascii="Calibri" w:eastAsia="Times New Roman" w:hAnsi="Calibri" w:cs="Calibri"/>
                <w:sz w:val="16"/>
                <w:szCs w:val="16"/>
                <w:lang w:eastAsia="en-AU"/>
              </w:rPr>
            </w:pPr>
            <w:r w:rsidRPr="008D3AAB">
              <w:rPr>
                <w:rFonts w:ascii="Calibri" w:eastAsia="Times New Roman" w:hAnsi="Calibri" w:cs="Calibri"/>
                <w:sz w:val="16"/>
                <w:szCs w:val="16"/>
                <w:lang w:eastAsia="en-AU"/>
              </w:rPr>
              <w:t xml:space="preserve">Links directly to historical information and tools via the </w:t>
            </w:r>
            <w:hyperlink r:id="rId139" w:history="1">
              <w:r w:rsidRPr="008D3AAB">
                <w:rPr>
                  <w:rStyle w:val="Hyperlink"/>
                  <w:rFonts w:ascii="Calibri" w:eastAsia="Times New Roman" w:hAnsi="Calibri" w:cs="Calibri"/>
                  <w:sz w:val="16"/>
                  <w:szCs w:val="16"/>
                  <w:lang w:eastAsia="en-AU"/>
                </w:rPr>
                <w:t>Climate Services Support Desk</w:t>
              </w:r>
            </w:hyperlink>
            <w:r w:rsidRPr="008D3AAB">
              <w:rPr>
                <w:rFonts w:ascii="Calibri" w:eastAsia="Times New Roman" w:hAnsi="Calibri" w:cs="Calibri"/>
                <w:sz w:val="16"/>
                <w:szCs w:val="16"/>
                <w:lang w:eastAsia="en-AU"/>
              </w:rPr>
              <w:t xml:space="preserve"> and </w:t>
            </w:r>
            <w:hyperlink r:id="rId140" w:history="1">
              <w:r w:rsidRPr="008D3AAB">
                <w:rPr>
                  <w:rStyle w:val="Hyperlink"/>
                  <w:rFonts w:ascii="Calibri" w:eastAsia="Times New Roman" w:hAnsi="Calibri" w:cs="Calibri"/>
                  <w:sz w:val="16"/>
                  <w:szCs w:val="16"/>
                  <w:lang w:eastAsia="en-AU"/>
                </w:rPr>
                <w:t>Climate Resources Library</w:t>
              </w:r>
            </w:hyperlink>
            <w:r w:rsidRPr="008D3AAB">
              <w:rPr>
                <w:rFonts w:ascii="Calibri" w:eastAsia="Times New Roman" w:hAnsi="Calibri" w:cs="Calibri"/>
                <w:color w:val="000000"/>
                <w:sz w:val="16"/>
                <w:szCs w:val="16"/>
                <w:lang w:eastAsia="en-AU"/>
              </w:rPr>
              <w:t>.</w:t>
            </w:r>
          </w:p>
        </w:tc>
        <w:tc>
          <w:tcPr>
            <w:tcW w:w="1538" w:type="dxa"/>
            <w:tcBorders>
              <w:top w:val="nil"/>
              <w:left w:val="single" w:sz="4" w:space="0" w:color="auto"/>
              <w:bottom w:val="single" w:sz="12" w:space="0" w:color="auto"/>
              <w:right w:val="single" w:sz="12" w:space="0" w:color="auto"/>
            </w:tcBorders>
            <w:vAlign w:val="center"/>
          </w:tcPr>
          <w:p w14:paraId="192E458B" w14:textId="77777777" w:rsidR="00E13E41" w:rsidRPr="008D3AAB" w:rsidRDefault="00E13E41" w:rsidP="00E13E41">
            <w:pPr>
              <w:spacing w:after="0"/>
              <w:jc w:val="center"/>
              <w:rPr>
                <w:rFonts w:ascii="Calibri" w:eastAsia="Times New Roman" w:hAnsi="Calibri" w:cs="Calibri"/>
                <w:sz w:val="16"/>
                <w:szCs w:val="16"/>
                <w:lang w:eastAsia="en-AU"/>
              </w:rPr>
            </w:pPr>
            <w:r w:rsidRPr="008D3AAB">
              <w:rPr>
                <w:rFonts w:ascii="Calibri" w:eastAsia="Times New Roman" w:hAnsi="Calibri" w:cs="Calibri"/>
                <w:sz w:val="16"/>
                <w:szCs w:val="16"/>
                <w:lang w:eastAsia="en-AU"/>
              </w:rPr>
              <w:t xml:space="preserve">Yes – via </w:t>
            </w:r>
            <w:hyperlink r:id="rId141" w:history="1">
              <w:r w:rsidRPr="008D3AAB">
                <w:rPr>
                  <w:rStyle w:val="Hyperlink"/>
                  <w:rFonts w:ascii="Calibri" w:eastAsia="Times New Roman" w:hAnsi="Calibri" w:cs="Calibri"/>
                  <w:sz w:val="16"/>
                  <w:szCs w:val="16"/>
                  <w:lang w:eastAsia="en-AU"/>
                </w:rPr>
                <w:t>climate information basics webpage</w:t>
              </w:r>
            </w:hyperlink>
            <w:r w:rsidRPr="008D3AAB">
              <w:rPr>
                <w:rFonts w:ascii="Calibri" w:eastAsia="Times New Roman" w:hAnsi="Calibri" w:cs="Calibri"/>
                <w:sz w:val="16"/>
                <w:szCs w:val="16"/>
                <w:lang w:eastAsia="en-AU"/>
              </w:rPr>
              <w:t xml:space="preserve"> and </w:t>
            </w:r>
            <w:hyperlink r:id="rId142" w:history="1">
              <w:r w:rsidRPr="008D3AAB">
                <w:rPr>
                  <w:rStyle w:val="Hyperlink"/>
                  <w:rFonts w:ascii="Calibri" w:eastAsia="Times New Roman" w:hAnsi="Calibri" w:cs="Calibri"/>
                  <w:sz w:val="16"/>
                  <w:szCs w:val="16"/>
                  <w:lang w:eastAsia="en-AU"/>
                </w:rPr>
                <w:t>webinars, workshops, lectures and training sessions</w:t>
              </w:r>
            </w:hyperlink>
            <w:r w:rsidRPr="008D3AAB">
              <w:rPr>
                <w:rFonts w:ascii="Calibri" w:eastAsia="Times New Roman" w:hAnsi="Calibri" w:cs="Calibri"/>
                <w:sz w:val="16"/>
                <w:szCs w:val="16"/>
                <w:lang w:eastAsia="en-AU"/>
              </w:rPr>
              <w:t>.</w:t>
            </w:r>
          </w:p>
        </w:tc>
        <w:tc>
          <w:tcPr>
            <w:tcW w:w="1535" w:type="dxa"/>
            <w:tcBorders>
              <w:top w:val="nil"/>
              <w:left w:val="single" w:sz="12" w:space="0" w:color="auto"/>
              <w:bottom w:val="single" w:sz="12" w:space="0" w:color="auto"/>
              <w:right w:val="single" w:sz="4" w:space="0" w:color="auto"/>
            </w:tcBorders>
            <w:vAlign w:val="center"/>
          </w:tcPr>
          <w:p w14:paraId="1F2E9E98" w14:textId="77777777" w:rsidR="00E13E41" w:rsidRPr="008D3AAB" w:rsidRDefault="00E13E41" w:rsidP="00E13E41">
            <w:pPr>
              <w:spacing w:after="0"/>
              <w:jc w:val="center"/>
              <w:rPr>
                <w:rFonts w:ascii="Calibri" w:eastAsia="Times New Roman" w:hAnsi="Calibri" w:cs="Calibri"/>
                <w:sz w:val="16"/>
                <w:szCs w:val="16"/>
                <w:lang w:eastAsia="en-AU"/>
              </w:rPr>
            </w:pPr>
            <w:r w:rsidRPr="008D3AAB">
              <w:rPr>
                <w:rFonts w:ascii="Calibri" w:eastAsia="Times New Roman" w:hAnsi="Calibri" w:cs="Calibri"/>
                <w:sz w:val="16"/>
                <w:szCs w:val="16"/>
                <w:lang w:eastAsia="en-AU"/>
              </w:rPr>
              <w:t xml:space="preserve">Links directly to this information via the </w:t>
            </w:r>
            <w:hyperlink r:id="rId143" w:history="1">
              <w:r w:rsidRPr="008D3AAB">
                <w:rPr>
                  <w:rStyle w:val="Hyperlink"/>
                  <w:rFonts w:ascii="Calibri" w:eastAsia="Times New Roman" w:hAnsi="Calibri" w:cs="Calibri"/>
                  <w:sz w:val="16"/>
                  <w:szCs w:val="16"/>
                  <w:lang w:eastAsia="en-AU"/>
                </w:rPr>
                <w:t>Climate Resources Library</w:t>
              </w:r>
            </w:hyperlink>
            <w:r w:rsidRPr="008D3AAB">
              <w:rPr>
                <w:rFonts w:ascii="Calibri" w:eastAsia="Times New Roman" w:hAnsi="Calibri" w:cs="Calibri"/>
                <w:color w:val="000000"/>
                <w:sz w:val="16"/>
                <w:szCs w:val="16"/>
                <w:lang w:eastAsia="en-AU"/>
              </w:rPr>
              <w:t>.</w:t>
            </w:r>
          </w:p>
        </w:tc>
        <w:tc>
          <w:tcPr>
            <w:tcW w:w="1535" w:type="dxa"/>
            <w:tcBorders>
              <w:top w:val="nil"/>
              <w:left w:val="single" w:sz="4" w:space="0" w:color="auto"/>
              <w:bottom w:val="single" w:sz="12" w:space="0" w:color="auto"/>
              <w:right w:val="single" w:sz="4" w:space="0" w:color="auto"/>
            </w:tcBorders>
            <w:shd w:val="clear" w:color="auto" w:fill="auto"/>
            <w:vAlign w:val="center"/>
          </w:tcPr>
          <w:p w14:paraId="5A86F06E" w14:textId="77777777" w:rsidR="00E13E41" w:rsidRPr="008D3AAB" w:rsidRDefault="00E13E41" w:rsidP="00E13E41">
            <w:pPr>
              <w:spacing w:after="0"/>
              <w:jc w:val="center"/>
              <w:rPr>
                <w:rFonts w:ascii="Calibri" w:eastAsia="Times New Roman" w:hAnsi="Calibri" w:cs="Calibri"/>
                <w:sz w:val="16"/>
                <w:szCs w:val="16"/>
                <w:lang w:eastAsia="en-AU"/>
              </w:rPr>
            </w:pPr>
            <w:r w:rsidRPr="008D3AAB">
              <w:rPr>
                <w:rFonts w:ascii="Calibri" w:eastAsia="Times New Roman" w:hAnsi="Calibri" w:cs="Calibri"/>
                <w:sz w:val="16"/>
                <w:szCs w:val="16"/>
                <w:lang w:eastAsia="en-AU"/>
              </w:rPr>
              <w:t>No</w:t>
            </w:r>
          </w:p>
        </w:tc>
        <w:tc>
          <w:tcPr>
            <w:tcW w:w="1535" w:type="dxa"/>
            <w:tcBorders>
              <w:top w:val="nil"/>
              <w:left w:val="single" w:sz="4" w:space="0" w:color="auto"/>
              <w:bottom w:val="single" w:sz="12" w:space="0" w:color="auto"/>
              <w:right w:val="single" w:sz="4" w:space="0" w:color="auto"/>
            </w:tcBorders>
            <w:vAlign w:val="center"/>
          </w:tcPr>
          <w:p w14:paraId="05C2832E" w14:textId="77777777" w:rsidR="00E13E41" w:rsidRPr="008D3AAB" w:rsidRDefault="00E13E41" w:rsidP="00E13E41">
            <w:pPr>
              <w:spacing w:after="0"/>
              <w:jc w:val="center"/>
              <w:rPr>
                <w:rFonts w:ascii="Calibri" w:eastAsia="Times New Roman" w:hAnsi="Calibri" w:cs="Calibri"/>
                <w:sz w:val="16"/>
                <w:szCs w:val="16"/>
                <w:lang w:eastAsia="en-AU"/>
              </w:rPr>
            </w:pPr>
            <w:r w:rsidRPr="008D3AAB">
              <w:rPr>
                <w:rFonts w:ascii="Calibri" w:eastAsia="Times New Roman" w:hAnsi="Calibri" w:cs="Calibri"/>
                <w:sz w:val="16"/>
                <w:szCs w:val="16"/>
                <w:lang w:eastAsia="en-AU"/>
              </w:rPr>
              <w:t xml:space="preserve">Links directly to advanced analytic tools for experts via </w:t>
            </w:r>
            <w:hyperlink r:id="rId144" w:history="1">
              <w:r w:rsidRPr="008D3AAB">
                <w:rPr>
                  <w:rStyle w:val="Hyperlink"/>
                  <w:rFonts w:ascii="Calibri" w:eastAsia="Times New Roman" w:hAnsi="Calibri" w:cs="Calibri"/>
                  <w:sz w:val="16"/>
                  <w:szCs w:val="16"/>
                  <w:lang w:eastAsia="en-AU"/>
                </w:rPr>
                <w:t>PAVICs</w:t>
              </w:r>
            </w:hyperlink>
          </w:p>
        </w:tc>
        <w:tc>
          <w:tcPr>
            <w:tcW w:w="1535" w:type="dxa"/>
            <w:tcBorders>
              <w:top w:val="nil"/>
              <w:left w:val="single" w:sz="4" w:space="0" w:color="auto"/>
              <w:bottom w:val="single" w:sz="12" w:space="0" w:color="auto"/>
              <w:right w:val="single" w:sz="4" w:space="0" w:color="auto"/>
            </w:tcBorders>
            <w:vAlign w:val="center"/>
          </w:tcPr>
          <w:p w14:paraId="122F3FAD" w14:textId="77777777" w:rsidR="00E13E41" w:rsidRPr="008D3AAB" w:rsidRDefault="00E13E41" w:rsidP="00E13E41">
            <w:pPr>
              <w:spacing w:after="0"/>
              <w:jc w:val="center"/>
              <w:rPr>
                <w:rFonts w:ascii="Calibri" w:eastAsia="Times New Roman" w:hAnsi="Calibri" w:cs="Calibri"/>
                <w:sz w:val="16"/>
                <w:szCs w:val="16"/>
                <w:lang w:eastAsia="en-AU"/>
              </w:rPr>
            </w:pPr>
            <w:r w:rsidRPr="008D3AAB">
              <w:rPr>
                <w:rFonts w:ascii="Calibri" w:eastAsia="Times New Roman" w:hAnsi="Calibri" w:cs="Calibri"/>
                <w:sz w:val="16"/>
                <w:szCs w:val="16"/>
                <w:lang w:eastAsia="en-AU"/>
              </w:rPr>
              <w:t xml:space="preserve">Yes – via the </w:t>
            </w:r>
            <w:hyperlink r:id="rId145" w:history="1">
              <w:r w:rsidRPr="008D3AAB">
                <w:rPr>
                  <w:rStyle w:val="Hyperlink"/>
                  <w:rFonts w:ascii="Calibri" w:eastAsia="Times New Roman" w:hAnsi="Calibri" w:cs="Calibri"/>
                  <w:sz w:val="16"/>
                  <w:szCs w:val="16"/>
                  <w:lang w:eastAsia="en-AU"/>
                </w:rPr>
                <w:t>Climate Data Portal</w:t>
              </w:r>
            </w:hyperlink>
            <w:r w:rsidRPr="008D3AAB">
              <w:rPr>
                <w:rFonts w:ascii="Calibri" w:eastAsia="Times New Roman" w:hAnsi="Calibri" w:cs="Calibri"/>
                <w:sz w:val="16"/>
                <w:szCs w:val="16"/>
                <w:lang w:eastAsia="en-AU"/>
              </w:rPr>
              <w:t xml:space="preserve">; </w:t>
            </w:r>
            <w:hyperlink r:id="rId146" w:anchor="/?t=annual&amp;v=tmax&amp;d=dcs&amp;r=rcp85&amp;cp=-95.80098000546008,59.67409464609375&amp;z=2&amp;ts=3" w:history="1">
              <w:r w:rsidRPr="008D3AAB">
                <w:rPr>
                  <w:rStyle w:val="Hyperlink"/>
                  <w:rFonts w:ascii="Calibri" w:eastAsia="Times New Roman" w:hAnsi="Calibri" w:cs="Calibri"/>
                  <w:sz w:val="16"/>
                  <w:szCs w:val="16"/>
                  <w:lang w:eastAsia="en-AU"/>
                </w:rPr>
                <w:t>Climate data viewer</w:t>
              </w:r>
            </w:hyperlink>
            <w:r w:rsidRPr="008D3AAB">
              <w:rPr>
                <w:rFonts w:ascii="Calibri" w:eastAsia="Times New Roman" w:hAnsi="Calibri" w:cs="Calibri"/>
                <w:sz w:val="16"/>
                <w:szCs w:val="16"/>
                <w:lang w:eastAsia="en-AU"/>
              </w:rPr>
              <w:t xml:space="preserve">; </w:t>
            </w:r>
            <w:hyperlink r:id="rId147" w:anchor="/" w:history="1">
              <w:r w:rsidRPr="008D3AAB">
                <w:rPr>
                  <w:rStyle w:val="Hyperlink"/>
                  <w:rFonts w:ascii="Calibri" w:eastAsia="Times New Roman" w:hAnsi="Calibri" w:cs="Calibri"/>
                  <w:sz w:val="16"/>
                  <w:szCs w:val="16"/>
                  <w:lang w:eastAsia="en-AU"/>
                </w:rPr>
                <w:t>Climate Data Extraction Tool</w:t>
              </w:r>
            </w:hyperlink>
            <w:r w:rsidRPr="008D3AAB">
              <w:rPr>
                <w:rFonts w:ascii="Calibri" w:eastAsia="Times New Roman" w:hAnsi="Calibri" w:cs="Calibri"/>
                <w:color w:val="000000"/>
                <w:sz w:val="16"/>
                <w:szCs w:val="16"/>
                <w:lang w:eastAsia="en-AU"/>
              </w:rPr>
              <w:t xml:space="preserve"> and links to external resources via the </w:t>
            </w:r>
            <w:hyperlink r:id="rId148" w:history="1">
              <w:r w:rsidRPr="008D3AAB">
                <w:rPr>
                  <w:rStyle w:val="Hyperlink"/>
                  <w:rFonts w:ascii="Calibri" w:eastAsia="Times New Roman" w:hAnsi="Calibri" w:cs="Calibri"/>
                  <w:sz w:val="16"/>
                  <w:szCs w:val="16"/>
                  <w:lang w:eastAsia="en-AU"/>
                </w:rPr>
                <w:t>Climate Resources Library</w:t>
              </w:r>
            </w:hyperlink>
          </w:p>
        </w:tc>
        <w:tc>
          <w:tcPr>
            <w:tcW w:w="1535" w:type="dxa"/>
            <w:tcBorders>
              <w:top w:val="nil"/>
              <w:left w:val="single" w:sz="4" w:space="0" w:color="auto"/>
              <w:bottom w:val="single" w:sz="12" w:space="0" w:color="auto"/>
              <w:right w:val="single" w:sz="4" w:space="0" w:color="auto"/>
            </w:tcBorders>
            <w:vAlign w:val="center"/>
          </w:tcPr>
          <w:p w14:paraId="39AA79A9" w14:textId="77777777" w:rsidR="00E13E41" w:rsidRPr="008D3AAB" w:rsidRDefault="00E13E41" w:rsidP="00E13E41">
            <w:pPr>
              <w:spacing w:after="0"/>
              <w:jc w:val="center"/>
              <w:rPr>
                <w:rFonts w:ascii="Calibri" w:eastAsia="Times New Roman" w:hAnsi="Calibri" w:cs="Calibri"/>
                <w:sz w:val="16"/>
                <w:szCs w:val="16"/>
                <w:lang w:eastAsia="en-AU"/>
              </w:rPr>
            </w:pPr>
            <w:r w:rsidRPr="008D3AAB">
              <w:rPr>
                <w:rFonts w:ascii="Calibri" w:eastAsia="Times New Roman" w:hAnsi="Calibri" w:cs="Calibri"/>
                <w:sz w:val="16"/>
                <w:szCs w:val="16"/>
                <w:lang w:eastAsia="en-AU"/>
              </w:rPr>
              <w:t xml:space="preserve">Yes – via the </w:t>
            </w:r>
            <w:hyperlink r:id="rId149" w:history="1">
              <w:r w:rsidRPr="008D3AAB">
                <w:rPr>
                  <w:rStyle w:val="Hyperlink"/>
                  <w:rFonts w:ascii="Calibri" w:eastAsia="Times New Roman" w:hAnsi="Calibri" w:cs="Calibri"/>
                  <w:sz w:val="16"/>
                  <w:szCs w:val="16"/>
                  <w:lang w:eastAsia="en-AU"/>
                </w:rPr>
                <w:t>Climate Data Portal</w:t>
              </w:r>
            </w:hyperlink>
            <w:r w:rsidRPr="008D3AAB">
              <w:rPr>
                <w:rFonts w:ascii="Calibri" w:eastAsia="Times New Roman" w:hAnsi="Calibri" w:cs="Calibri"/>
                <w:sz w:val="16"/>
                <w:szCs w:val="16"/>
                <w:lang w:eastAsia="en-AU"/>
              </w:rPr>
              <w:t xml:space="preserve">; </w:t>
            </w:r>
            <w:hyperlink r:id="rId150" w:anchor="/?t=annual&amp;v=tmax&amp;d=dcs&amp;r=rcp85&amp;cp=-95.80098000546008,59.67409464609375&amp;z=2&amp;ts=3" w:history="1">
              <w:r w:rsidRPr="008D3AAB">
                <w:rPr>
                  <w:rStyle w:val="Hyperlink"/>
                  <w:rFonts w:ascii="Calibri" w:eastAsia="Times New Roman" w:hAnsi="Calibri" w:cs="Calibri"/>
                  <w:sz w:val="16"/>
                  <w:szCs w:val="16"/>
                  <w:lang w:eastAsia="en-AU"/>
                </w:rPr>
                <w:t>Climate data viewer</w:t>
              </w:r>
            </w:hyperlink>
            <w:r w:rsidRPr="008D3AAB">
              <w:rPr>
                <w:rFonts w:ascii="Calibri" w:eastAsia="Times New Roman" w:hAnsi="Calibri" w:cs="Calibri"/>
                <w:sz w:val="16"/>
                <w:szCs w:val="16"/>
                <w:lang w:eastAsia="en-AU"/>
              </w:rPr>
              <w:t xml:space="preserve">; </w:t>
            </w:r>
            <w:hyperlink r:id="rId151" w:anchor="/" w:history="1">
              <w:r w:rsidRPr="008D3AAB">
                <w:rPr>
                  <w:rStyle w:val="Hyperlink"/>
                  <w:rFonts w:ascii="Calibri" w:eastAsia="Times New Roman" w:hAnsi="Calibri" w:cs="Calibri"/>
                  <w:sz w:val="16"/>
                  <w:szCs w:val="16"/>
                  <w:lang w:eastAsia="en-AU"/>
                </w:rPr>
                <w:t>Climate Data Extraction Tool</w:t>
              </w:r>
            </w:hyperlink>
            <w:r w:rsidRPr="008D3AAB">
              <w:rPr>
                <w:rFonts w:ascii="Calibri" w:eastAsia="Times New Roman" w:hAnsi="Calibri" w:cs="Calibri"/>
                <w:color w:val="000000"/>
                <w:sz w:val="16"/>
                <w:szCs w:val="16"/>
                <w:lang w:eastAsia="en-AU"/>
              </w:rPr>
              <w:t xml:space="preserve"> and links to external resources via the </w:t>
            </w:r>
            <w:hyperlink r:id="rId152" w:history="1">
              <w:r w:rsidRPr="008D3AAB">
                <w:rPr>
                  <w:rStyle w:val="Hyperlink"/>
                  <w:rFonts w:ascii="Calibri" w:eastAsia="Times New Roman" w:hAnsi="Calibri" w:cs="Calibri"/>
                  <w:sz w:val="16"/>
                  <w:szCs w:val="16"/>
                  <w:lang w:eastAsia="en-AU"/>
                </w:rPr>
                <w:t>Climate Resources Library</w:t>
              </w:r>
            </w:hyperlink>
          </w:p>
        </w:tc>
        <w:tc>
          <w:tcPr>
            <w:tcW w:w="1535" w:type="dxa"/>
            <w:tcBorders>
              <w:top w:val="nil"/>
              <w:left w:val="single" w:sz="4" w:space="0" w:color="auto"/>
              <w:bottom w:val="single" w:sz="12" w:space="0" w:color="auto"/>
              <w:right w:val="single" w:sz="4" w:space="0" w:color="auto"/>
            </w:tcBorders>
            <w:vAlign w:val="center"/>
          </w:tcPr>
          <w:p w14:paraId="5C0A0981" w14:textId="77777777" w:rsidR="00E13E41" w:rsidRPr="008D3AAB" w:rsidRDefault="00E13E41" w:rsidP="00E13E41">
            <w:pPr>
              <w:spacing w:after="0"/>
              <w:jc w:val="center"/>
              <w:rPr>
                <w:rFonts w:ascii="Calibri" w:eastAsia="Times New Roman" w:hAnsi="Calibri" w:cs="Calibri"/>
                <w:sz w:val="16"/>
                <w:szCs w:val="16"/>
                <w:lang w:eastAsia="en-AU"/>
              </w:rPr>
            </w:pPr>
            <w:r w:rsidRPr="008D3AAB">
              <w:rPr>
                <w:rFonts w:ascii="Calibri" w:eastAsia="Times New Roman" w:hAnsi="Calibri" w:cs="Calibri"/>
                <w:sz w:val="16"/>
                <w:szCs w:val="16"/>
                <w:lang w:eastAsia="en-AU"/>
              </w:rPr>
              <w:t xml:space="preserve">Yes – via the </w:t>
            </w:r>
            <w:hyperlink r:id="rId153" w:history="1">
              <w:r w:rsidRPr="008D3AAB">
                <w:rPr>
                  <w:rStyle w:val="Hyperlink"/>
                  <w:rFonts w:ascii="Calibri" w:eastAsia="Times New Roman" w:hAnsi="Calibri" w:cs="Calibri"/>
                  <w:sz w:val="16"/>
                  <w:szCs w:val="16"/>
                  <w:lang w:eastAsia="en-AU"/>
                </w:rPr>
                <w:t>Climate Data Portal</w:t>
              </w:r>
            </w:hyperlink>
            <w:r w:rsidRPr="008D3AAB">
              <w:rPr>
                <w:rFonts w:ascii="Calibri" w:eastAsia="Times New Roman" w:hAnsi="Calibri" w:cs="Calibri"/>
                <w:sz w:val="16"/>
                <w:szCs w:val="16"/>
                <w:lang w:eastAsia="en-AU"/>
              </w:rPr>
              <w:t xml:space="preserve">; </w:t>
            </w:r>
            <w:hyperlink r:id="rId154" w:anchor="/?t=annual&amp;v=tmax&amp;d=dcs&amp;r=rcp85&amp;cp=-95.80098000546008,59.67409464609375&amp;z=2&amp;ts=3" w:history="1">
              <w:r w:rsidRPr="008D3AAB">
                <w:rPr>
                  <w:rStyle w:val="Hyperlink"/>
                  <w:rFonts w:ascii="Calibri" w:eastAsia="Times New Roman" w:hAnsi="Calibri" w:cs="Calibri"/>
                  <w:sz w:val="16"/>
                  <w:szCs w:val="16"/>
                  <w:lang w:eastAsia="en-AU"/>
                </w:rPr>
                <w:t>Climate data viewer</w:t>
              </w:r>
            </w:hyperlink>
            <w:r w:rsidRPr="008D3AAB">
              <w:rPr>
                <w:rFonts w:ascii="Calibri" w:eastAsia="Times New Roman" w:hAnsi="Calibri" w:cs="Calibri"/>
                <w:sz w:val="16"/>
                <w:szCs w:val="16"/>
                <w:lang w:eastAsia="en-AU"/>
              </w:rPr>
              <w:t xml:space="preserve">; </w:t>
            </w:r>
            <w:hyperlink r:id="rId155" w:anchor="/" w:history="1">
              <w:r w:rsidRPr="008D3AAB">
                <w:rPr>
                  <w:rStyle w:val="Hyperlink"/>
                  <w:rFonts w:ascii="Calibri" w:eastAsia="Times New Roman" w:hAnsi="Calibri" w:cs="Calibri"/>
                  <w:sz w:val="16"/>
                  <w:szCs w:val="16"/>
                  <w:lang w:eastAsia="en-AU"/>
                </w:rPr>
                <w:t>Climate Data Extraction Tool</w:t>
              </w:r>
            </w:hyperlink>
            <w:r w:rsidRPr="008D3AAB">
              <w:rPr>
                <w:rFonts w:ascii="Calibri" w:eastAsia="Times New Roman" w:hAnsi="Calibri" w:cs="Calibri"/>
                <w:color w:val="000000"/>
                <w:sz w:val="16"/>
                <w:szCs w:val="16"/>
                <w:lang w:eastAsia="en-AU"/>
              </w:rPr>
              <w:t xml:space="preserve"> and links to external resources via the </w:t>
            </w:r>
            <w:hyperlink r:id="rId156" w:history="1">
              <w:r w:rsidRPr="008D3AAB">
                <w:rPr>
                  <w:rStyle w:val="Hyperlink"/>
                  <w:rFonts w:ascii="Calibri" w:eastAsia="Times New Roman" w:hAnsi="Calibri" w:cs="Calibri"/>
                  <w:sz w:val="16"/>
                  <w:szCs w:val="16"/>
                  <w:lang w:eastAsia="en-AU"/>
                </w:rPr>
                <w:t>Climate Resources Library</w:t>
              </w:r>
            </w:hyperlink>
          </w:p>
        </w:tc>
        <w:tc>
          <w:tcPr>
            <w:tcW w:w="1535" w:type="dxa"/>
            <w:tcBorders>
              <w:top w:val="nil"/>
              <w:left w:val="single" w:sz="4" w:space="0" w:color="auto"/>
              <w:bottom w:val="single" w:sz="12" w:space="0" w:color="auto"/>
              <w:right w:val="single" w:sz="4" w:space="0" w:color="auto"/>
            </w:tcBorders>
            <w:vAlign w:val="center"/>
          </w:tcPr>
          <w:p w14:paraId="081B9426" w14:textId="77777777" w:rsidR="00E13E41" w:rsidRPr="008D3AAB" w:rsidRDefault="00E13E41" w:rsidP="00E13E41">
            <w:pPr>
              <w:spacing w:after="0"/>
              <w:jc w:val="center"/>
              <w:rPr>
                <w:rFonts w:ascii="Calibri" w:eastAsia="Times New Roman" w:hAnsi="Calibri" w:cs="Calibri"/>
                <w:sz w:val="16"/>
                <w:szCs w:val="16"/>
                <w:lang w:eastAsia="en-AU"/>
              </w:rPr>
            </w:pPr>
            <w:r w:rsidRPr="008D3AAB">
              <w:rPr>
                <w:rFonts w:ascii="Calibri" w:eastAsia="Times New Roman" w:hAnsi="Calibri" w:cs="Calibri"/>
                <w:sz w:val="16"/>
                <w:szCs w:val="16"/>
                <w:lang w:eastAsia="en-AU"/>
              </w:rPr>
              <w:t xml:space="preserve">Yes – via the </w:t>
            </w:r>
            <w:hyperlink r:id="rId157" w:history="1">
              <w:r w:rsidRPr="008D3AAB">
                <w:rPr>
                  <w:rStyle w:val="Hyperlink"/>
                  <w:rFonts w:ascii="Calibri" w:eastAsia="Times New Roman" w:hAnsi="Calibri" w:cs="Calibri"/>
                  <w:sz w:val="16"/>
                  <w:szCs w:val="16"/>
                  <w:lang w:eastAsia="en-AU"/>
                </w:rPr>
                <w:t>Climate Data Portal</w:t>
              </w:r>
            </w:hyperlink>
            <w:r w:rsidRPr="008D3AAB">
              <w:rPr>
                <w:rFonts w:ascii="Calibri" w:eastAsia="Times New Roman" w:hAnsi="Calibri" w:cs="Calibri"/>
                <w:sz w:val="16"/>
                <w:szCs w:val="16"/>
                <w:lang w:eastAsia="en-AU"/>
              </w:rPr>
              <w:t xml:space="preserve">; </w:t>
            </w:r>
            <w:hyperlink r:id="rId158" w:anchor="/?t=annual&amp;v=tmax&amp;d=dcs&amp;r=rcp85&amp;cp=-95.80098000546008,59.67409464609375&amp;z=2&amp;ts=3" w:history="1">
              <w:r w:rsidRPr="008D3AAB">
                <w:rPr>
                  <w:rStyle w:val="Hyperlink"/>
                  <w:rFonts w:ascii="Calibri" w:eastAsia="Times New Roman" w:hAnsi="Calibri" w:cs="Calibri"/>
                  <w:sz w:val="16"/>
                  <w:szCs w:val="16"/>
                  <w:lang w:eastAsia="en-AU"/>
                </w:rPr>
                <w:t>Climate data viewer</w:t>
              </w:r>
            </w:hyperlink>
            <w:r w:rsidRPr="008D3AAB">
              <w:rPr>
                <w:rFonts w:ascii="Calibri" w:eastAsia="Times New Roman" w:hAnsi="Calibri" w:cs="Calibri"/>
                <w:sz w:val="16"/>
                <w:szCs w:val="16"/>
                <w:lang w:eastAsia="en-AU"/>
              </w:rPr>
              <w:t xml:space="preserve">; </w:t>
            </w:r>
            <w:hyperlink r:id="rId159" w:anchor="/" w:history="1">
              <w:r w:rsidRPr="008D3AAB">
                <w:rPr>
                  <w:rStyle w:val="Hyperlink"/>
                  <w:rFonts w:ascii="Calibri" w:eastAsia="Times New Roman" w:hAnsi="Calibri" w:cs="Calibri"/>
                  <w:sz w:val="16"/>
                  <w:szCs w:val="16"/>
                  <w:lang w:eastAsia="en-AU"/>
                </w:rPr>
                <w:t>Climate Data Extraction Tool</w:t>
              </w:r>
            </w:hyperlink>
            <w:r w:rsidRPr="008D3AAB">
              <w:rPr>
                <w:rFonts w:ascii="Calibri" w:eastAsia="Times New Roman" w:hAnsi="Calibri" w:cs="Calibri"/>
                <w:color w:val="000000"/>
                <w:sz w:val="16"/>
                <w:szCs w:val="16"/>
                <w:lang w:eastAsia="en-AU"/>
              </w:rPr>
              <w:t xml:space="preserve"> and links to external resources via the </w:t>
            </w:r>
            <w:hyperlink r:id="rId160" w:history="1">
              <w:r w:rsidRPr="008D3AAB">
                <w:rPr>
                  <w:rStyle w:val="Hyperlink"/>
                  <w:rFonts w:ascii="Calibri" w:eastAsia="Times New Roman" w:hAnsi="Calibri" w:cs="Calibri"/>
                  <w:sz w:val="16"/>
                  <w:szCs w:val="16"/>
                  <w:lang w:eastAsia="en-AU"/>
                </w:rPr>
                <w:t>Climate Resources Library</w:t>
              </w:r>
            </w:hyperlink>
          </w:p>
        </w:tc>
        <w:tc>
          <w:tcPr>
            <w:tcW w:w="1540" w:type="dxa"/>
            <w:tcBorders>
              <w:top w:val="nil"/>
              <w:left w:val="single" w:sz="4" w:space="0" w:color="auto"/>
              <w:bottom w:val="single" w:sz="12" w:space="0" w:color="auto"/>
              <w:right w:val="single" w:sz="12" w:space="0" w:color="auto"/>
            </w:tcBorders>
            <w:vAlign w:val="center"/>
          </w:tcPr>
          <w:p w14:paraId="250F3A11" w14:textId="77777777" w:rsidR="00E13E41" w:rsidRPr="008D3AAB" w:rsidRDefault="00E13E41" w:rsidP="00E13E41">
            <w:pPr>
              <w:spacing w:after="0"/>
              <w:jc w:val="center"/>
              <w:rPr>
                <w:rFonts w:ascii="Calibri" w:eastAsia="Times New Roman" w:hAnsi="Calibri" w:cs="Calibri"/>
                <w:sz w:val="16"/>
                <w:szCs w:val="16"/>
                <w:lang w:eastAsia="en-AU"/>
              </w:rPr>
            </w:pPr>
            <w:r w:rsidRPr="008D3AAB">
              <w:rPr>
                <w:rFonts w:ascii="Calibri" w:eastAsia="Times New Roman" w:hAnsi="Calibri" w:cs="Calibri"/>
                <w:sz w:val="16"/>
                <w:szCs w:val="16"/>
                <w:lang w:eastAsia="en-AU"/>
              </w:rPr>
              <w:t xml:space="preserve">Yes – for example, sector specific data for transportation, agriculture, health and building sectors is available via the </w:t>
            </w:r>
            <w:hyperlink r:id="rId161" w:history="1">
              <w:r w:rsidRPr="008D3AAB">
                <w:rPr>
                  <w:rStyle w:val="Hyperlink"/>
                  <w:rFonts w:ascii="Calibri" w:eastAsia="Times New Roman" w:hAnsi="Calibri" w:cs="Calibri"/>
                  <w:sz w:val="16"/>
                  <w:szCs w:val="16"/>
                  <w:lang w:eastAsia="en-AU"/>
                </w:rPr>
                <w:t>Climate Data Portal</w:t>
              </w:r>
            </w:hyperlink>
            <w:r w:rsidRPr="008D3AAB">
              <w:rPr>
                <w:rFonts w:ascii="Calibri" w:eastAsia="Times New Roman" w:hAnsi="Calibri" w:cs="Calibri"/>
                <w:sz w:val="16"/>
                <w:szCs w:val="16"/>
                <w:lang w:eastAsia="en-AU"/>
              </w:rPr>
              <w:t>.</w:t>
            </w:r>
          </w:p>
        </w:tc>
      </w:tr>
    </w:tbl>
    <w:p w14:paraId="5649B7AD" w14:textId="77777777" w:rsidR="007D12AC" w:rsidRDefault="007D12AC" w:rsidP="008D62A7">
      <w:pPr>
        <w:spacing w:after="120" w:line="257" w:lineRule="auto"/>
        <w:ind w:right="-20"/>
        <w:rPr>
          <w:rFonts w:ascii="Calibri" w:eastAsia="Calibri" w:hAnsi="Calibri" w:cs="Calibri"/>
        </w:rPr>
      </w:pPr>
    </w:p>
    <w:p w14:paraId="4D57F4F2" w14:textId="77777777" w:rsidR="008D62A7" w:rsidRPr="008D3AAB" w:rsidRDefault="008D62A7" w:rsidP="00D30421">
      <w:pPr>
        <w:sectPr w:rsidR="008D62A7" w:rsidRPr="008D3AAB" w:rsidSect="00E60786">
          <w:type w:val="continuous"/>
          <w:pgSz w:w="23811" w:h="16838" w:orient="landscape" w:code="8"/>
          <w:pgMar w:top="1418" w:right="1418" w:bottom="1418" w:left="1418" w:header="567" w:footer="283" w:gutter="0"/>
          <w:cols w:space="708"/>
          <w:docGrid w:linePitch="360"/>
        </w:sectPr>
      </w:pPr>
    </w:p>
    <w:p w14:paraId="77737320" w14:textId="4071F075" w:rsidR="00931393" w:rsidRDefault="00695571">
      <w:pPr>
        <w:pStyle w:val="Heading1"/>
        <w:spacing w:line="259" w:lineRule="auto"/>
      </w:pPr>
      <w:bookmarkStart w:id="328" w:name="_Toc164686026"/>
      <w:bookmarkStart w:id="329" w:name="_Toc164702943"/>
      <w:bookmarkStart w:id="330" w:name="_Toc165277839"/>
      <w:bookmarkStart w:id="331" w:name="_Toc165387008"/>
      <w:bookmarkStart w:id="332" w:name="_Toc430782162"/>
      <w:bookmarkStart w:id="333" w:name="_Toc165388298"/>
      <w:bookmarkEnd w:id="84"/>
      <w:r w:rsidRPr="008D3AAB">
        <w:lastRenderedPageBreak/>
        <w:t>References</w:t>
      </w:r>
      <w:bookmarkEnd w:id="328"/>
      <w:bookmarkEnd w:id="329"/>
      <w:bookmarkEnd w:id="330"/>
      <w:bookmarkEnd w:id="331"/>
      <w:bookmarkEnd w:id="333"/>
    </w:p>
    <w:p w14:paraId="39A2D773" w14:textId="73110C5C" w:rsidR="00B54F93" w:rsidRDefault="00B54F93" w:rsidP="00B54F93">
      <w:r>
        <w:t xml:space="preserve">Accounting professional (Confidential), 2023, Submission to Climate-related financial disclosure: Second consultation, Treasury. Available at: </w:t>
      </w:r>
      <w:hyperlink r:id="rId162" w:history="1">
        <w:r w:rsidR="00064FA1" w:rsidRPr="00E972C6">
          <w:rPr>
            <w:rStyle w:val="Hyperlink"/>
          </w:rPr>
          <w:t>https://treasury.gov.au/consultation/c2023-402245</w:t>
        </w:r>
      </w:hyperlink>
      <w:r>
        <w:t>.</w:t>
      </w:r>
      <w:r w:rsidR="00064FA1">
        <w:t xml:space="preserve"> </w:t>
      </w:r>
    </w:p>
    <w:p w14:paraId="37301E2F" w14:textId="77777777" w:rsidR="00B54F93" w:rsidRDefault="00B54F93" w:rsidP="00B54F93">
      <w:r>
        <w:t>ACS, 2022, 14:00 18NOV22 ACS Impact Brief, supplied.</w:t>
      </w:r>
    </w:p>
    <w:p w14:paraId="099AF766" w14:textId="64955CC4" w:rsidR="00BA26DC" w:rsidRDefault="00BA26DC" w:rsidP="00B54F93">
      <w:r>
        <w:t>ACS, 2023, Australian Climate Service Operational Support Services: Service Level Agreement 2023-2024, supplied.</w:t>
      </w:r>
    </w:p>
    <w:p w14:paraId="61C607E9" w14:textId="6794ACA5" w:rsidR="00CE48C7" w:rsidRDefault="00CE48C7" w:rsidP="00B54F93">
      <w:r>
        <w:t>ACS, 2022, Hazard Stocktake Initial Findings, Phase 1. Supplied.</w:t>
      </w:r>
    </w:p>
    <w:p w14:paraId="4C02CEE2" w14:textId="77777777" w:rsidR="00B54F93" w:rsidRDefault="00B54F93" w:rsidP="00B54F93">
      <w:r>
        <w:t>ACS, 2023, NCRA Rapid Literature Scan, supplied.</w:t>
      </w:r>
    </w:p>
    <w:p w14:paraId="22C79DD4" w14:textId="3429A4F6" w:rsidR="00B54F93" w:rsidRDefault="00B54F93" w:rsidP="00B54F93">
      <w:r>
        <w:t>ACS, 2023, Submission to the Independent Review of the ACS.</w:t>
      </w:r>
      <w:r w:rsidR="002679DD">
        <w:t xml:space="preserve"> Available at: </w:t>
      </w:r>
      <w:hyperlink r:id="rId163" w:history="1">
        <w:r w:rsidR="00204A77" w:rsidRPr="00E972C6">
          <w:rPr>
            <w:rStyle w:val="Hyperlink"/>
          </w:rPr>
          <w:t>https://consult.dcceew.gov.au/australian-climate-service-acs-independent-review-public-consultation-process/new-survey-1363fe74/list</w:t>
        </w:r>
      </w:hyperlink>
      <w:r w:rsidR="00204A77">
        <w:t>.</w:t>
      </w:r>
    </w:p>
    <w:p w14:paraId="5EFE8CCE" w14:textId="33AF2FEF" w:rsidR="00B54F93" w:rsidRDefault="00B54F93" w:rsidP="00B54F93">
      <w:r>
        <w:t xml:space="preserve">ACS, 2023, Visualising climate hazards for Australia – a prototype. Available at: </w:t>
      </w:r>
      <w:hyperlink r:id="rId164" w:history="1">
        <w:r w:rsidR="00064FA1" w:rsidRPr="00E972C6">
          <w:rPr>
            <w:rStyle w:val="Hyperlink"/>
          </w:rPr>
          <w:t>https://experience.arcgis.com/experience/b68bd0bf396d44da84319873e0465c0d/page/-Regional-explorer/</w:t>
        </w:r>
      </w:hyperlink>
      <w:r>
        <w:t>.</w:t>
      </w:r>
      <w:r w:rsidR="00064FA1">
        <w:t xml:space="preserve"> </w:t>
      </w:r>
    </w:p>
    <w:p w14:paraId="666C9CEA" w14:textId="6F4D47EE" w:rsidR="00B54F93" w:rsidRDefault="00B54F93" w:rsidP="00B54F93">
      <w:r>
        <w:t xml:space="preserve">ACS, 2024, Understanding risk with the Heat-Health Index. Available at: </w:t>
      </w:r>
      <w:hyperlink r:id="rId165" w:history="1">
        <w:r w:rsidR="00064FA1" w:rsidRPr="00E972C6">
          <w:rPr>
            <w:rStyle w:val="Hyperlink"/>
          </w:rPr>
          <w:t>https://www.acs.gov.au/pages/heat-health-insights</w:t>
        </w:r>
      </w:hyperlink>
      <w:r>
        <w:t>.</w:t>
      </w:r>
      <w:r w:rsidR="00064FA1">
        <w:t xml:space="preserve"> </w:t>
      </w:r>
    </w:p>
    <w:p w14:paraId="6FCCB44B" w14:textId="6AE06FC3" w:rsidR="00B54F93" w:rsidRDefault="00B54F93" w:rsidP="00B54F93">
      <w:r>
        <w:t>Australasian Fire and Emergency Service Authorities Council, 2023, Submission to the Independent Review of the ACS.</w:t>
      </w:r>
      <w:r w:rsidR="002679DD">
        <w:t xml:space="preserve"> Available at: </w:t>
      </w:r>
      <w:hyperlink r:id="rId166" w:history="1">
        <w:r w:rsidR="00204A77" w:rsidRPr="00E972C6">
          <w:rPr>
            <w:rStyle w:val="Hyperlink"/>
          </w:rPr>
          <w:t>https://consult.dcceew.gov.au/australian-climate-service-acs-independent-review-public-consultation-process/new-survey-1363fe74/list</w:t>
        </w:r>
      </w:hyperlink>
      <w:r w:rsidR="00204A77">
        <w:t>.</w:t>
      </w:r>
    </w:p>
    <w:p w14:paraId="1B2D81AE" w14:textId="23CD21C8" w:rsidR="00B54F93" w:rsidRDefault="00B54F93" w:rsidP="00B54F93">
      <w:r>
        <w:t xml:space="preserve">Australian Academy of Science, 2023, Is Australia ready for our supercomputing future?. Available at: </w:t>
      </w:r>
      <w:hyperlink r:id="rId167" w:history="1">
        <w:r w:rsidR="00064FA1" w:rsidRPr="00E972C6">
          <w:rPr>
            <w:rStyle w:val="Hyperlink"/>
          </w:rPr>
          <w:t>https://www.science.org.au/news-and-events/news-and-media-releases/is-australia-ready-for-our-supercomputing-future</w:t>
        </w:r>
      </w:hyperlink>
      <w:r>
        <w:t>.</w:t>
      </w:r>
    </w:p>
    <w:p w14:paraId="0F1E863F" w14:textId="77777777" w:rsidR="00B53839" w:rsidRDefault="00B53839" w:rsidP="00B54F93">
      <w:r>
        <w:t xml:space="preserve">Australian Digital Inclusion Index, 2024. Available at: </w:t>
      </w:r>
      <w:hyperlink r:id="rId168" w:history="1">
        <w:r w:rsidRPr="00B60245">
          <w:rPr>
            <w:rStyle w:val="Hyperlink"/>
          </w:rPr>
          <w:t>https://www.digitalinclusionindex.org.au/key-findings-and-next-steps/</w:t>
        </w:r>
      </w:hyperlink>
      <w:r>
        <w:t>.</w:t>
      </w:r>
    </w:p>
    <w:p w14:paraId="3BD4C15C" w14:textId="71DDF0F2" w:rsidR="00B54F93" w:rsidRDefault="00B54F93" w:rsidP="00B54F93">
      <w:r>
        <w:t xml:space="preserve">Australian Government, 2023, Statement of Expectations. Available at: </w:t>
      </w:r>
      <w:hyperlink r:id="rId169" w:history="1">
        <w:r w:rsidR="00064FA1" w:rsidRPr="00E972C6">
          <w:rPr>
            <w:rStyle w:val="Hyperlink"/>
          </w:rPr>
          <w:t>https://www.acs.gov.au/documents/f9ea7fcb6ad64eff968adcf3265b0399</w:t>
        </w:r>
      </w:hyperlink>
      <w:r>
        <w:t>.</w:t>
      </w:r>
      <w:r w:rsidR="00064FA1">
        <w:t xml:space="preserve"> </w:t>
      </w:r>
    </w:p>
    <w:p w14:paraId="139AB816" w14:textId="0A0ADFF5" w:rsidR="001C486E" w:rsidRDefault="001C486E" w:rsidP="00B54F93">
      <w:r>
        <w:t xml:space="preserve">The Australian Industry Group, 2024, Response to the National Adaptation Plan issues paper. Available at: </w:t>
      </w:r>
      <w:hyperlink r:id="rId170" w:history="1">
        <w:r w:rsidRPr="0016787A">
          <w:rPr>
            <w:rStyle w:val="Hyperlink"/>
          </w:rPr>
          <w:t>https://www.aigroup.com.au/news/submissions/2024/national-climate-adaptation-plan-issues-paper/</w:t>
        </w:r>
      </w:hyperlink>
      <w:r>
        <w:t>.</w:t>
      </w:r>
    </w:p>
    <w:p w14:paraId="6C0AB565" w14:textId="1B9A282E" w:rsidR="00B54F93" w:rsidRDefault="00B54F93" w:rsidP="00B54F93">
      <w:r>
        <w:t xml:space="preserve">Australian Medical Association, 2023, Submission to NEMA’s Alternative Commonwealth Capabilities for Crisis Response Discussion Paper. Available at: </w:t>
      </w:r>
      <w:hyperlink r:id="rId171" w:history="1">
        <w:r w:rsidR="00064FA1" w:rsidRPr="00E972C6">
          <w:rPr>
            <w:rStyle w:val="Hyperlink"/>
          </w:rPr>
          <w:t>https://www.homeaffairs.gov.au/reports-and-publications/submissions-and-discussion-papers/alternative-commonwealth-capabilities-for-crisis-response-discussion-paper</w:t>
        </w:r>
      </w:hyperlink>
      <w:r>
        <w:t>.</w:t>
      </w:r>
    </w:p>
    <w:p w14:paraId="121FDB39" w14:textId="232F2775" w:rsidR="007304D1" w:rsidRDefault="007304D1" w:rsidP="00B54F93">
      <w:r w:rsidRPr="00A7479D">
        <w:t xml:space="preserve">Australian </w:t>
      </w:r>
      <w:r w:rsidRPr="007304D1">
        <w:t>Red Cross</w:t>
      </w:r>
      <w:r w:rsidRPr="00A7479D">
        <w:t xml:space="preserve">, 2024, Submission on the National Adaptation Plan Issues Paper. Available at: </w:t>
      </w:r>
      <w:hyperlink r:id="rId172" w:history="1">
        <w:r w:rsidRPr="007304D1">
          <w:rPr>
            <w:rStyle w:val="Hyperlink"/>
          </w:rPr>
          <w:t>https://www.redcross.org.au/publications/</w:t>
        </w:r>
      </w:hyperlink>
      <w:r w:rsidRPr="007304D1">
        <w:t>.</w:t>
      </w:r>
    </w:p>
    <w:p w14:paraId="2D1D0591" w14:textId="4D6B66A3" w:rsidR="00F004E0" w:rsidRDefault="00F004E0" w:rsidP="00B54F93">
      <w:r>
        <w:t xml:space="preserve">Australian Securities and Investment Commission, 2024, Submission to the Independent Review of the ACS. Available at: </w:t>
      </w:r>
      <w:hyperlink r:id="rId173" w:history="1">
        <w:r w:rsidRPr="00E972C6">
          <w:rPr>
            <w:rStyle w:val="Hyperlink"/>
          </w:rPr>
          <w:t>https://consult.dcceew.gov.au/australian-climate-service-acs-independent-review-public-consultation-process/new-survey-1363fe74/list</w:t>
        </w:r>
      </w:hyperlink>
      <w:r w:rsidRPr="00F004E0">
        <w:t>.</w:t>
      </w:r>
    </w:p>
    <w:p w14:paraId="20176150" w14:textId="30D832BA" w:rsidR="00514FBF" w:rsidRDefault="00F80F13" w:rsidP="00F80F13">
      <w:r>
        <w:lastRenderedPageBreak/>
        <w:t>Bessembinder, J., Terrado, M., Hewitt, C., Garrett, N., Kotova, L., Buonocore, M., Groenland, R.</w:t>
      </w:r>
      <w:r w:rsidR="00C17A0C">
        <w:t>, 2019.</w:t>
      </w:r>
      <w:r>
        <w:t xml:space="preserve"> Need for a common typology of climate services,</w:t>
      </w:r>
      <w:r w:rsidR="00C17A0C">
        <w:t xml:space="preserve"> </w:t>
      </w:r>
      <w:r>
        <w:t>Climate Services,</w:t>
      </w:r>
      <w:r w:rsidR="00C17A0C">
        <w:t xml:space="preserve"> </w:t>
      </w:r>
      <w:r>
        <w:t>Volume 16</w:t>
      </w:r>
      <w:r w:rsidR="00B91132">
        <w:t>.</w:t>
      </w:r>
      <w:r w:rsidR="0008413E">
        <w:t xml:space="preserve"> </w:t>
      </w:r>
      <w:r w:rsidR="00236950">
        <w:t xml:space="preserve">Available at: </w:t>
      </w:r>
      <w:hyperlink r:id="rId174" w:history="1">
        <w:r w:rsidR="004D2D82" w:rsidRPr="004D2D82">
          <w:rPr>
            <w:rStyle w:val="Hyperlink"/>
          </w:rPr>
          <w:t>https://www.sciencedirect.com/science/article/pii/S2405880719300767</w:t>
        </w:r>
      </w:hyperlink>
      <w:r w:rsidR="0008413E">
        <w:t xml:space="preserve"> </w:t>
      </w:r>
    </w:p>
    <w:p w14:paraId="798037A8" w14:textId="28BAC4A9" w:rsidR="00CC5F52" w:rsidRDefault="00CC5F52" w:rsidP="00CC5F52">
      <w:r>
        <w:t>Boon, E. et al</w:t>
      </w:r>
      <w:r w:rsidR="00CB59EF">
        <w:t>.</w:t>
      </w:r>
      <w:r>
        <w:t xml:space="preserve">, 2024, Defining successful climate services for adaptation with experts. Available at: </w:t>
      </w:r>
      <w:hyperlink r:id="rId175" w:history="1">
        <w:r w:rsidRPr="00E972C6">
          <w:rPr>
            <w:rStyle w:val="Hyperlink"/>
          </w:rPr>
          <w:t>https://www.sciencedirect.com/science/article/pii/S1462901123002903</w:t>
        </w:r>
      </w:hyperlink>
      <w:r>
        <w:t xml:space="preserve">. </w:t>
      </w:r>
    </w:p>
    <w:p w14:paraId="7C07F78B" w14:textId="22D999C6" w:rsidR="00E30EE0" w:rsidRDefault="00E30EE0" w:rsidP="00E30EE0">
      <w:r>
        <w:t xml:space="preserve">Buontempo, C. et </w:t>
      </w:r>
      <w:r w:rsidR="000A5207">
        <w:t>a</w:t>
      </w:r>
      <w:r>
        <w:t>l</w:t>
      </w:r>
      <w:r w:rsidR="000A5207">
        <w:t>.</w:t>
      </w:r>
      <w:r>
        <w:t xml:space="preserve">, 2022, The Copernicus Climate Change Service: Climate Science in Action. Available at: </w:t>
      </w:r>
      <w:hyperlink r:id="rId176" w:history="1">
        <w:r w:rsidRPr="00E972C6">
          <w:rPr>
            <w:rStyle w:val="Hyperlink"/>
          </w:rPr>
          <w:t>https://journals.ametsoc.org/view/journals/bams/103/12/BAMS-D-21-0315.1.xml</w:t>
        </w:r>
      </w:hyperlink>
      <w:r>
        <w:t xml:space="preserve">. </w:t>
      </w:r>
    </w:p>
    <w:p w14:paraId="720D96BF" w14:textId="50774B29" w:rsidR="009B28A4" w:rsidRDefault="009B28A4" w:rsidP="009B28A4">
      <w:r>
        <w:t xml:space="preserve">Bureau of Meteorology, 2021, Media release: Australia’s top science and statistical agencies welcome world-leading climate service. Available at: </w:t>
      </w:r>
      <w:hyperlink r:id="rId177" w:history="1">
        <w:r w:rsidRPr="00E972C6">
          <w:rPr>
            <w:rStyle w:val="Hyperlink"/>
          </w:rPr>
          <w:t>https://media.bom.gov.au/releases/833/australias-top-science-and-statistical-agencies-welcome-world-leading-climate-service</w:t>
        </w:r>
      </w:hyperlink>
      <w:r>
        <w:t xml:space="preserve">. </w:t>
      </w:r>
    </w:p>
    <w:p w14:paraId="71DDCEC3" w14:textId="7D7444A5" w:rsidR="00B54F93" w:rsidRDefault="00B54F93" w:rsidP="00B54F93">
      <w:r>
        <w:t xml:space="preserve">Bureau of Meteorology, 2023, Australia’s peak season for severe weather and risk of tropical cyclones. Available at: </w:t>
      </w:r>
      <w:hyperlink r:id="rId178" w:history="1">
        <w:r w:rsidR="00064FA1" w:rsidRPr="00E972C6">
          <w:rPr>
            <w:rStyle w:val="Hyperlink"/>
          </w:rPr>
          <w:t>https://media.bom.gov.au/releases/1190/australias-peak-season-for-severe-weather-and-risk-of-tropical-cyclones/</w:t>
        </w:r>
      </w:hyperlink>
      <w:r>
        <w:t>.</w:t>
      </w:r>
      <w:r w:rsidR="00064FA1">
        <w:t xml:space="preserve"> </w:t>
      </w:r>
    </w:p>
    <w:p w14:paraId="65B9CD8D" w14:textId="0B8B3DAA" w:rsidR="009B28A4" w:rsidRDefault="009B28A4" w:rsidP="009B28A4">
      <w:r>
        <w:t xml:space="preserve">Bureau of Meteorology and CSIRO, 2022, State of the Climate. Available at: </w:t>
      </w:r>
      <w:hyperlink r:id="rId179" w:history="1">
        <w:r w:rsidRPr="00E972C6">
          <w:rPr>
            <w:rStyle w:val="Hyperlink"/>
          </w:rPr>
          <w:t>http://www.bom.gov.au/state-of-the-climate/</w:t>
        </w:r>
      </w:hyperlink>
      <w:r>
        <w:t xml:space="preserve">. </w:t>
      </w:r>
    </w:p>
    <w:p w14:paraId="478587A7" w14:textId="4925193E" w:rsidR="00B54F93" w:rsidRDefault="00B54F93" w:rsidP="00B54F93">
      <w:r>
        <w:t>Choo</w:t>
      </w:r>
      <w:r w:rsidR="00283C8E">
        <w:t>, C. W.</w:t>
      </w:r>
      <w:r>
        <w:t xml:space="preserve">, 2023, Climate change information seeking. Available at: </w:t>
      </w:r>
      <w:hyperlink r:id="rId180" w:history="1">
        <w:r w:rsidR="00064FA1" w:rsidRPr="00E972C6">
          <w:rPr>
            <w:rStyle w:val="Hyperlink"/>
          </w:rPr>
          <w:t>https://asistdl.onlinelibrary.wiley.com/doi/10.1002/asi.24805</w:t>
        </w:r>
      </w:hyperlink>
      <w:r>
        <w:t>.</w:t>
      </w:r>
      <w:r w:rsidR="00064FA1">
        <w:t xml:space="preserve"> </w:t>
      </w:r>
    </w:p>
    <w:p w14:paraId="68B1FBB0" w14:textId="559E0E14" w:rsidR="00B54F93" w:rsidRDefault="00B54F93" w:rsidP="00B54F93">
      <w:r>
        <w:t xml:space="preserve">Climate Change Authority, 2023, 2023 Annual Progress Report. Available at: </w:t>
      </w:r>
      <w:hyperlink r:id="rId181" w:history="1">
        <w:r w:rsidR="00064FA1" w:rsidRPr="00E972C6">
          <w:rPr>
            <w:rStyle w:val="Hyperlink"/>
          </w:rPr>
          <w:t>https://www.climatechangeauthority.gov.au/annual-progress-advice-0</w:t>
        </w:r>
      </w:hyperlink>
      <w:r>
        <w:t>.</w:t>
      </w:r>
      <w:r w:rsidR="00064FA1">
        <w:t xml:space="preserve"> </w:t>
      </w:r>
    </w:p>
    <w:p w14:paraId="0F118FF8" w14:textId="771831A9" w:rsidR="00B54F93" w:rsidRDefault="00B54F93" w:rsidP="00B54F93">
      <w:r>
        <w:t xml:space="preserve">Climate Council, 2022, Climate Risk Map of Australia. Available at: </w:t>
      </w:r>
      <w:hyperlink r:id="rId182" w:history="1">
        <w:r w:rsidR="00064FA1" w:rsidRPr="00E972C6">
          <w:rPr>
            <w:rStyle w:val="Hyperlink"/>
          </w:rPr>
          <w:t>https://www.climatecouncil.org.au/resources/climate-risk-map/</w:t>
        </w:r>
      </w:hyperlink>
      <w:r>
        <w:t>.</w:t>
      </w:r>
      <w:r w:rsidR="00064FA1">
        <w:t xml:space="preserve"> </w:t>
      </w:r>
    </w:p>
    <w:p w14:paraId="2FCCC854" w14:textId="621B048A" w:rsidR="00B54F93" w:rsidRDefault="00B54F93" w:rsidP="00B54F93">
      <w:r>
        <w:t xml:space="preserve">Climate Council, 2024, One in 25 Australian homes uninsurable by 2030: Climate Council launches cutting edge digital climate-risk map. Available at: </w:t>
      </w:r>
      <w:hyperlink r:id="rId183" w:history="1">
        <w:r w:rsidR="00064FA1" w:rsidRPr="00E972C6">
          <w:rPr>
            <w:rStyle w:val="Hyperlink"/>
          </w:rPr>
          <w:t>https://www.climatecouncil.org.au/resources/australian-homes-uninsurable-2030-climate-risk-map/</w:t>
        </w:r>
      </w:hyperlink>
      <w:r>
        <w:t>.</w:t>
      </w:r>
      <w:r w:rsidR="00064FA1">
        <w:t xml:space="preserve"> </w:t>
      </w:r>
    </w:p>
    <w:p w14:paraId="5E2E10EF" w14:textId="071C54C1" w:rsidR="00B54F93" w:rsidRDefault="00B54F93" w:rsidP="00B54F93">
      <w:r>
        <w:t xml:space="preserve">Copernicus Climate Change Service, [2024], Quality Assurance for the Climate Data Store. Available at: </w:t>
      </w:r>
      <w:hyperlink r:id="rId184" w:history="1">
        <w:r w:rsidR="00064FA1" w:rsidRPr="00E972C6">
          <w:rPr>
            <w:rStyle w:val="Hyperlink"/>
          </w:rPr>
          <w:t>https://climate.copernicus.eu/quality-assurance-climate-data-store</w:t>
        </w:r>
      </w:hyperlink>
      <w:r>
        <w:t>.</w:t>
      </w:r>
      <w:r w:rsidR="00064FA1">
        <w:t xml:space="preserve"> </w:t>
      </w:r>
    </w:p>
    <w:p w14:paraId="284C9989" w14:textId="5FA0E1F7" w:rsidR="00B54F93" w:rsidRDefault="00B54F93" w:rsidP="00B54F93">
      <w:r>
        <w:t xml:space="preserve">CSIRO, [2020], Climate Change in Australia. Available at: </w:t>
      </w:r>
      <w:hyperlink r:id="rId185" w:history="1">
        <w:r w:rsidR="00064FA1" w:rsidRPr="00E972C6">
          <w:rPr>
            <w:rStyle w:val="Hyperlink"/>
          </w:rPr>
          <w:t>https://www.climatechangeinaustralia.gov.au/en/</w:t>
        </w:r>
      </w:hyperlink>
      <w:r>
        <w:t>.</w:t>
      </w:r>
      <w:r w:rsidR="00064FA1">
        <w:t xml:space="preserve"> </w:t>
      </w:r>
    </w:p>
    <w:p w14:paraId="36BDD799" w14:textId="77777777" w:rsidR="000178D1" w:rsidRDefault="000178D1" w:rsidP="000178D1">
      <w:r>
        <w:t xml:space="preserve">CSIRO, 2023, CSIRO Collaboration Award Nomination Form, Climate Services for Agriculture, supplied. </w:t>
      </w:r>
    </w:p>
    <w:p w14:paraId="1DAAE826" w14:textId="116CE33B" w:rsidR="00B54F93" w:rsidRDefault="00B54F93" w:rsidP="00B54F93">
      <w:r>
        <w:t xml:space="preserve">CSIRO, 2024, My Climate View. Available at: </w:t>
      </w:r>
      <w:hyperlink r:id="rId186" w:history="1">
        <w:r w:rsidR="00064FA1" w:rsidRPr="00E972C6">
          <w:rPr>
            <w:rStyle w:val="Hyperlink"/>
          </w:rPr>
          <w:t>https://myclimateview.com.au/</w:t>
        </w:r>
      </w:hyperlink>
      <w:r>
        <w:t>.</w:t>
      </w:r>
      <w:r w:rsidR="00064FA1">
        <w:t xml:space="preserve"> </w:t>
      </w:r>
    </w:p>
    <w:p w14:paraId="406F8476" w14:textId="528FAE16" w:rsidR="00B54F93" w:rsidRDefault="00B54F93" w:rsidP="00B54F93">
      <w:r>
        <w:t>D</w:t>
      </w:r>
      <w:r w:rsidR="00015965">
        <w:t xml:space="preserve">epartment of </w:t>
      </w:r>
      <w:r>
        <w:t>A</w:t>
      </w:r>
      <w:r w:rsidR="00015965">
        <w:t xml:space="preserve">griculture, </w:t>
      </w:r>
      <w:r>
        <w:t>F</w:t>
      </w:r>
      <w:r w:rsidR="000178D1">
        <w:t xml:space="preserve">isheries and </w:t>
      </w:r>
      <w:r>
        <w:t>F</w:t>
      </w:r>
      <w:r w:rsidR="000178D1">
        <w:t>orestry</w:t>
      </w:r>
      <w:r>
        <w:t xml:space="preserve">, 2020, Australia’s Indigenous land and forest estate. Available at: </w:t>
      </w:r>
      <w:hyperlink r:id="rId187" w:anchor="australias-indigenous-forest-estate-2018" w:history="1">
        <w:r w:rsidR="00064FA1" w:rsidRPr="00E972C6">
          <w:rPr>
            <w:rStyle w:val="Hyperlink"/>
          </w:rPr>
          <w:t>https://www.agriculture.gov.au/abares/forestsaustralia/forest-data-maps-and-tools/spatial-data/indigenous-land-and-forest#australias-indigenous-forest-estate-2018</w:t>
        </w:r>
      </w:hyperlink>
      <w:r>
        <w:t>.</w:t>
      </w:r>
      <w:r w:rsidR="00064FA1">
        <w:t xml:space="preserve"> </w:t>
      </w:r>
    </w:p>
    <w:p w14:paraId="11397584" w14:textId="1F606D64" w:rsidR="00B54F93" w:rsidRDefault="00B54F93" w:rsidP="00B54F93">
      <w:r>
        <w:t>D</w:t>
      </w:r>
      <w:r w:rsidR="00064FA1">
        <w:t xml:space="preserve">epartment of </w:t>
      </w:r>
      <w:r>
        <w:t>A</w:t>
      </w:r>
      <w:r w:rsidR="00064FA1">
        <w:t xml:space="preserve">griculture, </w:t>
      </w:r>
      <w:r>
        <w:t>W</w:t>
      </w:r>
      <w:r w:rsidR="00064FA1">
        <w:t xml:space="preserve">ater and the </w:t>
      </w:r>
      <w:r>
        <w:t>E</w:t>
      </w:r>
      <w:r w:rsidR="00064FA1">
        <w:t>nvironment</w:t>
      </w:r>
      <w:r>
        <w:t>, Drought Resilience Self-Assessment Tool User Needs Assessment, 2021, supplied.</w:t>
      </w:r>
    </w:p>
    <w:p w14:paraId="645E09D7" w14:textId="25CE51B9" w:rsidR="00B54F93" w:rsidRDefault="00B54F93" w:rsidP="00B54F93">
      <w:r>
        <w:t xml:space="preserve">DCCEEW, 2012, COAG Roles and Responsibilities for Climate Change Adaptation in Australia. Available at: </w:t>
      </w:r>
      <w:hyperlink r:id="rId188" w:history="1">
        <w:r w:rsidR="00064FA1" w:rsidRPr="00E972C6">
          <w:rPr>
            <w:rStyle w:val="Hyperlink"/>
          </w:rPr>
          <w:t>https://www.dcceew.gov.au/climate-change/strategies</w:t>
        </w:r>
      </w:hyperlink>
      <w:r>
        <w:t>.</w:t>
      </w:r>
      <w:r w:rsidR="00064FA1">
        <w:t xml:space="preserve"> </w:t>
      </w:r>
    </w:p>
    <w:p w14:paraId="06AC627D" w14:textId="7A03C18E" w:rsidR="00B54F93" w:rsidRDefault="00B54F93" w:rsidP="00B54F93">
      <w:r>
        <w:t xml:space="preserve">DCCEEW, 2021, National Climate Resilience and Adaptation Strategy 2021 to 2025. Available at: </w:t>
      </w:r>
      <w:hyperlink r:id="rId189" w:history="1">
        <w:r w:rsidR="00064FA1" w:rsidRPr="00E972C6">
          <w:rPr>
            <w:rStyle w:val="Hyperlink"/>
          </w:rPr>
          <w:t>https://www.dcceew.gov.au/climate-change/policy/adaptation/strategy</w:t>
        </w:r>
      </w:hyperlink>
      <w:r>
        <w:t>.</w:t>
      </w:r>
      <w:r w:rsidR="00064FA1">
        <w:t xml:space="preserve"> </w:t>
      </w:r>
    </w:p>
    <w:p w14:paraId="1E4AFFAC" w14:textId="3C1326E1" w:rsidR="00B54F93" w:rsidRDefault="00B54F93" w:rsidP="00B54F93">
      <w:r>
        <w:lastRenderedPageBreak/>
        <w:t xml:space="preserve">DCCEEW, 2021, State of the Environment 2021, Indigenous governance, rights and access. Available at: </w:t>
      </w:r>
      <w:hyperlink r:id="rId190" w:history="1">
        <w:r w:rsidR="00064FA1" w:rsidRPr="00E972C6">
          <w:rPr>
            <w:rStyle w:val="Hyperlink"/>
          </w:rPr>
          <w:t>https://soe.dcceew.gov.au/overview/pressures/indigenous-governance-rights-and-access</w:t>
        </w:r>
      </w:hyperlink>
      <w:r>
        <w:t>.</w:t>
      </w:r>
      <w:r w:rsidR="00064FA1">
        <w:t xml:space="preserve"> </w:t>
      </w:r>
    </w:p>
    <w:p w14:paraId="3E3F2E0B" w14:textId="23F15197" w:rsidR="00B54F93" w:rsidRDefault="00B54F93" w:rsidP="00B54F93">
      <w:r>
        <w:t xml:space="preserve">DCCEEW, 2023, ACS Independent Review public consultation process. Available at: </w:t>
      </w:r>
      <w:hyperlink r:id="rId191" w:history="1">
        <w:r w:rsidR="00064FA1" w:rsidRPr="00E972C6">
          <w:rPr>
            <w:rStyle w:val="Hyperlink"/>
          </w:rPr>
          <w:t>https://consult.dcceew.gov.au/australian-climate-service-acs-independent-review-public-consultation-process</w:t>
        </w:r>
      </w:hyperlink>
      <w:r>
        <w:t>.</w:t>
      </w:r>
      <w:r w:rsidR="00064FA1">
        <w:t xml:space="preserve"> </w:t>
      </w:r>
    </w:p>
    <w:p w14:paraId="18D63D8E" w14:textId="7B17C64C" w:rsidR="00B54F93" w:rsidRDefault="00B54F93" w:rsidP="00B54F93">
      <w:r>
        <w:t xml:space="preserve">DCCEEW, 2023, National Climate Risk Assessment. Available at: </w:t>
      </w:r>
      <w:hyperlink r:id="rId192" w:history="1">
        <w:r w:rsidR="00064FA1" w:rsidRPr="00E972C6">
          <w:rPr>
            <w:rStyle w:val="Hyperlink"/>
          </w:rPr>
          <w:t>https://www.dcceew.gov.au/climate-change/policy/adaptation/ncra</w:t>
        </w:r>
      </w:hyperlink>
      <w:r>
        <w:t>.</w:t>
      </w:r>
      <w:r w:rsidR="00064FA1">
        <w:t xml:space="preserve"> </w:t>
      </w:r>
    </w:p>
    <w:p w14:paraId="5ED9108C" w14:textId="77777777" w:rsidR="0033221F" w:rsidRDefault="0033221F" w:rsidP="0033221F">
      <w:r>
        <w:t xml:space="preserve">DCCEEW, 2023, National Climate Risk Assessment Methodology. Available at: </w:t>
      </w:r>
      <w:hyperlink r:id="rId193" w:history="1">
        <w:r>
          <w:rPr>
            <w:rStyle w:val="Hyperlink"/>
          </w:rPr>
          <w:t>National Climate Risk Assessment Methodology (dcceew.gov.au)</w:t>
        </w:r>
      </w:hyperlink>
    </w:p>
    <w:p w14:paraId="6E043717" w14:textId="6979367B" w:rsidR="00B54F93" w:rsidRDefault="00B54F93" w:rsidP="00B54F93">
      <w:r>
        <w:t xml:space="preserve">DCCEEW, 2024, National Climate Risk Assessment </w:t>
      </w:r>
      <w:r w:rsidR="00BF545A">
        <w:t xml:space="preserve">First Pass Assessment </w:t>
      </w:r>
      <w:r>
        <w:t xml:space="preserve">Report. Available at: </w:t>
      </w:r>
      <w:hyperlink r:id="rId194" w:history="1">
        <w:r w:rsidR="00064FA1" w:rsidRPr="00E972C6">
          <w:rPr>
            <w:rStyle w:val="Hyperlink"/>
          </w:rPr>
          <w:t>https://www.dcceew.gov.au/climate-change/publications/ncra-first-pass-risk-assessment</w:t>
        </w:r>
      </w:hyperlink>
      <w:r>
        <w:t>.</w:t>
      </w:r>
      <w:r w:rsidR="00064FA1">
        <w:t xml:space="preserve"> </w:t>
      </w:r>
    </w:p>
    <w:p w14:paraId="32C26AA3" w14:textId="15B2E199" w:rsidR="00B54F93" w:rsidRDefault="00B54F93" w:rsidP="00B54F93">
      <w:r>
        <w:t xml:space="preserve">Deloitte Access Economics, 2021, Special report: Update to the economic costs of natural disasters in Australia. Available at: </w:t>
      </w:r>
      <w:hyperlink r:id="rId195" w:history="1">
        <w:r w:rsidR="00064FA1" w:rsidRPr="00E972C6">
          <w:rPr>
            <w:rStyle w:val="Hyperlink"/>
          </w:rPr>
          <w:t>https://www.deloitte.com/au/en/services/economics/perspectives/building-australias-natural-disaster-resilience.html</w:t>
        </w:r>
      </w:hyperlink>
      <w:r>
        <w:t>.</w:t>
      </w:r>
      <w:r w:rsidR="00064FA1">
        <w:t xml:space="preserve"> </w:t>
      </w:r>
    </w:p>
    <w:p w14:paraId="6781BDAA" w14:textId="1BB9A4FB" w:rsidR="00B54F93" w:rsidRDefault="00B54F93" w:rsidP="00B54F93">
      <w:r>
        <w:t xml:space="preserve">Department of Defence, 2024, Submission to The Independent Review of the ACS. Available at: </w:t>
      </w:r>
      <w:hyperlink r:id="rId196" w:history="1">
        <w:r w:rsidR="00064FA1" w:rsidRPr="00E972C6">
          <w:rPr>
            <w:rStyle w:val="Hyperlink"/>
          </w:rPr>
          <w:t>https://consult.dcceew.gov.au/australian-climate-service-acs-independent-review-public-consultation-process/new-survey-1363fe74/list</w:t>
        </w:r>
      </w:hyperlink>
      <w:r>
        <w:t>.</w:t>
      </w:r>
      <w:r w:rsidR="00064FA1">
        <w:t xml:space="preserve"> </w:t>
      </w:r>
    </w:p>
    <w:p w14:paraId="49E5BC24" w14:textId="77C94718" w:rsidR="00CC5F52" w:rsidRDefault="00CC5F52" w:rsidP="00CC5F52">
      <w:r>
        <w:t xml:space="preserve">Department of Finance, 2024, Australian Government Organisations Register – Types of Bodies. Available at: </w:t>
      </w:r>
      <w:hyperlink r:id="rId197" w:history="1">
        <w:r w:rsidRPr="00E972C6">
          <w:rPr>
            <w:rStyle w:val="Hyperlink"/>
          </w:rPr>
          <w:t>https://www.finance.gov.au/government/managing-commonwealth-resources/structure-australian-government-public-sector/australian-government-organisations-register/australian-government-organisations-register-types-bodies</w:t>
        </w:r>
      </w:hyperlink>
      <w:r>
        <w:t xml:space="preserve">. </w:t>
      </w:r>
    </w:p>
    <w:p w14:paraId="332130B2" w14:textId="7FB96797" w:rsidR="00CC5F52" w:rsidRDefault="00CC5F52" w:rsidP="00CC5F52">
      <w:r>
        <w:t xml:space="preserve">Department of Home Affairs, 2020, NDRISC Pilot project outcomes report. Available at: </w:t>
      </w:r>
      <w:hyperlink r:id="rId198" w:history="1">
        <w:r w:rsidRPr="00E972C6">
          <w:rPr>
            <w:rStyle w:val="Hyperlink"/>
          </w:rPr>
          <w:t>https://nema.gov.au/about-us/policies/information-and-resources</w:t>
        </w:r>
      </w:hyperlink>
      <w:r>
        <w:t xml:space="preserve">. </w:t>
      </w:r>
    </w:p>
    <w:p w14:paraId="6709505F" w14:textId="06C80013" w:rsidR="00064FA1" w:rsidRDefault="00B54F93" w:rsidP="00B54F93">
      <w:r>
        <w:t xml:space="preserve">Department of the Environment and Energy (now DCCEEW), 2019, Climate Science for Australia’s Future. Available at: </w:t>
      </w:r>
      <w:hyperlink r:id="rId199" w:history="1">
        <w:r w:rsidR="00064FA1" w:rsidRPr="00E972C6">
          <w:rPr>
            <w:rStyle w:val="Hyperlink"/>
          </w:rPr>
          <w:t>https://www.dcceew.gov.au/climate-change/publications/climate-science-for-australias-future</w:t>
        </w:r>
      </w:hyperlink>
      <w:r>
        <w:t>.</w:t>
      </w:r>
      <w:r w:rsidR="00064FA1">
        <w:t xml:space="preserve"> </w:t>
      </w:r>
    </w:p>
    <w:p w14:paraId="627114E9" w14:textId="35DA27AD" w:rsidR="00B54F93" w:rsidRDefault="00B54F93" w:rsidP="00B54F93">
      <w:r>
        <w:t>D</w:t>
      </w:r>
      <w:r w:rsidR="00CC5F52">
        <w:t xml:space="preserve">igital </w:t>
      </w:r>
      <w:r>
        <w:t>T</w:t>
      </w:r>
      <w:r w:rsidR="00CC5F52">
        <w:t xml:space="preserve">ransformation </w:t>
      </w:r>
      <w:r>
        <w:t>A</w:t>
      </w:r>
      <w:r w:rsidR="00CC5F52">
        <w:t>gency</w:t>
      </w:r>
      <w:r>
        <w:t xml:space="preserve">, 2024, Own the whole user experience. Available at: </w:t>
      </w:r>
      <w:hyperlink r:id="rId200" w:history="1">
        <w:r w:rsidR="00064FA1" w:rsidRPr="00E972C6">
          <w:rPr>
            <w:rStyle w:val="Hyperlink"/>
          </w:rPr>
          <w:t>https://www.dta.gov.au/help-and-advice/digital-experience-toolkit/service-design-and-delivery-process/own-whole-user-experience</w:t>
        </w:r>
      </w:hyperlink>
      <w:r>
        <w:t>.</w:t>
      </w:r>
      <w:r w:rsidR="00064FA1">
        <w:t xml:space="preserve"> </w:t>
      </w:r>
    </w:p>
    <w:p w14:paraId="461B4357" w14:textId="280B9617" w:rsidR="00B54F93" w:rsidRDefault="00B54F93" w:rsidP="00B54F93">
      <w:r>
        <w:t>Emergency Leaders for Climate Action, 2023, Submission to the Independent Review of the ACS.</w:t>
      </w:r>
      <w:r w:rsidR="00064FA1">
        <w:t xml:space="preserve"> Available at: </w:t>
      </w:r>
      <w:hyperlink r:id="rId201" w:history="1">
        <w:r w:rsidR="00204A77" w:rsidRPr="00E972C6">
          <w:rPr>
            <w:rStyle w:val="Hyperlink"/>
          </w:rPr>
          <w:t>https://consult.dcceew.gov.au/australian-climate-service-acs-independent-review-public-consultation-process/new-survey-1363fe74/list</w:t>
        </w:r>
      </w:hyperlink>
      <w:r w:rsidR="00204A77">
        <w:t>.</w:t>
      </w:r>
    </w:p>
    <w:p w14:paraId="1EF3289D" w14:textId="570AC3E4" w:rsidR="00B54F93" w:rsidRDefault="00B54F93" w:rsidP="00B54F93">
      <w:r>
        <w:t xml:space="preserve">European Commission, Directorate-General for Research and Innovation, 2015, R. Street, M. Parry, J. Scott, et al., A European research and innovation roadmap for climate services. Available at: </w:t>
      </w:r>
      <w:hyperlink r:id="rId202" w:history="1">
        <w:r w:rsidR="00064FA1" w:rsidRPr="00E972C6">
          <w:rPr>
            <w:rStyle w:val="Hyperlink"/>
          </w:rPr>
          <w:t>https://op.europa.eu/en/publication-detail/-/publication/73d73b26-4a3c-4c55-bd50-54fd22752a39</w:t>
        </w:r>
      </w:hyperlink>
      <w:r>
        <w:t>.</w:t>
      </w:r>
      <w:r w:rsidR="00064FA1">
        <w:t xml:space="preserve"> </w:t>
      </w:r>
    </w:p>
    <w:p w14:paraId="7169D7DD" w14:textId="62B592DF" w:rsidR="00B54F93" w:rsidRDefault="00B54F93" w:rsidP="00B54F93">
      <w:r>
        <w:t xml:space="preserve">European Union, 2015, Creating value through open data. Available at: </w:t>
      </w:r>
      <w:hyperlink r:id="rId203" w:history="1">
        <w:r w:rsidR="00064FA1" w:rsidRPr="00E972C6">
          <w:rPr>
            <w:rStyle w:val="Hyperlink"/>
          </w:rPr>
          <w:t>https://data.europa.eu/en/publications/datastories/creating-value-through-open-data</w:t>
        </w:r>
      </w:hyperlink>
      <w:r>
        <w:t>.</w:t>
      </w:r>
      <w:r w:rsidR="00064FA1">
        <w:t xml:space="preserve"> </w:t>
      </w:r>
    </w:p>
    <w:p w14:paraId="048B2868" w14:textId="77777777" w:rsidR="00B54F93" w:rsidRDefault="00B54F93" w:rsidP="00B54F93">
      <w:r>
        <w:t>Federal government (Confidential), Submission 6 to the Independent Review of the ACS, 2023.</w:t>
      </w:r>
    </w:p>
    <w:p w14:paraId="317DD807" w14:textId="10A19D77" w:rsidR="00895228" w:rsidRDefault="00895228" w:rsidP="00B54F93">
      <w:r w:rsidRPr="00895228">
        <w:t>Frontier Economics, [2020], Integrating sustainability into Infrastructure Australia’s Assessment Framework, supplied.</w:t>
      </w:r>
    </w:p>
    <w:p w14:paraId="58A50CB5" w14:textId="5FA45B51" w:rsidR="00F92F1B" w:rsidRDefault="00F92F1B" w:rsidP="00B54F93">
      <w:r>
        <w:t xml:space="preserve">Infrastructure Victoria, 2024, Weathering the Storm: Adapting Victoria’s infrastructure to climate change. Available at: </w:t>
      </w:r>
      <w:hyperlink r:id="rId204" w:history="1">
        <w:r w:rsidRPr="0016787A">
          <w:rPr>
            <w:rStyle w:val="Hyperlink"/>
          </w:rPr>
          <w:t>https://www.infrastructurevictoria.com.au/resources/weathering-the-storm</w:t>
        </w:r>
      </w:hyperlink>
      <w:r>
        <w:t>.</w:t>
      </w:r>
    </w:p>
    <w:p w14:paraId="10A9DCD4" w14:textId="429AD38D" w:rsidR="00447C94" w:rsidRDefault="00447C94" w:rsidP="00B54F93">
      <w:r>
        <w:lastRenderedPageBreak/>
        <w:t xml:space="preserve">Investor Group on Climate Change, 2023, Submission to the Independent Review of the ACS. available at: </w:t>
      </w:r>
      <w:hyperlink r:id="rId205" w:history="1">
        <w:r w:rsidRPr="00E972C6">
          <w:rPr>
            <w:rStyle w:val="Hyperlink"/>
          </w:rPr>
          <w:t>https://consult.dcceew.gov.au/australian-climate-service-acs-independent-review-public-consultation-process/new-survey-1363fe74/list</w:t>
        </w:r>
      </w:hyperlink>
      <w:r>
        <w:rPr>
          <w:rStyle w:val="Hyperlink"/>
        </w:rPr>
        <w:t>.</w:t>
      </w:r>
    </w:p>
    <w:p w14:paraId="48A29695" w14:textId="41B781E3" w:rsidR="00CC5F52" w:rsidRDefault="00CC5F52" w:rsidP="00CC5F52">
      <w:r>
        <w:t xml:space="preserve">Keele, S., 2017, Outsourcing adaptation: examining the role and influence of consultants in governing climate change adaptation. Available at: </w:t>
      </w:r>
      <w:hyperlink r:id="rId206" w:history="1">
        <w:r w:rsidRPr="00E972C6">
          <w:rPr>
            <w:rStyle w:val="Hyperlink"/>
          </w:rPr>
          <w:t>https://minerva-access.unimelb.edu.au/items/9fe189c8-5358-5c22-a07b-088579fb2663</w:t>
        </w:r>
      </w:hyperlink>
      <w:r>
        <w:t xml:space="preserve">. </w:t>
      </w:r>
    </w:p>
    <w:p w14:paraId="2077B09E" w14:textId="37FEC904" w:rsidR="00CC5F52" w:rsidRDefault="00CC5F52" w:rsidP="00CC5F52">
      <w:r>
        <w:t xml:space="preserve">Keele, S., 2024, Submission to the Independent Review of the ACS. Available at: </w:t>
      </w:r>
      <w:hyperlink r:id="rId207" w:history="1">
        <w:r w:rsidRPr="00E972C6">
          <w:rPr>
            <w:rStyle w:val="Hyperlink"/>
          </w:rPr>
          <w:t>https://consult.dcceew.gov.au/australian-climate-service-acs-independent-review-public-consultation-process/new-survey-1363fe74/list</w:t>
        </w:r>
      </w:hyperlink>
      <w:r>
        <w:t xml:space="preserve">. </w:t>
      </w:r>
    </w:p>
    <w:p w14:paraId="4F2589D1" w14:textId="209E6527" w:rsidR="00B54F93" w:rsidRDefault="00B54F93" w:rsidP="00B54F93">
      <w:r>
        <w:t>Mullins</w:t>
      </w:r>
      <w:r w:rsidR="00064FA1">
        <w:t>,</w:t>
      </w:r>
      <w:r w:rsidR="00064FA1" w:rsidRPr="00064FA1">
        <w:t xml:space="preserve"> </w:t>
      </w:r>
      <w:r w:rsidR="00064FA1">
        <w:t>G.</w:t>
      </w:r>
      <w:r>
        <w:t xml:space="preserve">, 2020, In 50 Years of firefighting I had never seen fires like I did last summer. Australia must take climate change seriously, The Guardian. Available at: </w:t>
      </w:r>
      <w:hyperlink r:id="rId208" w:history="1">
        <w:r w:rsidR="00064FA1" w:rsidRPr="00E972C6">
          <w:rPr>
            <w:rStyle w:val="Hyperlink"/>
          </w:rPr>
          <w:t>https://www.theguardian.com/commentisfree/2020/oct/31/in-50-years-of-firefighting-i-had-never-seen-fires-like-i-did-last-summer-australia-must-take-climate-change-seriously</w:t>
        </w:r>
      </w:hyperlink>
      <w:r>
        <w:t>.</w:t>
      </w:r>
      <w:r w:rsidR="00064FA1">
        <w:t xml:space="preserve"> </w:t>
      </w:r>
    </w:p>
    <w:p w14:paraId="1C4C08D3" w14:textId="62EA9EAB" w:rsidR="00B54F93" w:rsidRDefault="00B54F93" w:rsidP="00B54F93">
      <w:r>
        <w:t xml:space="preserve">How Well Are We Adapting, About this tool, 2024. Available at: </w:t>
      </w:r>
      <w:hyperlink r:id="rId209" w:history="1">
        <w:r w:rsidR="00064FA1" w:rsidRPr="00E972C6">
          <w:rPr>
            <w:rStyle w:val="Hyperlink"/>
          </w:rPr>
          <w:t>https://adapt.waga.com.au/</w:t>
        </w:r>
      </w:hyperlink>
      <w:r>
        <w:t>.</w:t>
      </w:r>
      <w:r w:rsidR="00064FA1">
        <w:t xml:space="preserve"> </w:t>
      </w:r>
    </w:p>
    <w:p w14:paraId="06370AAD" w14:textId="749ACD63" w:rsidR="00B54F93" w:rsidRDefault="00B54F93" w:rsidP="00B54F93">
      <w:r>
        <w:t xml:space="preserve">Insurance Council of Australia, 2023, Building Australia's Resilience: Policy Recommendations for federal and state governments. Available at: </w:t>
      </w:r>
      <w:hyperlink r:id="rId210" w:history="1">
        <w:r w:rsidR="00064FA1" w:rsidRPr="00E972C6">
          <w:rPr>
            <w:rStyle w:val="Hyperlink"/>
          </w:rPr>
          <w:t>https://insurancecouncil.com.au/issues-in-focus/building-resilience/</w:t>
        </w:r>
      </w:hyperlink>
      <w:r>
        <w:t>.</w:t>
      </w:r>
      <w:r w:rsidR="00064FA1">
        <w:t xml:space="preserve"> </w:t>
      </w:r>
    </w:p>
    <w:p w14:paraId="08A13597" w14:textId="43135DDD" w:rsidR="00B54F93" w:rsidRDefault="00B54F93" w:rsidP="00B54F93">
      <w:r>
        <w:t>Investor Group on Climate Change, 2023, Submission to the Independent Review of the ACS.</w:t>
      </w:r>
      <w:r w:rsidR="00E06910">
        <w:t xml:space="preserve"> Available at: </w:t>
      </w:r>
      <w:hyperlink r:id="rId211" w:history="1">
        <w:r w:rsidR="00204A77" w:rsidRPr="00E972C6">
          <w:rPr>
            <w:rStyle w:val="Hyperlink"/>
          </w:rPr>
          <w:t>https://consult.dcceew.gov.au/australian-climate-service-acs-independent-review-public-consultation-process/new-survey-1363fe74/list</w:t>
        </w:r>
      </w:hyperlink>
      <w:r w:rsidR="00204A77">
        <w:t>.</w:t>
      </w:r>
    </w:p>
    <w:p w14:paraId="2B9191D0" w14:textId="3E8AC2C7" w:rsidR="00B54F93" w:rsidRDefault="00B54F93" w:rsidP="00B54F93">
      <w:r>
        <w:t xml:space="preserve">IPCC, 2001, Glossary, from Climate Change 2001: Impacts, Adaptation and Vulnerability. Available at: </w:t>
      </w:r>
      <w:hyperlink r:id="rId212" w:history="1">
        <w:r w:rsidR="00064FA1" w:rsidRPr="00E972C6">
          <w:rPr>
            <w:rStyle w:val="Hyperlink"/>
          </w:rPr>
          <w:t>https://archive.ipcc.ch/ipccreports/tar/wg2/index.php?idp=689</w:t>
        </w:r>
      </w:hyperlink>
      <w:r>
        <w:t>.</w:t>
      </w:r>
      <w:r w:rsidR="00064FA1">
        <w:t xml:space="preserve"> </w:t>
      </w:r>
    </w:p>
    <w:p w14:paraId="0A9395A2" w14:textId="06F0DBCC" w:rsidR="00B54F93" w:rsidRDefault="00B54F93" w:rsidP="00B54F93">
      <w:r>
        <w:t xml:space="preserve">IPCC, 2021, Climate Change 2021: The physical science basis. Available at: </w:t>
      </w:r>
      <w:hyperlink r:id="rId213" w:history="1">
        <w:r w:rsidR="00064FA1" w:rsidRPr="00E972C6">
          <w:rPr>
            <w:rStyle w:val="Hyperlink"/>
          </w:rPr>
          <w:t>https://www.ipcc.ch/report/sixth-assessment-report-working-group-i/</w:t>
        </w:r>
      </w:hyperlink>
      <w:r>
        <w:t>.</w:t>
      </w:r>
      <w:r w:rsidR="00064FA1">
        <w:t xml:space="preserve"> </w:t>
      </w:r>
    </w:p>
    <w:p w14:paraId="5AE01CC0" w14:textId="3E036EB5" w:rsidR="00B54F93" w:rsidRDefault="00B54F93" w:rsidP="00B54F93">
      <w:r>
        <w:t xml:space="preserve">IPCC, 2022: Annex II: Glossary, Climate Change 2022: Impacts, Adaptation and Vulnerability. Contribution of Working Group II to the Sixth Assessment Report of the IPCC. Available at: </w:t>
      </w:r>
      <w:hyperlink r:id="rId214" w:history="1">
        <w:r w:rsidR="00064FA1" w:rsidRPr="00E972C6">
          <w:rPr>
            <w:rStyle w:val="Hyperlink"/>
          </w:rPr>
          <w:t>https://www.ipcc.ch/report/ar6/wg2/</w:t>
        </w:r>
      </w:hyperlink>
      <w:r>
        <w:t>.</w:t>
      </w:r>
      <w:r w:rsidR="00064FA1">
        <w:t xml:space="preserve"> </w:t>
      </w:r>
    </w:p>
    <w:p w14:paraId="5ADCE1C0" w14:textId="284C5FE4" w:rsidR="00B54F93" w:rsidRDefault="00B54F93" w:rsidP="00B54F93">
      <w:r>
        <w:t>Jacobs</w:t>
      </w:r>
      <w:r w:rsidR="00064FA1">
        <w:t xml:space="preserve">, K. L. </w:t>
      </w:r>
      <w:r>
        <w:t xml:space="preserve">&amp; R. B. Street, 2020, The next generation of climate services. Available at: </w:t>
      </w:r>
      <w:hyperlink r:id="rId215" w:history="1">
        <w:r w:rsidR="00064FA1" w:rsidRPr="00E972C6">
          <w:rPr>
            <w:rStyle w:val="Hyperlink"/>
          </w:rPr>
          <w:t>https://www.sciencedirect.com/science/article/pii/S2405880720300510</w:t>
        </w:r>
      </w:hyperlink>
      <w:r>
        <w:t>.</w:t>
      </w:r>
      <w:r w:rsidR="00064FA1">
        <w:t xml:space="preserve"> </w:t>
      </w:r>
    </w:p>
    <w:p w14:paraId="7E28DD31" w14:textId="44727957" w:rsidR="009B28A4" w:rsidRDefault="009B28A4" w:rsidP="009B28A4">
      <w:r>
        <w:t xml:space="preserve">The McKell Institute, 2022, The Cost of Extreme Weather. Available at: </w:t>
      </w:r>
      <w:hyperlink r:id="rId216" w:history="1">
        <w:r w:rsidRPr="00E972C6">
          <w:rPr>
            <w:rStyle w:val="Hyperlink"/>
          </w:rPr>
          <w:t>https://insurancecouncil.com.au/resource/new-research-shows-every-australian-pays-for-extreme-weather/</w:t>
        </w:r>
      </w:hyperlink>
      <w:r>
        <w:t xml:space="preserve">. </w:t>
      </w:r>
    </w:p>
    <w:p w14:paraId="6EB96649" w14:textId="3B2EE0E2" w:rsidR="00B54F93" w:rsidRDefault="0086102C" w:rsidP="00B54F93">
      <w:r>
        <w:t>National Climate Change Adaptation Research Facility</w:t>
      </w:r>
      <w:r w:rsidR="00B54F93">
        <w:t>, 2024, Co</w:t>
      </w:r>
      <w:r w:rsidR="006C4D99">
        <w:t>a</w:t>
      </w:r>
      <w:r w:rsidR="00B54F93">
        <w:t xml:space="preserve">stAdapt. Available at: </w:t>
      </w:r>
      <w:hyperlink r:id="rId217" w:history="1">
        <w:r w:rsidR="00064FA1" w:rsidRPr="00E972C6">
          <w:rPr>
            <w:rStyle w:val="Hyperlink"/>
          </w:rPr>
          <w:t>https://coastadapt.com.au/</w:t>
        </w:r>
      </w:hyperlink>
      <w:r w:rsidR="00B54F93">
        <w:t>.</w:t>
      </w:r>
      <w:r w:rsidR="00064FA1">
        <w:t xml:space="preserve"> </w:t>
      </w:r>
    </w:p>
    <w:p w14:paraId="79CC5B9F" w14:textId="7230192A" w:rsidR="00F64F30" w:rsidRDefault="00F64F30" w:rsidP="00B54F93">
      <w:pPr>
        <w:rPr>
          <w:rFonts w:ascii="Calibri" w:eastAsia="Times New Roman" w:hAnsi="Calibri" w:cs="Calibri"/>
          <w:color w:val="000000"/>
          <w:lang w:val="en-GB" w:eastAsia="en-AU"/>
        </w:rPr>
      </w:pPr>
      <w:r w:rsidRPr="00A7479D">
        <w:rPr>
          <w:rFonts w:ascii="Calibri" w:eastAsia="Times New Roman" w:hAnsi="Calibri" w:cs="Calibri"/>
          <w:color w:val="000000"/>
          <w:lang w:val="en-GB" w:eastAsia="en-AU"/>
        </w:rPr>
        <w:t>National Council for Fire and Emergency Services</w:t>
      </w:r>
      <w:r w:rsidRPr="00EF7117">
        <w:rPr>
          <w:rFonts w:ascii="Calibri" w:eastAsia="Times New Roman" w:hAnsi="Calibri" w:cs="Calibri"/>
          <w:color w:val="000000"/>
          <w:lang w:val="en-GB" w:eastAsia="en-AU"/>
        </w:rPr>
        <w:t xml:space="preserve"> (AFAC)</w:t>
      </w:r>
      <w:r>
        <w:rPr>
          <w:rFonts w:ascii="Calibri" w:eastAsia="Times New Roman" w:hAnsi="Calibri" w:cs="Calibri"/>
          <w:color w:val="000000"/>
          <w:lang w:val="en-GB" w:eastAsia="en-AU"/>
        </w:rPr>
        <w:t xml:space="preserve">, 2024, </w:t>
      </w:r>
      <w:r>
        <w:t xml:space="preserve">Submission to the Independent Review of the ACS. Available at: </w:t>
      </w:r>
      <w:hyperlink r:id="rId218" w:history="1">
        <w:r w:rsidRPr="00E972C6">
          <w:rPr>
            <w:rStyle w:val="Hyperlink"/>
          </w:rPr>
          <w:t>https://consult.dcceew.gov.au/australian-climate-service-acs-independent-review-public-consultation-process/new-survey-1363fe74/list</w:t>
        </w:r>
      </w:hyperlink>
      <w:r>
        <w:t>.</w:t>
      </w:r>
    </w:p>
    <w:p w14:paraId="5995E8FE" w14:textId="688CBA1A" w:rsidR="00B54F93" w:rsidRDefault="00B54F93" w:rsidP="00B54F93">
      <w:r>
        <w:t xml:space="preserve">NEMA, 2020, National Disaster Risk Information Services Capability pilot project outcomes report. Available at: </w:t>
      </w:r>
      <w:hyperlink r:id="rId219" w:history="1">
        <w:r w:rsidR="00064FA1" w:rsidRPr="00E972C6">
          <w:rPr>
            <w:rStyle w:val="Hyperlink"/>
          </w:rPr>
          <w:t>https://nema.gov.au/about-us/policies/information-and-resources</w:t>
        </w:r>
      </w:hyperlink>
      <w:r>
        <w:t>.</w:t>
      </w:r>
      <w:r w:rsidR="00064FA1">
        <w:t xml:space="preserve"> </w:t>
      </w:r>
    </w:p>
    <w:p w14:paraId="67183675" w14:textId="0A9D0244" w:rsidR="00B54F93" w:rsidRDefault="00B54F93" w:rsidP="00B54F93">
      <w:r>
        <w:t xml:space="preserve">NEMA, 2023, Submission to the Independent Review of the ACS. Available at: </w:t>
      </w:r>
      <w:hyperlink r:id="rId220" w:history="1">
        <w:r w:rsidR="00064FA1" w:rsidRPr="00E972C6">
          <w:rPr>
            <w:rStyle w:val="Hyperlink"/>
          </w:rPr>
          <w:t>https://consult.dcceew.gov.au/australian-climate-service-acs-independent-review-public-consultation-process/new-survey-1363fe74/list</w:t>
        </w:r>
      </w:hyperlink>
      <w:r>
        <w:t>.</w:t>
      </w:r>
      <w:r w:rsidR="00064FA1">
        <w:t xml:space="preserve"> </w:t>
      </w:r>
    </w:p>
    <w:p w14:paraId="26EE0CB5" w14:textId="3830AA3F" w:rsidR="00B54F93" w:rsidRDefault="00B54F93" w:rsidP="00B54F93">
      <w:r>
        <w:lastRenderedPageBreak/>
        <w:t xml:space="preserve">NESP Climate Systems Hub, 2023, An analysis of user needs for climate information and data, existing portals, user personas, and recommendations for meeting priority gaps. Available at: </w:t>
      </w:r>
      <w:hyperlink r:id="rId221" w:history="1">
        <w:r w:rsidR="00064FA1" w:rsidRPr="00E972C6">
          <w:rPr>
            <w:rStyle w:val="Hyperlink"/>
          </w:rPr>
          <w:t>https://nesp2climate.com.au/resource/delivering-quality-climate-information-and-data/</w:t>
        </w:r>
      </w:hyperlink>
      <w:r>
        <w:t>.</w:t>
      </w:r>
      <w:r w:rsidR="00064FA1">
        <w:t xml:space="preserve"> </w:t>
      </w:r>
    </w:p>
    <w:p w14:paraId="156A4C4E" w14:textId="16BD76C4" w:rsidR="00B54F93" w:rsidRDefault="00B54F93" w:rsidP="00B54F93">
      <w:r>
        <w:t xml:space="preserve">NESP Climate Systems Hub, 2023, Synthesis, communication, and data: Tailored information for stakeholders. Available at: </w:t>
      </w:r>
      <w:hyperlink r:id="rId222" w:history="1">
        <w:r w:rsidR="00064FA1" w:rsidRPr="00E972C6">
          <w:rPr>
            <w:rStyle w:val="Hyperlink"/>
          </w:rPr>
          <w:t>https://nesp2climate.com.au/resource/delivering-quality-climate-information-and-data/</w:t>
        </w:r>
      </w:hyperlink>
      <w:r>
        <w:t>.</w:t>
      </w:r>
      <w:r w:rsidR="00064FA1">
        <w:t xml:space="preserve"> </w:t>
      </w:r>
    </w:p>
    <w:p w14:paraId="29FE09EE" w14:textId="2DAF9F0B" w:rsidR="00B54F93" w:rsidRDefault="00B54F93" w:rsidP="00B54F93">
      <w:r>
        <w:t xml:space="preserve">NESP Climate Systems Hub, 2023, Understanding Our Audience. Available at: </w:t>
      </w:r>
      <w:hyperlink r:id="rId223" w:history="1">
        <w:r w:rsidR="00064FA1" w:rsidRPr="00E972C6">
          <w:rPr>
            <w:rStyle w:val="Hyperlink"/>
          </w:rPr>
          <w:t>https://nesp2climate.com.au/resource/understanding-our-audience/</w:t>
        </w:r>
      </w:hyperlink>
      <w:r>
        <w:t>.</w:t>
      </w:r>
      <w:r w:rsidR="00064FA1">
        <w:t xml:space="preserve"> </w:t>
      </w:r>
    </w:p>
    <w:p w14:paraId="500A21E6" w14:textId="76A5E51B" w:rsidR="009B28A4" w:rsidRDefault="009B28A4" w:rsidP="009B28A4">
      <w:r>
        <w:t xml:space="preserve">NESP Earth Systems and Climate Change Hub, 2021, 2021 First Nation Peoples Statement on Climate Change. Available at: </w:t>
      </w:r>
      <w:hyperlink r:id="rId224" w:history="1">
        <w:r w:rsidRPr="00E972C6">
          <w:rPr>
            <w:rStyle w:val="Hyperlink"/>
          </w:rPr>
          <w:t>https://nespclimate.com.au/nfpgcc/</w:t>
        </w:r>
      </w:hyperlink>
      <w:r>
        <w:t xml:space="preserve">. </w:t>
      </w:r>
    </w:p>
    <w:p w14:paraId="6770CE6C" w14:textId="4FDFE01D" w:rsidR="00B54F93" w:rsidRDefault="00B54F93" w:rsidP="00B54F93">
      <w:r>
        <w:t>NESP Earth Systems and Climate Change Hub, 2021, Informing strategic development of a national climate services capability</w:t>
      </w:r>
      <w:r w:rsidR="00F23D18" w:rsidRPr="00F23D18">
        <w:t xml:space="preserve"> for Australia</w:t>
      </w:r>
      <w:r>
        <w:t xml:space="preserve">. Available at: </w:t>
      </w:r>
      <w:hyperlink r:id="rId225" w:history="1">
        <w:r w:rsidR="00064FA1" w:rsidRPr="00E972C6">
          <w:rPr>
            <w:rStyle w:val="Hyperlink"/>
          </w:rPr>
          <w:t>https://nespclimate.com.au/towards-a-national-climate-services-capability/</w:t>
        </w:r>
      </w:hyperlink>
      <w:r>
        <w:t>.</w:t>
      </w:r>
      <w:r w:rsidR="00064FA1">
        <w:t xml:space="preserve"> </w:t>
      </w:r>
    </w:p>
    <w:p w14:paraId="22ABD117" w14:textId="7ACD96B4" w:rsidR="00B54F93" w:rsidRDefault="00B54F93" w:rsidP="00B54F93">
      <w:r>
        <w:t xml:space="preserve">NPCP, 2023, Annual Report 2022-23. Available at: </w:t>
      </w:r>
      <w:hyperlink r:id="rId226" w:history="1">
        <w:r w:rsidR="00064FA1" w:rsidRPr="00E972C6">
          <w:rPr>
            <w:rStyle w:val="Hyperlink"/>
          </w:rPr>
          <w:t>https://www.dcceew.gov.au/climate-change/policy/climate-science/climate-science/climate-change-future</w:t>
        </w:r>
      </w:hyperlink>
      <w:r>
        <w:t>.</w:t>
      </w:r>
      <w:r w:rsidR="00064FA1">
        <w:t xml:space="preserve"> </w:t>
      </w:r>
    </w:p>
    <w:p w14:paraId="3481183A" w14:textId="79F4ABBD" w:rsidR="00B54F93" w:rsidRDefault="00B54F93" w:rsidP="00B54F93">
      <w:r>
        <w:t xml:space="preserve">NSW Health, 2023, Who is most at risk?. Available at: </w:t>
      </w:r>
      <w:hyperlink r:id="rId227" w:history="1">
        <w:r w:rsidR="00064FA1" w:rsidRPr="00E972C6">
          <w:rPr>
            <w:rStyle w:val="Hyperlink"/>
          </w:rPr>
          <w:t>https://www.health.nsw.gov.au/environment/climate/Pages/who-is-most-at-risk.aspx</w:t>
        </w:r>
      </w:hyperlink>
      <w:r>
        <w:t>.</w:t>
      </w:r>
      <w:r w:rsidR="00064FA1">
        <w:t xml:space="preserve"> </w:t>
      </w:r>
    </w:p>
    <w:p w14:paraId="578B3DBD" w14:textId="24DEC25C" w:rsidR="00B54F93" w:rsidRDefault="00B54F93" w:rsidP="00B54F93">
      <w:r>
        <w:t>Nursey-Bray, Melissa</w:t>
      </w:r>
      <w:r w:rsidR="009B28A4">
        <w:t>,</w:t>
      </w:r>
      <w:r>
        <w:t xml:space="preserve"> 2019, Old ways for new days: Australian Indigenous peoples and climate change, Local Environment, Vol. 24, no. 5. Available at: </w:t>
      </w:r>
      <w:hyperlink r:id="rId228" w:history="1">
        <w:r w:rsidR="00064FA1" w:rsidRPr="00E972C6">
          <w:rPr>
            <w:rStyle w:val="Hyperlink"/>
          </w:rPr>
          <w:t>https://www.tandfonline.com/doi/epdf/10.1080/13549839.2019.1590325?needAccess=true</w:t>
        </w:r>
      </w:hyperlink>
      <w:r>
        <w:t>.</w:t>
      </w:r>
      <w:r w:rsidR="00064FA1">
        <w:t xml:space="preserve"> </w:t>
      </w:r>
    </w:p>
    <w:p w14:paraId="02EDFD84" w14:textId="69F70D9A" w:rsidR="003956BD" w:rsidRDefault="003956BD" w:rsidP="00B54F93">
      <w:r>
        <w:t>OECD, 2018. Climate-resilient infrastructure</w:t>
      </w:r>
      <w:r w:rsidR="00011848">
        <w:t>: policy perspectives.</w:t>
      </w:r>
      <w:r>
        <w:t xml:space="preserve"> </w:t>
      </w:r>
      <w:r w:rsidR="00854F82">
        <w:t xml:space="preserve">OECD Environment Policy Paper </w:t>
      </w:r>
      <w:r w:rsidR="00E64573">
        <w:t xml:space="preserve">No. </w:t>
      </w:r>
      <w:r w:rsidR="00854F82">
        <w:t>14</w:t>
      </w:r>
      <w:r w:rsidR="00E64573">
        <w:t>.</w:t>
      </w:r>
      <w:r>
        <w:t xml:space="preserve"> Available at: </w:t>
      </w:r>
      <w:hyperlink r:id="rId229" w:history="1">
        <w:r w:rsidRPr="0017269C">
          <w:rPr>
            <w:rStyle w:val="Hyperlink"/>
          </w:rPr>
          <w:t>https://www.oecd.org/environment/cc/policy-perspectives-climate-resilient-infrastructure.pdf</w:t>
        </w:r>
      </w:hyperlink>
    </w:p>
    <w:p w14:paraId="13CC5F3E" w14:textId="3FD25404" w:rsidR="00B54F93" w:rsidRDefault="00B54F93" w:rsidP="00B54F93">
      <w:r>
        <w:t xml:space="preserve">Our Future Northern Rivers and Lismore Citizens Flood Review Group, 2023, Submission to the Independent Review of the ACS. Available at: </w:t>
      </w:r>
      <w:hyperlink r:id="rId230" w:history="1">
        <w:r w:rsidR="00064FA1" w:rsidRPr="00E972C6">
          <w:rPr>
            <w:rStyle w:val="Hyperlink"/>
          </w:rPr>
          <w:t>https://consult.dcceew.gov.au/australian-climate-service-acs-independent-review-public-consultation-process/new-survey-1363fe74/list</w:t>
        </w:r>
      </w:hyperlink>
      <w:r>
        <w:t>.</w:t>
      </w:r>
      <w:r w:rsidR="00064FA1">
        <w:t xml:space="preserve"> </w:t>
      </w:r>
    </w:p>
    <w:p w14:paraId="226E905D" w14:textId="3D55F567" w:rsidR="00B54F93" w:rsidRDefault="00B54F93" w:rsidP="00B54F93">
      <w:r>
        <w:t>Peak body (Confidential), 2024, Submission 23 to the Independent Review of the ACS.</w:t>
      </w:r>
    </w:p>
    <w:p w14:paraId="06A4F42A" w14:textId="0DEC7B4E" w:rsidR="00B54F93" w:rsidRDefault="00B54F93" w:rsidP="00B54F93">
      <w:r>
        <w:t>Prime Minister &amp; Cabinet, 2020, A National Approach to National Disasters, Government response to the Royal Commission.</w:t>
      </w:r>
      <w:r w:rsidR="00DD66CF">
        <w:t xml:space="preserve"> Available at: </w:t>
      </w:r>
      <w:hyperlink r:id="rId231" w:history="1">
        <w:r w:rsidR="00CE2987" w:rsidRPr="00E972C6">
          <w:rPr>
            <w:rStyle w:val="Hyperlink"/>
          </w:rPr>
          <w:t>https://www.pmc.gov.au/resources/national-approach-national-disasters</w:t>
        </w:r>
      </w:hyperlink>
      <w:r w:rsidR="00CE2987">
        <w:t xml:space="preserve">. </w:t>
      </w:r>
    </w:p>
    <w:p w14:paraId="0137A177" w14:textId="3A0B3489" w:rsidR="00B54F93" w:rsidRDefault="00B54F93" w:rsidP="00B54F93">
      <w:r>
        <w:t>Pitman</w:t>
      </w:r>
      <w:r w:rsidR="00064FA1">
        <w:t>, A.</w:t>
      </w:r>
      <w:r>
        <w:t xml:space="preserve"> &amp; Jakob</w:t>
      </w:r>
      <w:r w:rsidR="00064FA1">
        <w:t>, C.</w:t>
      </w:r>
      <w:r>
        <w:t xml:space="preserve">, </w:t>
      </w:r>
      <w:r w:rsidR="196240A8">
        <w:t xml:space="preserve">2023, </w:t>
      </w:r>
      <w:r>
        <w:t xml:space="preserve">Submission to the Independent Review of the ACS. </w:t>
      </w:r>
      <w:r w:rsidR="0844201F">
        <w:t xml:space="preserve">Available at: </w:t>
      </w:r>
      <w:hyperlink r:id="rId232">
        <w:r w:rsidR="2714A74A" w:rsidRPr="298AF7E7">
          <w:rPr>
            <w:rStyle w:val="Hyperlink"/>
          </w:rPr>
          <w:t>https://consult.dcceew.gov.au/australian-climate-service-acs-independent-review-public-consultation-process/new-survey-1363fe74/list</w:t>
        </w:r>
      </w:hyperlink>
      <w:r w:rsidR="2714A74A">
        <w:t>.</w:t>
      </w:r>
    </w:p>
    <w:p w14:paraId="213F1658" w14:textId="037974B1" w:rsidR="00B54F93" w:rsidRDefault="00B54F93" w:rsidP="00B54F93">
      <w:r>
        <w:t xml:space="preserve">Royal Commission, 2020, Report, National Natural Disaster Arrangements. Available at: </w:t>
      </w:r>
      <w:hyperlink r:id="rId233" w:history="1">
        <w:r w:rsidR="00064FA1" w:rsidRPr="00E972C6">
          <w:rPr>
            <w:rStyle w:val="Hyperlink"/>
          </w:rPr>
          <w:t>https://www.royalcommission.gov.au/natural-disasters/report</w:t>
        </w:r>
      </w:hyperlink>
      <w:r>
        <w:t>.</w:t>
      </w:r>
      <w:r w:rsidR="00064FA1">
        <w:t xml:space="preserve"> </w:t>
      </w:r>
    </w:p>
    <w:p w14:paraId="2661D901" w14:textId="08FDFBB8" w:rsidR="00B54F93" w:rsidRDefault="00B54F93" w:rsidP="00B54F93">
      <w:r>
        <w:t xml:space="preserve">Treasury, 2023, Climate-related financial disclosure. Available at: </w:t>
      </w:r>
      <w:hyperlink r:id="rId234" w:history="1">
        <w:r w:rsidR="00064FA1" w:rsidRPr="00E972C6">
          <w:rPr>
            <w:rStyle w:val="Hyperlink"/>
          </w:rPr>
          <w:t>https://treasury.gov.au/consultation/c2022-314397</w:t>
        </w:r>
      </w:hyperlink>
      <w:r>
        <w:t>.</w:t>
      </w:r>
      <w:r w:rsidR="00064FA1">
        <w:t xml:space="preserve"> </w:t>
      </w:r>
    </w:p>
    <w:p w14:paraId="12CEC698" w14:textId="04AA7D4C" w:rsidR="00B54F93" w:rsidRDefault="00B54F93" w:rsidP="00B54F93">
      <w:r>
        <w:t xml:space="preserve">Treasury, 2023, Intergenerational Report. Available at: </w:t>
      </w:r>
      <w:hyperlink r:id="rId235" w:history="1">
        <w:r w:rsidR="00064FA1" w:rsidRPr="00E972C6">
          <w:rPr>
            <w:rStyle w:val="Hyperlink"/>
          </w:rPr>
          <w:t>https://treasury.gov.au/publication/2023-intergenerational-report</w:t>
        </w:r>
      </w:hyperlink>
      <w:r>
        <w:t>.</w:t>
      </w:r>
      <w:r w:rsidR="00064FA1">
        <w:t xml:space="preserve"> </w:t>
      </w:r>
    </w:p>
    <w:p w14:paraId="21A576C8" w14:textId="24156398" w:rsidR="00B54F93" w:rsidRDefault="00B54F93" w:rsidP="00B54F93">
      <w:r>
        <w:t xml:space="preserve">Treasury, 2023, Policy Impact Analysis, Climate-related financial disclosures. Available at: </w:t>
      </w:r>
      <w:hyperlink r:id="rId236" w:history="1">
        <w:r w:rsidR="00064FA1" w:rsidRPr="00E972C6">
          <w:rPr>
            <w:rStyle w:val="Hyperlink"/>
          </w:rPr>
          <w:t>https://treasury.gov.au/consultation/c2024-466491</w:t>
        </w:r>
      </w:hyperlink>
      <w:r>
        <w:t>.</w:t>
      </w:r>
      <w:r w:rsidR="00064FA1">
        <w:t xml:space="preserve"> </w:t>
      </w:r>
    </w:p>
    <w:p w14:paraId="63CAAE05" w14:textId="7823677F" w:rsidR="00B54F93" w:rsidRDefault="00B54F93" w:rsidP="00B54F93">
      <w:r>
        <w:lastRenderedPageBreak/>
        <w:t xml:space="preserve">UK Climate Resilience Programme, 2020, Climate services standards and value. Available at: </w:t>
      </w:r>
      <w:hyperlink r:id="rId237" w:history="1">
        <w:r w:rsidR="00064FA1" w:rsidRPr="00E972C6">
          <w:rPr>
            <w:rStyle w:val="Hyperlink"/>
          </w:rPr>
          <w:t>https://www.ukclimateresilience.org/projects/climate-services-standards-and-value/</w:t>
        </w:r>
      </w:hyperlink>
      <w:r>
        <w:t>.</w:t>
      </w:r>
      <w:r w:rsidR="00064FA1">
        <w:t xml:space="preserve"> </w:t>
      </w:r>
    </w:p>
    <w:p w14:paraId="7182EE13" w14:textId="1897F468" w:rsidR="00B54F93" w:rsidRDefault="00B54F93" w:rsidP="00B54F93">
      <w:r>
        <w:t>U</w:t>
      </w:r>
      <w:r w:rsidR="00B80D0B">
        <w:t>nited Nations Office for Disaster Risk Reduction</w:t>
      </w:r>
      <w:r>
        <w:t xml:space="preserve">, 2023, Sendai Framework Terminology on Disaster Risk Reduction. Available at: </w:t>
      </w:r>
      <w:hyperlink r:id="rId238" w:history="1">
        <w:r w:rsidR="00064FA1" w:rsidRPr="00E972C6">
          <w:rPr>
            <w:rStyle w:val="Hyperlink"/>
          </w:rPr>
          <w:t>https://www.undrr.org/terminology</w:t>
        </w:r>
      </w:hyperlink>
      <w:r>
        <w:t>.</w:t>
      </w:r>
      <w:r w:rsidR="00064FA1">
        <w:t xml:space="preserve"> </w:t>
      </w:r>
    </w:p>
    <w:p w14:paraId="07B5DB07" w14:textId="5553293B" w:rsidR="00E70E67" w:rsidRDefault="00E70E67" w:rsidP="00E70E67">
      <w:r>
        <w:t xml:space="preserve">University of Technology Sydney Institute for Sustainable Futures, 2020, Mapping Climate Services Capabilities in Australia. Available at: </w:t>
      </w:r>
      <w:hyperlink r:id="rId239" w:history="1">
        <w:r w:rsidRPr="00E972C6">
          <w:rPr>
            <w:rStyle w:val="Hyperlink"/>
          </w:rPr>
          <w:t>https://nespclimate.com.au/mapping-users-and-providers-within-australias-climate-services-capability/</w:t>
        </w:r>
      </w:hyperlink>
      <w:r>
        <w:t xml:space="preserve">. </w:t>
      </w:r>
    </w:p>
    <w:p w14:paraId="46F43D32" w14:textId="55439C43" w:rsidR="00B54F93" w:rsidRDefault="00B54F93" w:rsidP="00B54F93">
      <w:r>
        <w:t xml:space="preserve">US Government, 2023, National Science and Technology Council, A Federal Framework and Action Plan for Climate Services. Available at: </w:t>
      </w:r>
      <w:hyperlink r:id="rId240" w:history="1">
        <w:r w:rsidR="00064FA1" w:rsidRPr="00E972C6">
          <w:rPr>
            <w:rStyle w:val="Hyperlink"/>
          </w:rPr>
          <w:t>https://www.whitehouse.gov/ostp/news-updates/2023/03/22/nstc-a-federal-framework-and-action-plan-for-climate-services/</w:t>
        </w:r>
      </w:hyperlink>
      <w:r>
        <w:t>.</w:t>
      </w:r>
      <w:r w:rsidR="00064FA1">
        <w:t xml:space="preserve"> </w:t>
      </w:r>
    </w:p>
    <w:p w14:paraId="52D6C955" w14:textId="77777777" w:rsidR="00E709EA" w:rsidRDefault="00B54F93" w:rsidP="00B54F93">
      <w:r>
        <w:t xml:space="preserve">Victorian Greenhouse Alliances, 2024, About us. Available at: </w:t>
      </w:r>
      <w:hyperlink r:id="rId241" w:history="1">
        <w:r w:rsidR="00064FA1" w:rsidRPr="00E972C6">
          <w:rPr>
            <w:rStyle w:val="Hyperlink"/>
          </w:rPr>
          <w:t>https://www.victoriangreenhousealliances.org/</w:t>
        </w:r>
      </w:hyperlink>
      <w:r>
        <w:t>.</w:t>
      </w:r>
    </w:p>
    <w:p w14:paraId="79C1FEAA" w14:textId="2D58479F" w:rsidR="00B54F93" w:rsidRDefault="00E709EA" w:rsidP="00B54F93">
      <w:r w:rsidRPr="00E709EA">
        <w:t xml:space="preserve">Viner, D. et al., 2020, Understanding the dynamic nature of risk in climate change assessments – A new starting point for discussion. Available at: </w:t>
      </w:r>
      <w:hyperlink r:id="rId242" w:history="1">
        <w:r w:rsidRPr="00926BD3">
          <w:rPr>
            <w:rStyle w:val="Hyperlink"/>
          </w:rPr>
          <w:t>https://doi.org/10.1002/asl.958</w:t>
        </w:r>
      </w:hyperlink>
      <w:r w:rsidRPr="00E709EA">
        <w:t>.</w:t>
      </w:r>
      <w:r>
        <w:t xml:space="preserve"> </w:t>
      </w:r>
    </w:p>
    <w:p w14:paraId="2253AF8E" w14:textId="0788231C" w:rsidR="00B54F93" w:rsidRDefault="00B54F93" w:rsidP="00B54F93">
      <w:r>
        <w:t xml:space="preserve">WA Department of Energy, Mines, Industry Regulation and Safety, 2022, NCC 2022 State variation for wind Region D. Available at: </w:t>
      </w:r>
      <w:hyperlink r:id="rId243" w:history="1">
        <w:r w:rsidR="00064FA1" w:rsidRPr="00E972C6">
          <w:rPr>
            <w:rStyle w:val="Hyperlink"/>
          </w:rPr>
          <w:t>https://www.commerce.wa.gov.au/announcements/ncc-2022-state-variation-wind-region-d</w:t>
        </w:r>
      </w:hyperlink>
      <w:r>
        <w:t>.</w:t>
      </w:r>
      <w:r w:rsidR="00064FA1">
        <w:t xml:space="preserve"> </w:t>
      </w:r>
    </w:p>
    <w:p w14:paraId="4ED2F75F" w14:textId="72618FFA" w:rsidR="006C4D99" w:rsidRDefault="006C4D99" w:rsidP="006C4D99">
      <w:r>
        <w:t>Weingartner,</w:t>
      </w:r>
      <w:r w:rsidRPr="00064FA1">
        <w:t xml:space="preserve"> </w:t>
      </w:r>
      <w:r>
        <w:t xml:space="preserve">K., D.R. Reidmiller, and A. Dave, 2018, Looking Abroad: How Other Nations Approach a National Climate Assessment - Fourth National Climate Assessment. Available at: </w:t>
      </w:r>
      <w:hyperlink r:id="rId244" w:history="1">
        <w:r w:rsidRPr="00E972C6">
          <w:rPr>
            <w:rStyle w:val="Hyperlink"/>
          </w:rPr>
          <w:t>https://nca2018.globalchange.gov/chapter/appendix-4/</w:t>
        </w:r>
      </w:hyperlink>
      <w:r>
        <w:t xml:space="preserve">. </w:t>
      </w:r>
    </w:p>
    <w:p w14:paraId="613F933F" w14:textId="44BBCF0C" w:rsidR="00D7137D" w:rsidRPr="00D7137D" w:rsidRDefault="00B54F93" w:rsidP="00B54F93">
      <w:r>
        <w:t xml:space="preserve">World Meteorological Organization, 2018, Step-by-step Guidelines for Establishing a National Framework for Climate Services. Available at: </w:t>
      </w:r>
      <w:hyperlink r:id="rId245" w:history="1">
        <w:r w:rsidR="00064FA1" w:rsidRPr="00E972C6">
          <w:rPr>
            <w:rStyle w:val="Hyperlink"/>
          </w:rPr>
          <w:t>https://library.wmo.int/records/item/55867-step-by-step-guidelines-for-establishing-a-national-framework-for-climate-services</w:t>
        </w:r>
      </w:hyperlink>
      <w:r>
        <w:t>.</w:t>
      </w:r>
      <w:r w:rsidR="00064FA1">
        <w:t xml:space="preserve"> </w:t>
      </w:r>
      <w:bookmarkEnd w:id="332"/>
    </w:p>
    <w:sectPr w:rsidR="00D7137D" w:rsidRPr="00D7137D" w:rsidSect="00E60786">
      <w:footerReference w:type="default" r:id="rId246"/>
      <w:pgSz w:w="11906" w:h="16838"/>
      <w:pgMar w:top="1418" w:right="1418" w:bottom="1418" w:left="1418" w:header="567"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46B9BF" w14:textId="77777777" w:rsidR="00E60786" w:rsidRPr="008D3AAB" w:rsidRDefault="00E60786" w:rsidP="00695571">
      <w:pPr>
        <w:spacing w:after="0"/>
      </w:pPr>
      <w:r w:rsidRPr="008D3AAB">
        <w:separator/>
      </w:r>
    </w:p>
  </w:endnote>
  <w:endnote w:type="continuationSeparator" w:id="0">
    <w:p w14:paraId="6907DAF0" w14:textId="77777777" w:rsidR="00E60786" w:rsidRPr="008D3AAB" w:rsidRDefault="00E60786" w:rsidP="00695571">
      <w:pPr>
        <w:spacing w:after="0"/>
      </w:pPr>
      <w:r w:rsidRPr="008D3AAB">
        <w:continuationSeparator/>
      </w:r>
    </w:p>
  </w:endnote>
  <w:endnote w:type="continuationNotice" w:id="1">
    <w:p w14:paraId="289A9F4A" w14:textId="77777777" w:rsidR="00E60786" w:rsidRPr="008D3AAB" w:rsidRDefault="00E60786">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eiryo">
    <w:altName w:val="メイリオ"/>
    <w:charset w:val="80"/>
    <w:family w:val="swiss"/>
    <w:pitch w:val="variable"/>
    <w:sig w:usb0="E00002FF" w:usb1="6AC7FFFF"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3FE69" w14:textId="77777777" w:rsidR="00E139B1" w:rsidRDefault="00E139B1">
    <w:r>
      <w:cr/>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67548227"/>
      <w:docPartObj>
        <w:docPartGallery w:val="Page Numbers (Bottom of Page)"/>
        <w:docPartUnique/>
      </w:docPartObj>
    </w:sdtPr>
    <w:sdtEndPr>
      <w:rPr>
        <w:noProof/>
      </w:rPr>
    </w:sdtEndPr>
    <w:sdtContent>
      <w:p w14:paraId="51533207" w14:textId="77777777" w:rsidR="00DE63CB" w:rsidRPr="00934710" w:rsidRDefault="00A32C1D" w:rsidP="00934710">
        <w:pPr>
          <w:pStyle w:val="Foo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C1683" w14:textId="77777777" w:rsidR="00E139B1" w:rsidRDefault="00E139B1">
    <w:r>
      <w:cr/>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798873" w14:textId="77777777" w:rsidR="0074146C" w:rsidRPr="008D3AAB" w:rsidRDefault="0074146C">
    <w:pPr>
      <w:pStyle w:val="Footer"/>
    </w:pPr>
    <w:r w:rsidRPr="00D41624">
      <w:fldChar w:fldCharType="begin"/>
    </w:r>
    <w:r w:rsidRPr="008D3AAB">
      <w:instrText xml:space="preserve"> PAGE   \* MERGEFORMAT </w:instrText>
    </w:r>
    <w:r w:rsidRPr="00D41624">
      <w:fldChar w:fldCharType="separate"/>
    </w:r>
    <w:r w:rsidRPr="00D41624">
      <w:t>12</w:t>
    </w:r>
    <w:r w:rsidRPr="00D41624">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32B9B4" w14:textId="77777777" w:rsidR="008D62A7" w:rsidRPr="008D3AAB" w:rsidRDefault="008D62A7">
    <w:pPr>
      <w:pStyle w:val="Footer"/>
    </w:pPr>
    <w:r w:rsidRPr="00D41624">
      <w:fldChar w:fldCharType="begin"/>
    </w:r>
    <w:r w:rsidRPr="008D3AAB">
      <w:instrText xml:space="preserve"> PAGE   \* MERGEFORMAT </w:instrText>
    </w:r>
    <w:r w:rsidRPr="00D41624">
      <w:fldChar w:fldCharType="separate"/>
    </w:r>
    <w:r w:rsidRPr="00D41624">
      <w:t>12</w:t>
    </w:r>
    <w:r w:rsidRPr="00D41624">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40537" w14:textId="77777777" w:rsidR="008D62A7" w:rsidRPr="007044C1" w:rsidRDefault="008D62A7">
    <w:pPr>
      <w:pStyle w:val="Footer"/>
    </w:pPr>
    <w:r w:rsidRPr="007044C1">
      <w:fldChar w:fldCharType="begin"/>
    </w:r>
    <w:r w:rsidRPr="007044C1">
      <w:instrText xml:space="preserve"> PAGE   \* MERGEFORMAT </w:instrText>
    </w:r>
    <w:r w:rsidRPr="007044C1">
      <w:fldChar w:fldCharType="separate"/>
    </w:r>
    <w:r w:rsidRPr="007044C1">
      <w:t>12</w:t>
    </w:r>
    <w:r w:rsidRPr="007044C1">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23D51" w14:textId="77777777" w:rsidR="00831654" w:rsidRPr="008D3AAB" w:rsidRDefault="00181CC3">
    <w:pPr>
      <w:pStyle w:val="Footer"/>
    </w:pPr>
    <w:r w:rsidRPr="00D41624">
      <w:fldChar w:fldCharType="begin"/>
    </w:r>
    <w:r w:rsidRPr="008D3AAB">
      <w:instrText xml:space="preserve"> PAGE   \* MERGEFORMAT </w:instrText>
    </w:r>
    <w:r w:rsidRPr="00D41624">
      <w:fldChar w:fldCharType="separate"/>
    </w:r>
    <w:r w:rsidRPr="00D41624">
      <w:t>12</w:t>
    </w:r>
    <w:r w:rsidRPr="00D41624">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B63E3D" w14:textId="77777777" w:rsidR="00E60786" w:rsidRPr="008D3AAB" w:rsidRDefault="00E60786" w:rsidP="00695571">
      <w:pPr>
        <w:spacing w:after="0"/>
      </w:pPr>
      <w:r w:rsidRPr="008D3AAB">
        <w:separator/>
      </w:r>
    </w:p>
  </w:footnote>
  <w:footnote w:type="continuationSeparator" w:id="0">
    <w:p w14:paraId="3FA2E2C1" w14:textId="77777777" w:rsidR="00E60786" w:rsidRPr="008D3AAB" w:rsidRDefault="00E60786" w:rsidP="00695571">
      <w:pPr>
        <w:spacing w:after="0"/>
      </w:pPr>
      <w:r w:rsidRPr="008D3AAB">
        <w:continuationSeparator/>
      </w:r>
    </w:p>
  </w:footnote>
  <w:footnote w:type="continuationNotice" w:id="1">
    <w:p w14:paraId="0242665A" w14:textId="77777777" w:rsidR="00E60786" w:rsidRPr="008D3AAB" w:rsidRDefault="00E60786">
      <w:pPr>
        <w:spacing w:after="0"/>
      </w:pPr>
    </w:p>
  </w:footnote>
  <w:footnote w:id="2">
    <w:p w14:paraId="0662EEB3" w14:textId="77777777" w:rsidR="00695571" w:rsidRPr="008D3AAB" w:rsidRDefault="00695571" w:rsidP="00695571">
      <w:pPr>
        <w:pStyle w:val="FootnoteText"/>
      </w:pPr>
      <w:r w:rsidRPr="008D3AAB">
        <w:rPr>
          <w:rStyle w:val="FootnoteReference"/>
        </w:rPr>
        <w:footnoteRef/>
      </w:r>
      <w:r w:rsidRPr="008D3AAB">
        <w:t xml:space="preserve"> Deloitte Access Economics, 2021, </w:t>
      </w:r>
      <w:r w:rsidRPr="00D728B9">
        <w:t>Special report: Update to the economic costs of natural disasters in Australia</w:t>
      </w:r>
      <w:r w:rsidRPr="008D3AAB">
        <w:t>.</w:t>
      </w:r>
      <w:r w:rsidR="00D728B9">
        <w:t xml:space="preserve"> Available at: </w:t>
      </w:r>
      <w:hyperlink r:id="rId1" w:history="1">
        <w:r w:rsidR="00D728B9" w:rsidRPr="0044457C">
          <w:rPr>
            <w:rStyle w:val="Hyperlink"/>
          </w:rPr>
          <w:t>https://www.deloitte.com/au/en/services/economics/perspectives/building-australias-natural-disaster-resilience.html</w:t>
        </w:r>
      </w:hyperlink>
      <w:r w:rsidR="00D728B9">
        <w:t>.</w:t>
      </w:r>
    </w:p>
  </w:footnote>
  <w:footnote w:id="3">
    <w:p w14:paraId="1C6C0E6A" w14:textId="77777777" w:rsidR="004B6577" w:rsidRPr="007044C1" w:rsidRDefault="004B6577">
      <w:pPr>
        <w:pStyle w:val="FootnoteText"/>
      </w:pPr>
      <w:r w:rsidRPr="007044C1">
        <w:rPr>
          <w:rStyle w:val="FootnoteReference"/>
        </w:rPr>
        <w:footnoteRef/>
      </w:r>
      <w:r w:rsidRPr="007044C1">
        <w:t xml:space="preserve"> DCCEEW, </w:t>
      </w:r>
      <w:r w:rsidR="00516CFC" w:rsidRPr="007044C1">
        <w:t xml:space="preserve">2023, ACS Independent Review public consultation process. Available at: </w:t>
      </w:r>
      <w:hyperlink r:id="rId2" w:history="1">
        <w:r w:rsidR="00516CFC" w:rsidRPr="007044C1">
          <w:rPr>
            <w:rStyle w:val="Hyperlink"/>
          </w:rPr>
          <w:t>https://consult.dcceew.gov.au/australian-climate-service-acs-independent-review-public-consultation-process</w:t>
        </w:r>
      </w:hyperlink>
      <w:r w:rsidR="00516CFC" w:rsidRPr="007044C1">
        <w:t xml:space="preserve">. </w:t>
      </w:r>
    </w:p>
  </w:footnote>
  <w:footnote w:id="4">
    <w:p w14:paraId="7871B3A0" w14:textId="77777777" w:rsidR="0019049E" w:rsidRPr="008D3AAB" w:rsidRDefault="0019049E" w:rsidP="0019049E">
      <w:pPr>
        <w:pStyle w:val="FootnoteText"/>
      </w:pPr>
      <w:r w:rsidRPr="008D3AAB">
        <w:rPr>
          <w:rStyle w:val="FootnoteReference"/>
        </w:rPr>
        <w:footnoteRef/>
      </w:r>
      <w:r w:rsidRPr="008D3AAB">
        <w:t xml:space="preserve"> ACS, 2022, 14:00 18NOV22 ACS Impact Brief, supplied.</w:t>
      </w:r>
    </w:p>
  </w:footnote>
  <w:footnote w:id="5">
    <w:p w14:paraId="3D04E707" w14:textId="77777777" w:rsidR="0019049E" w:rsidRPr="008D3AAB" w:rsidRDefault="0019049E" w:rsidP="0019049E">
      <w:pPr>
        <w:pStyle w:val="FootnoteText"/>
      </w:pPr>
      <w:r w:rsidRPr="008D3AAB">
        <w:rPr>
          <w:rStyle w:val="FootnoteReference"/>
        </w:rPr>
        <w:footnoteRef/>
      </w:r>
      <w:r w:rsidRPr="008D3AAB">
        <w:t xml:space="preserve"> WA Department of Energy, Mines, Industry Regulation and Safety, 2022, </w:t>
      </w:r>
      <w:r w:rsidRPr="00AF3D40">
        <w:t>NCC 2022 State variation for wind Region D</w:t>
      </w:r>
      <w:r w:rsidRPr="008D3AAB">
        <w:t>.</w:t>
      </w:r>
      <w:r>
        <w:t xml:space="preserve"> Available at: </w:t>
      </w:r>
      <w:hyperlink r:id="rId3" w:history="1">
        <w:r w:rsidRPr="00B1081C">
          <w:rPr>
            <w:rStyle w:val="Hyperlink"/>
          </w:rPr>
          <w:t>https://www.commerce.wa.gov.au/announcements/ncc-2022-state-variation-wind-region-d</w:t>
        </w:r>
      </w:hyperlink>
      <w:r w:rsidR="006E7332">
        <w:rPr>
          <w:rStyle w:val="Hyperlink"/>
        </w:rPr>
        <w:t>.</w:t>
      </w:r>
    </w:p>
  </w:footnote>
  <w:footnote w:id="6">
    <w:p w14:paraId="001FD296" w14:textId="3DA47F62" w:rsidR="000C6F87" w:rsidRPr="007044C1" w:rsidRDefault="000C6F87" w:rsidP="000C6F87">
      <w:pPr>
        <w:pStyle w:val="FootnoteText"/>
      </w:pPr>
      <w:r w:rsidRPr="007044C1">
        <w:rPr>
          <w:rStyle w:val="FootnoteReference"/>
        </w:rPr>
        <w:footnoteRef/>
      </w:r>
      <w:r w:rsidRPr="007044C1">
        <w:t xml:space="preserve"> NESP ESCC Hub, 2021, Informing strategic development of a national climate services capability</w:t>
      </w:r>
      <w:r w:rsidR="00F23D18" w:rsidRPr="00344B34">
        <w:t xml:space="preserve"> for Austral</w:t>
      </w:r>
      <w:r w:rsidR="00F23D18">
        <w:t>ia</w:t>
      </w:r>
      <w:r w:rsidRPr="007044C1">
        <w:t xml:space="preserve">. Available at: </w:t>
      </w:r>
      <w:hyperlink r:id="rId4" w:history="1">
        <w:r w:rsidRPr="007044C1">
          <w:rPr>
            <w:rStyle w:val="Hyperlink"/>
          </w:rPr>
          <w:t>https://nespclimate.com.au/towards-a-national-climate-services-capability/</w:t>
        </w:r>
      </w:hyperlink>
      <w:r w:rsidRPr="007044C1">
        <w:t>.</w:t>
      </w:r>
    </w:p>
  </w:footnote>
  <w:footnote w:id="7">
    <w:p w14:paraId="5FDE6C34" w14:textId="77777777" w:rsidR="0084533E" w:rsidRDefault="0084533E">
      <w:pPr>
        <w:pStyle w:val="FootnoteText"/>
      </w:pPr>
      <w:r>
        <w:rPr>
          <w:rStyle w:val="FootnoteReference"/>
        </w:rPr>
        <w:footnoteRef/>
      </w:r>
      <w:r>
        <w:t xml:space="preserve"> </w:t>
      </w:r>
      <w:r w:rsidR="00DB3F7C">
        <w:t>IPCC, 2022: Annex II: Glossary</w:t>
      </w:r>
      <w:r w:rsidR="00C56667" w:rsidRPr="007044C1">
        <w:t>,</w:t>
      </w:r>
      <w:r w:rsidR="00DB3F7C">
        <w:t xml:space="preserve"> </w:t>
      </w:r>
      <w:r w:rsidR="00DB3F7C" w:rsidRPr="007044C1">
        <w:rPr>
          <w:i/>
        </w:rPr>
        <w:t xml:space="preserve">Climate Change 2022: Impacts, Adaptation and Vulnerability. Contribution of Working Group II to the Sixth Assessment Report of the </w:t>
      </w:r>
      <w:r w:rsidR="00A7709F" w:rsidRPr="007044C1">
        <w:rPr>
          <w:i/>
          <w:iCs/>
        </w:rPr>
        <w:t>IPCC</w:t>
      </w:r>
      <w:r w:rsidR="006033A9" w:rsidRPr="007044C1">
        <w:t xml:space="preserve">. Available at: </w:t>
      </w:r>
      <w:hyperlink r:id="rId5" w:history="1">
        <w:r w:rsidR="006033A9" w:rsidRPr="007044C1">
          <w:rPr>
            <w:rStyle w:val="Hyperlink"/>
          </w:rPr>
          <w:t>https://www.ipcc.ch/repor</w:t>
        </w:r>
        <w:bookmarkStart w:id="41" w:name="_Hlt164700265"/>
        <w:bookmarkStart w:id="42" w:name="_Hlt164700266"/>
        <w:r w:rsidR="006033A9" w:rsidRPr="007044C1">
          <w:rPr>
            <w:rStyle w:val="Hyperlink"/>
          </w:rPr>
          <w:t>t</w:t>
        </w:r>
        <w:bookmarkEnd w:id="41"/>
        <w:bookmarkEnd w:id="42"/>
        <w:r w:rsidR="006033A9" w:rsidRPr="007044C1">
          <w:rPr>
            <w:rStyle w:val="Hyperlink"/>
          </w:rPr>
          <w:t>/ar6/wg2/</w:t>
        </w:r>
      </w:hyperlink>
      <w:r w:rsidR="006033A9" w:rsidRPr="007044C1">
        <w:t xml:space="preserve">. </w:t>
      </w:r>
    </w:p>
  </w:footnote>
  <w:footnote w:id="8">
    <w:p w14:paraId="72E9EB12" w14:textId="77777777" w:rsidR="000C6F87" w:rsidRPr="008D3AAB" w:rsidRDefault="000C6F87" w:rsidP="000C6F87">
      <w:pPr>
        <w:pStyle w:val="FootnoteText"/>
      </w:pPr>
      <w:r w:rsidRPr="008D3AAB">
        <w:rPr>
          <w:rStyle w:val="FootnoteReference"/>
        </w:rPr>
        <w:footnoteRef/>
      </w:r>
      <w:r w:rsidRPr="008D3AAB">
        <w:t xml:space="preserve"> Royal Commission, 2020</w:t>
      </w:r>
      <w:r>
        <w:t xml:space="preserve">, </w:t>
      </w:r>
      <w:r w:rsidRPr="001F57F4">
        <w:t>Report</w:t>
      </w:r>
      <w:r>
        <w:t xml:space="preserve">, </w:t>
      </w:r>
      <w:r w:rsidRPr="008D3AAB">
        <w:t>National Natural Disaster Arrangements.</w:t>
      </w:r>
      <w:r>
        <w:t xml:space="preserve"> Available at: </w:t>
      </w:r>
      <w:hyperlink r:id="rId6" w:history="1">
        <w:r w:rsidRPr="00B1081C">
          <w:rPr>
            <w:rStyle w:val="Hyperlink"/>
          </w:rPr>
          <w:t>https://www.royalcommission.gov.au/natural-disasters/report</w:t>
        </w:r>
      </w:hyperlink>
      <w:r>
        <w:t xml:space="preserve">. </w:t>
      </w:r>
    </w:p>
  </w:footnote>
  <w:footnote w:id="9">
    <w:p w14:paraId="12EBF426" w14:textId="77777777" w:rsidR="000C6F87" w:rsidRPr="008D3AAB" w:rsidRDefault="000C6F87" w:rsidP="000C6F87">
      <w:pPr>
        <w:pStyle w:val="FootnoteText"/>
      </w:pPr>
      <w:r w:rsidRPr="008D3AAB">
        <w:rPr>
          <w:rStyle w:val="FootnoteReference"/>
        </w:rPr>
        <w:footnoteRef/>
      </w:r>
      <w:r w:rsidRPr="008D3AAB">
        <w:t xml:space="preserve"> G. Mullins, 2020</w:t>
      </w:r>
      <w:r>
        <w:t>,</w:t>
      </w:r>
      <w:r w:rsidRPr="008D3AAB">
        <w:t xml:space="preserve"> </w:t>
      </w:r>
      <w:r w:rsidRPr="001F57F4">
        <w:t>In 50 Years of firefighting I had never seen fires like I did last summer. Australia must take climate change seriously</w:t>
      </w:r>
      <w:r w:rsidRPr="008D3AAB">
        <w:rPr>
          <w:rStyle w:val="Hyperlink"/>
        </w:rPr>
        <w:t>,</w:t>
      </w:r>
      <w:r w:rsidRPr="008D3AAB">
        <w:t xml:space="preserve"> The Guardian.</w:t>
      </w:r>
      <w:r>
        <w:t xml:space="preserve"> Available at: </w:t>
      </w:r>
      <w:hyperlink r:id="rId7" w:history="1">
        <w:r w:rsidRPr="00B1081C">
          <w:rPr>
            <w:rStyle w:val="Hyperlink"/>
          </w:rPr>
          <w:t>https://www.theguardian.com/commentisfree/2020/oct/31/in-50-years-of-firefighting-i-had-never-seen-fires-like-i-did-last-summer-australia-must-take-climate-change-seriously</w:t>
        </w:r>
      </w:hyperlink>
      <w:r>
        <w:t xml:space="preserve">. </w:t>
      </w:r>
    </w:p>
  </w:footnote>
  <w:footnote w:id="10">
    <w:p w14:paraId="46645E3E" w14:textId="77777777" w:rsidR="000C6F87" w:rsidRPr="008D3AAB" w:rsidRDefault="000C6F87" w:rsidP="000C6F87">
      <w:pPr>
        <w:pStyle w:val="FootnoteText"/>
      </w:pPr>
      <w:r w:rsidRPr="008D3AAB">
        <w:rPr>
          <w:rStyle w:val="FootnoteReference"/>
        </w:rPr>
        <w:footnoteRef/>
      </w:r>
      <w:r w:rsidRPr="008D3AAB">
        <w:t xml:space="preserve"> Royal Commission, 2020</w:t>
      </w:r>
      <w:r>
        <w:t xml:space="preserve">, </w:t>
      </w:r>
      <w:r w:rsidRPr="001F57F4">
        <w:t>Report</w:t>
      </w:r>
      <w:r>
        <w:t xml:space="preserve">, </w:t>
      </w:r>
      <w:r w:rsidRPr="008D3AAB">
        <w:t>National Natural Disaster Arrangements.</w:t>
      </w:r>
    </w:p>
  </w:footnote>
  <w:footnote w:id="11">
    <w:p w14:paraId="13804439" w14:textId="1093FC87" w:rsidR="000C6F87" w:rsidRPr="008D3AAB" w:rsidRDefault="000C6F87" w:rsidP="000C6F87">
      <w:pPr>
        <w:pStyle w:val="FootnoteText"/>
      </w:pPr>
      <w:r w:rsidRPr="008D3AAB">
        <w:rPr>
          <w:rStyle w:val="FootnoteReference"/>
        </w:rPr>
        <w:footnoteRef/>
      </w:r>
      <w:r w:rsidRPr="008D3AAB">
        <w:t xml:space="preserve"> </w:t>
      </w:r>
      <w:r w:rsidR="007C30C7" w:rsidRPr="002D20BF">
        <w:t xml:space="preserve">NEMA, 2020, National Disaster Risk Information Services Capability pilot project outcomes report. Available at: </w:t>
      </w:r>
      <w:hyperlink r:id="rId8" w:history="1">
        <w:r w:rsidR="007C30C7" w:rsidRPr="00E972C6">
          <w:rPr>
            <w:rStyle w:val="Hyperlink"/>
          </w:rPr>
          <w:t>https://nema.gov.au/about-us/policies/information-and-resources</w:t>
        </w:r>
      </w:hyperlink>
      <w:r w:rsidR="007C30C7" w:rsidRPr="002D20BF">
        <w:t>.</w:t>
      </w:r>
    </w:p>
  </w:footnote>
  <w:footnote w:id="12">
    <w:p w14:paraId="3AC5F987" w14:textId="42EF6BD6" w:rsidR="00110E19" w:rsidRPr="008D3AAB" w:rsidRDefault="00124FF2" w:rsidP="00124FF2">
      <w:pPr>
        <w:pStyle w:val="FootnoteText"/>
      </w:pPr>
      <w:r w:rsidRPr="008D3AAB">
        <w:rPr>
          <w:rStyle w:val="FootnoteReference"/>
        </w:rPr>
        <w:footnoteRef/>
      </w:r>
      <w:r w:rsidR="000C6F87" w:rsidRPr="008D3AAB">
        <w:t xml:space="preserve"> </w:t>
      </w:r>
      <w:r w:rsidR="007C743E" w:rsidRPr="00B45D3E">
        <w:t xml:space="preserve">Prime Minister &amp; Cabinet, 2020, A National Approach to National Disasters, Government response to the Royal Commission. Available at: </w:t>
      </w:r>
      <w:hyperlink r:id="rId9" w:history="1">
        <w:r w:rsidR="007C743E" w:rsidRPr="00E972C6">
          <w:rPr>
            <w:rStyle w:val="Hyperlink"/>
          </w:rPr>
          <w:t>https://www.pmc.gov.au/resources/national-approach-national-disasters</w:t>
        </w:r>
      </w:hyperlink>
      <w:r w:rsidR="007C743E" w:rsidRPr="00B45D3E">
        <w:t>.</w:t>
      </w:r>
      <w:r w:rsidR="007C743E">
        <w:t xml:space="preserve"> </w:t>
      </w:r>
    </w:p>
  </w:footnote>
  <w:footnote w:id="13">
    <w:p w14:paraId="58027A12" w14:textId="77777777" w:rsidR="0064485A" w:rsidRDefault="0064485A">
      <w:pPr>
        <w:pStyle w:val="FootnoteText"/>
      </w:pPr>
    </w:p>
  </w:footnote>
  <w:footnote w:id="14">
    <w:p w14:paraId="7211F00F" w14:textId="77777777" w:rsidR="00EF0D39" w:rsidRPr="008D3AAB" w:rsidRDefault="00EF0D39" w:rsidP="00EF0D39">
      <w:pPr>
        <w:pStyle w:val="FootnoteText"/>
      </w:pPr>
      <w:r w:rsidRPr="008D3AAB">
        <w:rPr>
          <w:rStyle w:val="FootnoteReference"/>
        </w:rPr>
        <w:footnoteRef/>
      </w:r>
      <w:r w:rsidRPr="008D3AAB">
        <w:t xml:space="preserve"> </w:t>
      </w:r>
      <w:r w:rsidR="00F32079" w:rsidRPr="00F32079">
        <w:t xml:space="preserve">Australian Government, 2023, Statement of Expectations. Available at: </w:t>
      </w:r>
      <w:hyperlink r:id="rId10" w:history="1">
        <w:r w:rsidR="00F32079" w:rsidRPr="00E972C6">
          <w:rPr>
            <w:rStyle w:val="Hyperlink"/>
          </w:rPr>
          <w:t>https://www.acs.gov.au/documents/f9ea7fcb6ad64eff968adcf3265b0399</w:t>
        </w:r>
      </w:hyperlink>
      <w:r w:rsidR="00F32079" w:rsidRPr="00F32079">
        <w:t>.</w:t>
      </w:r>
      <w:r w:rsidR="00F32079">
        <w:t xml:space="preserve"> </w:t>
      </w:r>
    </w:p>
  </w:footnote>
  <w:footnote w:id="15">
    <w:p w14:paraId="35336264" w14:textId="77777777" w:rsidR="00E0645A" w:rsidRDefault="00E0645A">
      <w:pPr>
        <w:pStyle w:val="FootnoteText"/>
      </w:pPr>
      <w:r>
        <w:rPr>
          <w:rStyle w:val="FootnoteReference"/>
        </w:rPr>
        <w:footnoteRef/>
      </w:r>
      <w:r>
        <w:t xml:space="preserve"> </w:t>
      </w:r>
      <w:r w:rsidRPr="007044C1">
        <w:t>Prime Minister &amp; Cabinet, 2020, A National Approach to National Disasters, Government response to the Royal Commission.</w:t>
      </w:r>
    </w:p>
  </w:footnote>
  <w:footnote w:id="16">
    <w:p w14:paraId="0F526262" w14:textId="77777777" w:rsidR="000C6F87" w:rsidRPr="007044C1" w:rsidRDefault="000C6F87" w:rsidP="000C6F87">
      <w:pPr>
        <w:pStyle w:val="FootnoteText"/>
      </w:pPr>
      <w:r w:rsidRPr="007044C1">
        <w:rPr>
          <w:rStyle w:val="FootnoteReference"/>
        </w:rPr>
        <w:footnoteRef/>
      </w:r>
      <w:r w:rsidRPr="007044C1">
        <w:t xml:space="preserve"> Australian Government, 2023, Statement of Expectations.</w:t>
      </w:r>
    </w:p>
  </w:footnote>
  <w:footnote w:id="17">
    <w:p w14:paraId="66950B16" w14:textId="77777777" w:rsidR="00995E68" w:rsidRDefault="00995E68">
      <w:pPr>
        <w:pStyle w:val="FootnoteText"/>
      </w:pPr>
      <w:r>
        <w:rPr>
          <w:rStyle w:val="FootnoteReference"/>
        </w:rPr>
        <w:footnoteRef/>
      </w:r>
      <w:r>
        <w:t xml:space="preserve"> </w:t>
      </w:r>
      <w:r w:rsidR="006B4D63" w:rsidRPr="006B4D63">
        <w:t xml:space="preserve">DCCEEW, 2012, COAG Roles and Responsibilities for Climate Change Adaptation in Australia. Available at: </w:t>
      </w:r>
      <w:hyperlink r:id="rId11" w:history="1">
        <w:r w:rsidR="006B4D63" w:rsidRPr="00E972C6">
          <w:rPr>
            <w:rStyle w:val="Hyperlink"/>
          </w:rPr>
          <w:t>https://www.dcceew.gov.au/climate-change/strategies</w:t>
        </w:r>
      </w:hyperlink>
      <w:r w:rsidR="006B4D63" w:rsidRPr="006B4D63">
        <w:t>.</w:t>
      </w:r>
      <w:r w:rsidR="006B4D63">
        <w:t xml:space="preserve"> </w:t>
      </w:r>
    </w:p>
  </w:footnote>
  <w:footnote w:id="18">
    <w:p w14:paraId="7ED741C0" w14:textId="77777777" w:rsidR="00772B1A" w:rsidRDefault="00772B1A" w:rsidP="00772B1A">
      <w:pPr>
        <w:pStyle w:val="FootnoteText"/>
      </w:pPr>
      <w:r>
        <w:rPr>
          <w:rStyle w:val="FootnoteReference"/>
        </w:rPr>
        <w:footnoteRef/>
      </w:r>
      <w:r>
        <w:t xml:space="preserve"> Victorian Greenhouse Alliances, 2024, About us. Available at: </w:t>
      </w:r>
      <w:hyperlink r:id="rId12" w:history="1">
        <w:r w:rsidRPr="00B1081C">
          <w:rPr>
            <w:rStyle w:val="Hyperlink"/>
          </w:rPr>
          <w:t>https://www.victoriangreenhousealliances.org/</w:t>
        </w:r>
      </w:hyperlink>
      <w:r>
        <w:t xml:space="preserve">. </w:t>
      </w:r>
    </w:p>
  </w:footnote>
  <w:footnote w:id="19">
    <w:p w14:paraId="23025F22" w14:textId="77777777" w:rsidR="00772B1A" w:rsidRDefault="00772B1A" w:rsidP="00772B1A">
      <w:pPr>
        <w:pStyle w:val="FootnoteText"/>
      </w:pPr>
      <w:r>
        <w:rPr>
          <w:rStyle w:val="FootnoteReference"/>
        </w:rPr>
        <w:footnoteRef/>
      </w:r>
      <w:r>
        <w:t xml:space="preserve"> How Well Are We Adapting, About this tool, 2024. Available at: </w:t>
      </w:r>
      <w:hyperlink r:id="rId13" w:history="1">
        <w:r w:rsidRPr="00B1081C">
          <w:rPr>
            <w:rStyle w:val="Hyperlink"/>
          </w:rPr>
          <w:t>https://adapt.waga.com.au/</w:t>
        </w:r>
      </w:hyperlink>
      <w:r>
        <w:t xml:space="preserve">. </w:t>
      </w:r>
    </w:p>
  </w:footnote>
  <w:footnote w:id="20">
    <w:p w14:paraId="2D0862E9" w14:textId="225CB9AF" w:rsidR="00DC7DC3" w:rsidRPr="008D3AAB" w:rsidRDefault="00DC7DC3" w:rsidP="000C6F87">
      <w:pPr>
        <w:pStyle w:val="FootnoteText"/>
        <w:spacing w:after="0"/>
      </w:pPr>
      <w:r w:rsidRPr="008D3AAB">
        <w:rPr>
          <w:rStyle w:val="FootnoteReference"/>
        </w:rPr>
        <w:footnoteRef/>
      </w:r>
      <w:r w:rsidR="000C6F87" w:rsidRPr="008D3AAB">
        <w:t xml:space="preserve"> </w:t>
      </w:r>
      <w:r w:rsidR="00581F40" w:rsidRPr="005D1C0F">
        <w:t xml:space="preserve">Keele, S., 2017, Outsourcing adaptation: examining the role and influence of consultants in governing climate change adaptation. Available at: </w:t>
      </w:r>
      <w:hyperlink r:id="rId14" w:history="1">
        <w:r w:rsidR="00581F40" w:rsidRPr="00E972C6">
          <w:rPr>
            <w:rStyle w:val="Hyperlink"/>
          </w:rPr>
          <w:t>https://minerva-access.unimelb.edu.au/items/9fe189c8-5358-5c22-a07b-088579fb2663</w:t>
        </w:r>
      </w:hyperlink>
      <w:r w:rsidR="00581F40" w:rsidRPr="005D1C0F">
        <w:t>.</w:t>
      </w:r>
      <w:r w:rsidR="00581F40">
        <w:t xml:space="preserve"> </w:t>
      </w:r>
    </w:p>
  </w:footnote>
  <w:footnote w:id="21">
    <w:p w14:paraId="5B16AA32" w14:textId="01E8AF2E" w:rsidR="00DC7DC3" w:rsidRPr="008D3AAB" w:rsidRDefault="00DC7DC3" w:rsidP="00DC7DC3">
      <w:pPr>
        <w:pStyle w:val="FootnoteText"/>
      </w:pPr>
      <w:r w:rsidRPr="008D3AAB">
        <w:rPr>
          <w:rStyle w:val="FootnoteReference"/>
        </w:rPr>
        <w:footnoteRef/>
      </w:r>
      <w:r w:rsidR="000C6F87" w:rsidRPr="0091730F">
        <w:t xml:space="preserve"> </w:t>
      </w:r>
      <w:r w:rsidR="003D3477" w:rsidRPr="005D1C0F">
        <w:t>Keele, S., 2017, Outsourcing adaptation: examining the role and influence of consultants in governing climate change adaptation.</w:t>
      </w:r>
      <w:r w:rsidR="000C6F87">
        <w:t xml:space="preserve"> </w:t>
      </w:r>
    </w:p>
  </w:footnote>
  <w:footnote w:id="22">
    <w:p w14:paraId="12817C7A" w14:textId="6C4D52D7" w:rsidR="00A93F2B" w:rsidRDefault="00A93F2B" w:rsidP="00A93F2B">
      <w:pPr>
        <w:pStyle w:val="FootnoteText"/>
      </w:pPr>
      <w:r>
        <w:rPr>
          <w:rStyle w:val="FootnoteReference"/>
        </w:rPr>
        <w:footnoteRef/>
      </w:r>
      <w:r w:rsidR="0010532B">
        <w:t xml:space="preserve"> </w:t>
      </w:r>
      <w:r w:rsidR="000169EF" w:rsidRPr="000169EF">
        <w:t>Bessembinder</w:t>
      </w:r>
      <w:r w:rsidR="00247DAA">
        <w:t xml:space="preserve"> et al., </w:t>
      </w:r>
      <w:r w:rsidR="000C577B">
        <w:t xml:space="preserve">2019, </w:t>
      </w:r>
      <w:r w:rsidR="009D0F2E" w:rsidRPr="009D0F2E">
        <w:t>Need for a common typology of climate services</w:t>
      </w:r>
      <w:r w:rsidR="001B45EC">
        <w:t>. Available at:</w:t>
      </w:r>
      <w:r w:rsidR="004C0281">
        <w:t xml:space="preserve"> </w:t>
      </w:r>
      <w:hyperlink r:id="rId15" w:history="1">
        <w:r w:rsidR="004D2D82" w:rsidRPr="00926BD3">
          <w:rPr>
            <w:rStyle w:val="Hyperlink"/>
          </w:rPr>
          <w:t>https://www.sciencedirect.com/science/article/pii/S2405880719300767</w:t>
        </w:r>
      </w:hyperlink>
      <w:r w:rsidR="004D2D82">
        <w:t xml:space="preserve">. </w:t>
      </w:r>
    </w:p>
  </w:footnote>
  <w:footnote w:id="23">
    <w:p w14:paraId="0F8C2459" w14:textId="77777777" w:rsidR="00A93F2B" w:rsidRDefault="00A93F2B" w:rsidP="00A93F2B">
      <w:pPr>
        <w:pStyle w:val="FootnoteText"/>
      </w:pPr>
      <w:r>
        <w:rPr>
          <w:rStyle w:val="FootnoteReference"/>
        </w:rPr>
        <w:footnoteRef/>
      </w:r>
      <w:r>
        <w:t xml:space="preserve"> </w:t>
      </w:r>
      <w:r w:rsidRPr="008D3AAB">
        <w:t xml:space="preserve">US Government, </w:t>
      </w:r>
      <w:r w:rsidR="009176E9" w:rsidRPr="008D3AAB">
        <w:t>2023</w:t>
      </w:r>
      <w:r w:rsidR="009176E9">
        <w:t>,</w:t>
      </w:r>
      <w:r w:rsidRPr="008D3AAB">
        <w:t xml:space="preserve"> National Science and Technology Council, </w:t>
      </w:r>
      <w:r w:rsidRPr="005D44AB">
        <w:t>A Federal Framework and Action Plan for Climate Service</w:t>
      </w:r>
      <w:r w:rsidR="00900973">
        <w:t>s</w:t>
      </w:r>
      <w:r w:rsidRPr="008D3AAB">
        <w:t>.</w:t>
      </w:r>
      <w:r w:rsidR="005D44AB">
        <w:t xml:space="preserve"> Available at: </w:t>
      </w:r>
      <w:hyperlink r:id="rId16" w:history="1">
        <w:r w:rsidR="005D44AB" w:rsidRPr="00B1081C">
          <w:rPr>
            <w:rStyle w:val="Hyperlink"/>
          </w:rPr>
          <w:t>https://www.whitehouse.gov/ostp/news-updates/2023/03/22/nstc-a-federal-framework-and-action-plan-for-climate-services/</w:t>
        </w:r>
      </w:hyperlink>
      <w:r w:rsidR="005D44AB">
        <w:t xml:space="preserve">. </w:t>
      </w:r>
    </w:p>
  </w:footnote>
  <w:footnote w:id="24">
    <w:p w14:paraId="139D6C90" w14:textId="77777777" w:rsidR="00395E68" w:rsidRPr="008D3AAB" w:rsidRDefault="00395E68" w:rsidP="00395E68">
      <w:pPr>
        <w:pStyle w:val="FootnoteText"/>
      </w:pPr>
      <w:r w:rsidRPr="008D3AAB">
        <w:rPr>
          <w:rStyle w:val="FootnoteReference"/>
        </w:rPr>
        <w:footnoteRef/>
      </w:r>
      <w:r w:rsidRPr="008D3AAB">
        <w:t xml:space="preserve"> </w:t>
      </w:r>
      <w:r w:rsidRPr="00E601BD">
        <w:t xml:space="preserve">Pitman, A. &amp; Jakob, C., </w:t>
      </w:r>
      <w:r>
        <w:t xml:space="preserve">2023, </w:t>
      </w:r>
      <w:r w:rsidRPr="00E601BD">
        <w:t>Submission to the Independent Review of the ACS</w:t>
      </w:r>
      <w:r w:rsidRPr="008D3AAB">
        <w:t>.</w:t>
      </w:r>
    </w:p>
  </w:footnote>
  <w:footnote w:id="25">
    <w:p w14:paraId="0E5B1831" w14:textId="6856046E" w:rsidR="00F61D38" w:rsidRDefault="00F61D38" w:rsidP="00F61D38">
      <w:pPr>
        <w:pStyle w:val="FootnoteText"/>
      </w:pPr>
      <w:r>
        <w:rPr>
          <w:rStyle w:val="FootnoteReference"/>
        </w:rPr>
        <w:footnoteRef/>
      </w:r>
      <w:r>
        <w:t xml:space="preserve"> </w:t>
      </w:r>
      <w:r w:rsidR="00284F6C">
        <w:t>Ibid.</w:t>
      </w:r>
    </w:p>
  </w:footnote>
  <w:footnote w:id="26">
    <w:p w14:paraId="57BBC992" w14:textId="77777777" w:rsidR="005830CE" w:rsidRPr="007044C1" w:rsidRDefault="005830CE" w:rsidP="005830CE">
      <w:pPr>
        <w:pStyle w:val="FootnoteText"/>
      </w:pPr>
      <w:r w:rsidRPr="007044C1">
        <w:rPr>
          <w:rStyle w:val="FootnoteReference"/>
        </w:rPr>
        <w:footnoteRef/>
      </w:r>
      <w:r w:rsidRPr="007044C1">
        <w:t xml:space="preserve"> </w:t>
      </w:r>
      <w:r w:rsidR="003734EE" w:rsidRPr="007044C1">
        <w:t xml:space="preserve">NESP Climate Systems Hub, </w:t>
      </w:r>
      <w:r w:rsidR="00CD17CF" w:rsidRPr="007044C1">
        <w:t>2023,</w:t>
      </w:r>
      <w:r w:rsidR="003734EE" w:rsidRPr="007044C1">
        <w:t xml:space="preserve"> </w:t>
      </w:r>
      <w:r w:rsidR="006A53D3" w:rsidRPr="007044C1">
        <w:t>An analysis of user needs for climate information and data, existing portals, user personas, and recommendations for meeting priority gaps</w:t>
      </w:r>
      <w:r w:rsidR="003734EE" w:rsidRPr="007044C1">
        <w:t>.</w:t>
      </w:r>
      <w:r w:rsidR="005D44AB" w:rsidRPr="007044C1">
        <w:t xml:space="preserve"> Available at: </w:t>
      </w:r>
      <w:hyperlink r:id="rId17" w:history="1">
        <w:r w:rsidR="005D44AB" w:rsidRPr="007044C1">
          <w:rPr>
            <w:rStyle w:val="Hyperlink"/>
          </w:rPr>
          <w:t>https://nesp2climate.com.au/resource/delivering-quality-climate-information-and-data/</w:t>
        </w:r>
      </w:hyperlink>
      <w:r w:rsidR="005D44AB" w:rsidRPr="007044C1">
        <w:t xml:space="preserve">. </w:t>
      </w:r>
    </w:p>
  </w:footnote>
  <w:footnote w:id="27">
    <w:p w14:paraId="022202FE" w14:textId="5C2710AA" w:rsidR="00CB5CDD" w:rsidRDefault="00CB5CDD">
      <w:pPr>
        <w:pStyle w:val="FootnoteText"/>
      </w:pPr>
      <w:r>
        <w:rPr>
          <w:rStyle w:val="FootnoteReference"/>
        </w:rPr>
        <w:footnoteRef/>
      </w:r>
      <w:r>
        <w:t xml:space="preserve"> Australian Digital Inclusion Index, 2024. Available at: </w:t>
      </w:r>
      <w:hyperlink r:id="rId18" w:history="1">
        <w:r w:rsidR="006A75DA" w:rsidRPr="00B60245">
          <w:rPr>
            <w:rStyle w:val="Hyperlink"/>
          </w:rPr>
          <w:t>https://www.digitalinclusionindex.org.au/key-</w:t>
        </w:r>
        <w:r>
          <w:rPr>
            <w:rStyle w:val="Hyperlink"/>
          </w:rPr>
          <w:t>findings</w:t>
        </w:r>
        <w:r w:rsidR="006A75DA" w:rsidRPr="00B60245">
          <w:rPr>
            <w:rStyle w:val="Hyperlink"/>
          </w:rPr>
          <w:t>-</w:t>
        </w:r>
        <w:r>
          <w:rPr>
            <w:rStyle w:val="Hyperlink"/>
          </w:rPr>
          <w:t>and</w:t>
        </w:r>
        <w:r w:rsidR="006A75DA" w:rsidRPr="00B60245">
          <w:rPr>
            <w:rStyle w:val="Hyperlink"/>
          </w:rPr>
          <w:t>-</w:t>
        </w:r>
        <w:r>
          <w:rPr>
            <w:rStyle w:val="Hyperlink"/>
          </w:rPr>
          <w:t>next</w:t>
        </w:r>
        <w:r w:rsidR="006A75DA" w:rsidRPr="00B60245">
          <w:rPr>
            <w:rStyle w:val="Hyperlink"/>
          </w:rPr>
          <w:t>-</w:t>
        </w:r>
        <w:r>
          <w:rPr>
            <w:rStyle w:val="Hyperlink"/>
          </w:rPr>
          <w:t>steps</w:t>
        </w:r>
        <w:r w:rsidR="006A75DA" w:rsidRPr="00B60245">
          <w:rPr>
            <w:rStyle w:val="Hyperlink"/>
          </w:rPr>
          <w:t>/</w:t>
        </w:r>
      </w:hyperlink>
      <w:r>
        <w:t>.</w:t>
      </w:r>
      <w:r w:rsidR="006A75DA">
        <w:t xml:space="preserve"> </w:t>
      </w:r>
    </w:p>
  </w:footnote>
  <w:footnote w:id="28">
    <w:p w14:paraId="5A30C19A" w14:textId="4B3CC071" w:rsidR="00415501" w:rsidRPr="007044C1" w:rsidRDefault="00415501" w:rsidP="00415501">
      <w:pPr>
        <w:pStyle w:val="FootnoteText"/>
      </w:pPr>
      <w:r w:rsidRPr="007044C1">
        <w:rPr>
          <w:rStyle w:val="FootnoteReference"/>
        </w:rPr>
        <w:footnoteRef/>
      </w:r>
      <w:r w:rsidR="000C6F87" w:rsidRPr="007044C1">
        <w:t xml:space="preserve"> </w:t>
      </w:r>
      <w:r w:rsidR="00636E58" w:rsidRPr="007044C1">
        <w:t>Nursey-Bray, Melissa</w:t>
      </w:r>
      <w:r w:rsidR="00636E58">
        <w:t>,</w:t>
      </w:r>
      <w:r w:rsidR="00636E58" w:rsidRPr="007044C1">
        <w:t xml:space="preserve"> 2019, Old ways for new days: Australian Indigenous peoples and climate change, Local Environment, Vol. 24, no. 5. Available at: </w:t>
      </w:r>
      <w:hyperlink r:id="rId19" w:history="1">
        <w:r w:rsidR="00636E58" w:rsidRPr="007044C1">
          <w:rPr>
            <w:rStyle w:val="Hyperlink"/>
          </w:rPr>
          <w:t>https://www.tandfonline.com/doi/epdf/10.1080/13549839.2019.1590325?needAccess=true</w:t>
        </w:r>
      </w:hyperlink>
      <w:r w:rsidR="00636E58" w:rsidRPr="007044C1">
        <w:t>.</w:t>
      </w:r>
    </w:p>
  </w:footnote>
  <w:footnote w:id="29">
    <w:p w14:paraId="1B800970" w14:textId="744229E4" w:rsidR="00A41614" w:rsidRPr="007044C1" w:rsidRDefault="00A41614" w:rsidP="00A41614">
      <w:pPr>
        <w:pStyle w:val="FootnoteText"/>
      </w:pPr>
      <w:r w:rsidRPr="007044C1">
        <w:rPr>
          <w:rStyle w:val="FootnoteReference"/>
        </w:rPr>
        <w:footnoteRef/>
      </w:r>
      <w:r w:rsidR="000C6F87" w:rsidRPr="007044C1">
        <w:t xml:space="preserve"> </w:t>
      </w:r>
      <w:r w:rsidR="004C3790" w:rsidRPr="00A42C74">
        <w:t xml:space="preserve">Choo, C. W., 2023, Climate change information seeking. Available at: </w:t>
      </w:r>
      <w:hyperlink r:id="rId20" w:history="1">
        <w:r w:rsidR="004C3790" w:rsidRPr="00E972C6">
          <w:rPr>
            <w:rStyle w:val="Hyperlink"/>
          </w:rPr>
          <w:t>https://asistdl.onlinelibrary.wiley.com/doi/10.1002/asi.24805</w:t>
        </w:r>
      </w:hyperlink>
      <w:r w:rsidR="004C3790" w:rsidRPr="00A42C74">
        <w:t>.</w:t>
      </w:r>
      <w:r w:rsidR="000C6F87" w:rsidRPr="007044C1">
        <w:t xml:space="preserve"> </w:t>
      </w:r>
    </w:p>
  </w:footnote>
  <w:footnote w:id="30">
    <w:p w14:paraId="19F6D506" w14:textId="77777777" w:rsidR="001D3D09" w:rsidRPr="007044C1" w:rsidRDefault="001D3D09" w:rsidP="001D3D09">
      <w:pPr>
        <w:pStyle w:val="FootnoteText"/>
      </w:pPr>
      <w:r w:rsidRPr="007044C1">
        <w:rPr>
          <w:rStyle w:val="FootnoteReference"/>
        </w:rPr>
        <w:footnoteRef/>
      </w:r>
      <w:r w:rsidRPr="007044C1">
        <w:t xml:space="preserve"> NESP Climate Systems Hub, </w:t>
      </w:r>
      <w:r w:rsidR="00CD17CF" w:rsidRPr="007044C1">
        <w:t>2023,</w:t>
      </w:r>
      <w:r w:rsidRPr="007044C1">
        <w:t xml:space="preserve"> Understanding Our Audience.</w:t>
      </w:r>
      <w:r w:rsidR="005D44AB" w:rsidRPr="007044C1">
        <w:t xml:space="preserve"> Available at: </w:t>
      </w:r>
      <w:hyperlink r:id="rId21" w:history="1">
        <w:r w:rsidR="005D44AB" w:rsidRPr="007044C1">
          <w:rPr>
            <w:rStyle w:val="Hyperlink"/>
          </w:rPr>
          <w:t>https://nesp2climate.com.au/resource/understanding-our-audience/</w:t>
        </w:r>
      </w:hyperlink>
      <w:r w:rsidR="005D44AB" w:rsidRPr="007044C1">
        <w:t xml:space="preserve">. </w:t>
      </w:r>
    </w:p>
  </w:footnote>
  <w:footnote w:id="31">
    <w:p w14:paraId="2D56F7A9" w14:textId="77777777" w:rsidR="001D3D09" w:rsidRPr="008D3AAB" w:rsidRDefault="001D3D09" w:rsidP="001D3D09">
      <w:pPr>
        <w:pStyle w:val="FootnoteText"/>
      </w:pPr>
      <w:r w:rsidRPr="008D3AAB">
        <w:rPr>
          <w:rStyle w:val="FootnoteReference"/>
        </w:rPr>
        <w:footnoteRef/>
      </w:r>
      <w:r w:rsidRPr="008D3AAB">
        <w:t xml:space="preserve"> </w:t>
      </w:r>
      <w:r w:rsidR="00934C99">
        <w:t xml:space="preserve">Treasury, </w:t>
      </w:r>
      <w:r w:rsidR="00CD17CF">
        <w:t>2023,</w:t>
      </w:r>
      <w:r w:rsidR="00934C99">
        <w:t xml:space="preserve"> </w:t>
      </w:r>
      <w:r w:rsidR="00E91871" w:rsidRPr="005D44AB">
        <w:t xml:space="preserve">Policy Impact Analysis, </w:t>
      </w:r>
      <w:r w:rsidRPr="005D44AB">
        <w:t>Climate-related financial disclosures</w:t>
      </w:r>
      <w:r w:rsidR="00E43D90">
        <w:t>.</w:t>
      </w:r>
      <w:r w:rsidR="005D44AB">
        <w:t xml:space="preserve"> Available at: </w:t>
      </w:r>
      <w:hyperlink r:id="rId22" w:history="1">
        <w:r w:rsidR="005D44AB" w:rsidRPr="00B1081C">
          <w:rPr>
            <w:rStyle w:val="Hyperlink"/>
          </w:rPr>
          <w:t>https://treasury.gov.au/consultation/c2024-466491</w:t>
        </w:r>
      </w:hyperlink>
      <w:r w:rsidR="005D44AB">
        <w:t xml:space="preserve">. </w:t>
      </w:r>
    </w:p>
  </w:footnote>
  <w:footnote w:id="32">
    <w:p w14:paraId="7C67D5DF" w14:textId="5161DB88" w:rsidR="000A5E09" w:rsidRDefault="000A5E09">
      <w:pPr>
        <w:pStyle w:val="FootnoteText"/>
      </w:pPr>
      <w:r>
        <w:rPr>
          <w:rStyle w:val="FootnoteReference"/>
        </w:rPr>
        <w:footnoteRef/>
      </w:r>
      <w:r w:rsidR="000C6F87">
        <w:t xml:space="preserve"> </w:t>
      </w:r>
      <w:r w:rsidR="00022D94" w:rsidRPr="001C1722">
        <w:t xml:space="preserve">DCCEEW, 2024, National Climate Risk Assessment First Pass </w:t>
      </w:r>
      <w:r w:rsidR="00022D94">
        <w:t xml:space="preserve">Assessment </w:t>
      </w:r>
      <w:r w:rsidR="00022D94" w:rsidRPr="001C1722">
        <w:t xml:space="preserve">Report. </w:t>
      </w:r>
      <w:r w:rsidR="000C6F87" w:rsidDel="00022D94">
        <w:t xml:space="preserve">Available at: </w:t>
      </w:r>
      <w:hyperlink r:id="rId23" w:history="1">
        <w:r w:rsidR="001C1722" w:rsidRPr="00E972C6" w:rsidDel="00022D94">
          <w:rPr>
            <w:rStyle w:val="Hyperlink"/>
          </w:rPr>
          <w:t>https://www.dcceew.gov.au/climate-change/publications/ncra-first-pass-risk-assessment</w:t>
        </w:r>
      </w:hyperlink>
      <w:r w:rsidR="001C1722" w:rsidRPr="001C1722" w:rsidDel="00022D94">
        <w:t>.</w:t>
      </w:r>
      <w:r w:rsidR="001C1722">
        <w:t xml:space="preserve"> </w:t>
      </w:r>
    </w:p>
  </w:footnote>
  <w:footnote w:id="33">
    <w:p w14:paraId="3684D728" w14:textId="77777777" w:rsidR="0056268D" w:rsidRPr="008D3AAB" w:rsidRDefault="0056268D">
      <w:pPr>
        <w:pStyle w:val="FootnoteText"/>
      </w:pPr>
      <w:r w:rsidRPr="008D3AAB">
        <w:rPr>
          <w:rStyle w:val="FootnoteReference"/>
        </w:rPr>
        <w:footnoteRef/>
      </w:r>
      <w:r w:rsidRPr="008D3AAB">
        <w:t xml:space="preserve"> </w:t>
      </w:r>
      <w:r w:rsidR="00DA2067" w:rsidRPr="00DA2067">
        <w:t xml:space="preserve">ACS, 2024, Understanding risk with the Heat-Health Index. Available at: </w:t>
      </w:r>
      <w:hyperlink r:id="rId24" w:history="1">
        <w:r w:rsidR="00DA2067" w:rsidRPr="00E972C6">
          <w:rPr>
            <w:rStyle w:val="Hyperlink"/>
          </w:rPr>
          <w:t>https://www.acs.gov.au/pages/heat-health-insights</w:t>
        </w:r>
      </w:hyperlink>
      <w:r w:rsidR="000C6F87">
        <w:t>.</w:t>
      </w:r>
    </w:p>
  </w:footnote>
  <w:footnote w:id="34">
    <w:p w14:paraId="213ED8D9" w14:textId="77777777" w:rsidR="004B2C23" w:rsidRPr="008D3AAB" w:rsidRDefault="004B2C23">
      <w:pPr>
        <w:pStyle w:val="FootnoteText"/>
      </w:pPr>
      <w:r w:rsidRPr="008D3AAB">
        <w:rPr>
          <w:rStyle w:val="FootnoteReference"/>
        </w:rPr>
        <w:footnoteRef/>
      </w:r>
      <w:r w:rsidRPr="008D3AAB">
        <w:t xml:space="preserve"> </w:t>
      </w:r>
      <w:r w:rsidR="009A73BB">
        <w:t xml:space="preserve">Climate Council, </w:t>
      </w:r>
      <w:r w:rsidR="00CD17CF">
        <w:t>2024,</w:t>
      </w:r>
      <w:r w:rsidR="009A73BB">
        <w:t xml:space="preserve"> </w:t>
      </w:r>
      <w:r w:rsidRPr="005D44AB">
        <w:t>One in 25 Australian homes uninsurable by 2030: Climate Co</w:t>
      </w:r>
      <w:bookmarkStart w:id="79" w:name="_Hlt164258645"/>
      <w:bookmarkStart w:id="80" w:name="_Hlt164258646"/>
      <w:r w:rsidRPr="005D44AB">
        <w:t>u</w:t>
      </w:r>
      <w:bookmarkEnd w:id="79"/>
      <w:bookmarkEnd w:id="80"/>
      <w:r w:rsidRPr="005D44AB">
        <w:t>ncil launches cutting edge digital climate-risk map</w:t>
      </w:r>
      <w:r w:rsidR="009A73BB">
        <w:t>.</w:t>
      </w:r>
      <w:r w:rsidR="005D44AB">
        <w:t xml:space="preserve"> Available at: </w:t>
      </w:r>
      <w:hyperlink r:id="rId25" w:history="1">
        <w:r w:rsidR="005D44AB" w:rsidRPr="00B1081C">
          <w:rPr>
            <w:rStyle w:val="Hyperlink"/>
          </w:rPr>
          <w:t>https://www.climatecouncil.org.au/resources/australian-homes-uninsurable-2030-climate-risk-map/</w:t>
        </w:r>
      </w:hyperlink>
      <w:r w:rsidR="005D44AB">
        <w:t xml:space="preserve">. </w:t>
      </w:r>
    </w:p>
  </w:footnote>
  <w:footnote w:id="35">
    <w:p w14:paraId="0311C2F8" w14:textId="77777777" w:rsidR="006E1C15" w:rsidRPr="008D3AAB" w:rsidRDefault="006E1C15" w:rsidP="006E1C15">
      <w:pPr>
        <w:pStyle w:val="FootnoteText"/>
      </w:pPr>
      <w:r w:rsidRPr="008D3AAB">
        <w:rPr>
          <w:rStyle w:val="FootnoteReference"/>
        </w:rPr>
        <w:footnoteRef/>
      </w:r>
      <w:r w:rsidRPr="008D3AAB">
        <w:t xml:space="preserve"> </w:t>
      </w:r>
      <w:r w:rsidR="003B425F">
        <w:t xml:space="preserve">Insurance Council of Australia, </w:t>
      </w:r>
      <w:r w:rsidR="00CD17CF" w:rsidRPr="0077639D">
        <w:t>2023</w:t>
      </w:r>
      <w:r w:rsidR="00CD17CF">
        <w:t xml:space="preserve">, </w:t>
      </w:r>
      <w:r w:rsidRPr="00291C5C">
        <w:t>Building Australia's Resilience: Policy Recommendations</w:t>
      </w:r>
      <w:r w:rsidR="003B425F" w:rsidRPr="00291C5C">
        <w:t xml:space="preserve"> for federal and state governments</w:t>
      </w:r>
      <w:r w:rsidR="0077639D" w:rsidRPr="0077639D">
        <w:t>.</w:t>
      </w:r>
      <w:r w:rsidR="005D44AB">
        <w:t xml:space="preserve"> </w:t>
      </w:r>
      <w:r w:rsidR="00291C5C">
        <w:t xml:space="preserve">Available at: </w:t>
      </w:r>
      <w:hyperlink r:id="rId26" w:history="1">
        <w:r w:rsidR="00291C5C" w:rsidRPr="00B1081C">
          <w:rPr>
            <w:rStyle w:val="Hyperlink"/>
          </w:rPr>
          <w:t>https://insurancecouncil.com.au/issues-in-focus/building-resilience/</w:t>
        </w:r>
      </w:hyperlink>
      <w:r w:rsidR="00291C5C">
        <w:t xml:space="preserve">. </w:t>
      </w:r>
    </w:p>
  </w:footnote>
  <w:footnote w:id="36">
    <w:p w14:paraId="5B71582B" w14:textId="77777777" w:rsidR="000C6F87" w:rsidRPr="008D3AAB" w:rsidRDefault="000C6F87" w:rsidP="000C6F87">
      <w:pPr>
        <w:pStyle w:val="FootnoteText"/>
      </w:pPr>
      <w:r w:rsidRPr="008D3AAB">
        <w:rPr>
          <w:rStyle w:val="FootnoteReference"/>
        </w:rPr>
        <w:footnoteRef/>
      </w:r>
      <w:r w:rsidRPr="008D3AAB">
        <w:t xml:space="preserve"> </w:t>
      </w:r>
      <w:r>
        <w:t xml:space="preserve">Climate Council, 2022, </w:t>
      </w:r>
      <w:r w:rsidRPr="00291C5C">
        <w:t xml:space="preserve">Climate </w:t>
      </w:r>
      <w:bookmarkStart w:id="81" w:name="_Hlt164258806"/>
      <w:bookmarkStart w:id="82" w:name="_Hlt164258807"/>
      <w:r w:rsidRPr="00291C5C">
        <w:t>R</w:t>
      </w:r>
      <w:bookmarkEnd w:id="81"/>
      <w:bookmarkEnd w:id="82"/>
      <w:r w:rsidRPr="00291C5C">
        <w:t>isk Map of Australia</w:t>
      </w:r>
      <w:r>
        <w:t xml:space="preserve">. Available at: </w:t>
      </w:r>
      <w:hyperlink r:id="rId27" w:history="1">
        <w:r w:rsidRPr="00B1081C">
          <w:rPr>
            <w:rStyle w:val="Hyperlink"/>
          </w:rPr>
          <w:t>https://www.climatecouncil.org.au/resources/climate-risk-map/</w:t>
        </w:r>
      </w:hyperlink>
      <w:r>
        <w:t xml:space="preserve">. </w:t>
      </w:r>
    </w:p>
  </w:footnote>
  <w:footnote w:id="37">
    <w:p w14:paraId="26504CAE" w14:textId="17A0F041" w:rsidR="005C7B3A" w:rsidRDefault="005C7B3A">
      <w:pPr>
        <w:pStyle w:val="FootnoteText"/>
      </w:pPr>
      <w:r>
        <w:rPr>
          <w:rStyle w:val="FootnoteReference"/>
        </w:rPr>
        <w:footnoteRef/>
      </w:r>
      <w:r>
        <w:t xml:space="preserve"> Insurance Council of Australia, </w:t>
      </w:r>
      <w:r w:rsidRPr="0077639D">
        <w:t>2023</w:t>
      </w:r>
      <w:r>
        <w:t xml:space="preserve">, </w:t>
      </w:r>
      <w:r w:rsidRPr="00291C5C">
        <w:t>Building Australia's Resilience: Policy Recommendations for federal and state governments</w:t>
      </w:r>
      <w:r w:rsidRPr="0077639D">
        <w:t>.</w:t>
      </w:r>
    </w:p>
  </w:footnote>
  <w:footnote w:id="38">
    <w:p w14:paraId="0E4262DE" w14:textId="77777777" w:rsidR="002F08A6" w:rsidRDefault="002F08A6" w:rsidP="002F08A6">
      <w:pPr>
        <w:pStyle w:val="FootnoteText"/>
      </w:pPr>
      <w:r>
        <w:rPr>
          <w:rStyle w:val="FootnoteReference"/>
        </w:rPr>
        <w:footnoteRef/>
      </w:r>
      <w:r>
        <w:t xml:space="preserve"> </w:t>
      </w:r>
      <w:r w:rsidR="0043765A" w:rsidRPr="0043765A">
        <w:t xml:space="preserve">DCCEEW, 2021, National Climate Resilience and Adaptation Strategy 2021 to 2025. Available at: </w:t>
      </w:r>
      <w:hyperlink r:id="rId28" w:history="1">
        <w:r w:rsidR="0043765A" w:rsidRPr="00E972C6">
          <w:rPr>
            <w:rStyle w:val="Hyperlink"/>
          </w:rPr>
          <w:t>https://www.dcceew.gov.au/climate-change/policy/adaptation/strategy</w:t>
        </w:r>
      </w:hyperlink>
      <w:r w:rsidR="00197789">
        <w:t xml:space="preserve">. </w:t>
      </w:r>
    </w:p>
  </w:footnote>
  <w:footnote w:id="39">
    <w:p w14:paraId="06AEEAAB" w14:textId="6AD94454" w:rsidR="00CE47B1" w:rsidRPr="008D3AAB" w:rsidRDefault="00CE47B1" w:rsidP="00CE47B1">
      <w:pPr>
        <w:pStyle w:val="FootnoteText"/>
      </w:pPr>
      <w:r w:rsidRPr="008D3AAB">
        <w:rPr>
          <w:rStyle w:val="FootnoteReference"/>
        </w:rPr>
        <w:footnoteRef/>
      </w:r>
      <w:r w:rsidRPr="008D3AAB">
        <w:t xml:space="preserve"> </w:t>
      </w:r>
      <w:r w:rsidR="00036FDA">
        <w:t xml:space="preserve">NEMA, 2023, Submission to the Independent Review of the ACS. Available at: </w:t>
      </w:r>
      <w:hyperlink r:id="rId29" w:history="1">
        <w:r w:rsidR="00036FDA">
          <w:rPr>
            <w:rStyle w:val="Hyperlink"/>
          </w:rPr>
          <w:t>https://consult.dcceew.gov.au/australian-climate-service-acs-independent-review-public-consultation-process/new-survey-1363fe74/list</w:t>
        </w:r>
      </w:hyperlink>
      <w:r w:rsidR="00036FDA">
        <w:t xml:space="preserve">. </w:t>
      </w:r>
    </w:p>
  </w:footnote>
  <w:footnote w:id="40">
    <w:p w14:paraId="7F6D44BC" w14:textId="30442842" w:rsidR="00CE47B1" w:rsidRPr="008D3AAB" w:rsidRDefault="00CE47B1" w:rsidP="00CE47B1">
      <w:pPr>
        <w:pStyle w:val="FootnoteText"/>
      </w:pPr>
      <w:r w:rsidRPr="008D3AAB">
        <w:rPr>
          <w:rStyle w:val="FootnoteReference"/>
        </w:rPr>
        <w:footnoteRef/>
      </w:r>
      <w:r w:rsidRPr="008D3AAB">
        <w:t xml:space="preserve"> </w:t>
      </w:r>
      <w:r w:rsidR="003454F6" w:rsidRPr="008D3AAB">
        <w:t xml:space="preserve">NEMA, </w:t>
      </w:r>
      <w:r w:rsidR="003454F6">
        <w:t>2023</w:t>
      </w:r>
      <w:r w:rsidR="003454F6" w:rsidRPr="008D3AAB">
        <w:t xml:space="preserve">, </w:t>
      </w:r>
      <w:r w:rsidR="003454F6" w:rsidRPr="007E5C3A">
        <w:t>Submission to the Independent Review of the ACS</w:t>
      </w:r>
      <w:r w:rsidR="003454F6" w:rsidRPr="008D3AAB">
        <w:t>.</w:t>
      </w:r>
    </w:p>
  </w:footnote>
  <w:footnote w:id="41">
    <w:p w14:paraId="1DF2DD5B" w14:textId="5A627330" w:rsidR="00CE47B1" w:rsidRPr="007044C1" w:rsidRDefault="00CE47B1" w:rsidP="00CE47B1">
      <w:pPr>
        <w:pStyle w:val="FootnoteText"/>
      </w:pPr>
      <w:r w:rsidRPr="007044C1">
        <w:rPr>
          <w:rStyle w:val="FootnoteReference"/>
        </w:rPr>
        <w:footnoteRef/>
      </w:r>
      <w:r w:rsidRPr="007044C1">
        <w:t xml:space="preserve"> </w:t>
      </w:r>
      <w:r w:rsidR="00FE7B46" w:rsidRPr="001043CB">
        <w:t xml:space="preserve">ACS, 2023, Submission to the Independent Review of the ACS. Available at: </w:t>
      </w:r>
      <w:hyperlink r:id="rId30" w:history="1">
        <w:r w:rsidR="00FE7B46" w:rsidRPr="00E972C6">
          <w:rPr>
            <w:rStyle w:val="Hyperlink"/>
          </w:rPr>
          <w:t>https://consult.dcceew.gov.au/australian-climate-service-acs-independent-review-public-consultation-process/new-survey-1363fe74/list</w:t>
        </w:r>
      </w:hyperlink>
      <w:r w:rsidR="00FE7B46" w:rsidRPr="001043CB">
        <w:t>.</w:t>
      </w:r>
      <w:r w:rsidR="00FE7B46">
        <w:t xml:space="preserve"> </w:t>
      </w:r>
    </w:p>
  </w:footnote>
  <w:footnote w:id="42">
    <w:p w14:paraId="0922A5AF" w14:textId="77777777" w:rsidR="00CE47B1" w:rsidRPr="007044C1" w:rsidRDefault="00CE47B1" w:rsidP="00CE47B1">
      <w:pPr>
        <w:pStyle w:val="FootnoteText"/>
      </w:pPr>
      <w:r w:rsidRPr="007044C1">
        <w:rPr>
          <w:rStyle w:val="FootnoteReference"/>
        </w:rPr>
        <w:footnoteRef/>
      </w:r>
      <w:r w:rsidRPr="007044C1">
        <w:t xml:space="preserve"> </w:t>
      </w:r>
      <w:r>
        <w:t>Ibid</w:t>
      </w:r>
      <w:r w:rsidRPr="007044C1">
        <w:t>.</w:t>
      </w:r>
    </w:p>
  </w:footnote>
  <w:footnote w:id="43">
    <w:p w14:paraId="30EDA8CE" w14:textId="77777777" w:rsidR="00CE47B1" w:rsidRDefault="00CE47B1" w:rsidP="00CE47B1">
      <w:pPr>
        <w:pStyle w:val="FootnoteText"/>
      </w:pPr>
      <w:r>
        <w:rPr>
          <w:rStyle w:val="FootnoteReference"/>
        </w:rPr>
        <w:footnoteRef/>
      </w:r>
      <w:r>
        <w:t xml:space="preserve"> CSIRO, 2023, CSIRO Collaboration Award Nomination Form, Climate Services for Agriculture, supplied.</w:t>
      </w:r>
    </w:p>
  </w:footnote>
  <w:footnote w:id="44">
    <w:p w14:paraId="2871B12B" w14:textId="5352378A" w:rsidR="00CE47B1" w:rsidRPr="008D3AAB" w:rsidRDefault="00CE47B1" w:rsidP="00CE47B1">
      <w:pPr>
        <w:pStyle w:val="FootnoteText"/>
      </w:pPr>
      <w:r w:rsidRPr="008D3AAB">
        <w:rPr>
          <w:rStyle w:val="FootnoteReference"/>
        </w:rPr>
        <w:footnoteRef/>
      </w:r>
      <w:r w:rsidRPr="008D3AAB">
        <w:t xml:space="preserve"> </w:t>
      </w:r>
      <w:r w:rsidR="002C4109" w:rsidRPr="00E601BD">
        <w:t xml:space="preserve">Pitman, A. &amp; Jakob, C., </w:t>
      </w:r>
      <w:r w:rsidR="002C4109">
        <w:t xml:space="preserve">2023, </w:t>
      </w:r>
      <w:r w:rsidR="002C4109" w:rsidRPr="00E601BD">
        <w:t xml:space="preserve">Submission to the Independent Review of the ACS. Available at: </w:t>
      </w:r>
      <w:hyperlink r:id="rId31" w:history="1">
        <w:r w:rsidR="002C4109" w:rsidRPr="00E972C6">
          <w:rPr>
            <w:rStyle w:val="Hyperlink"/>
          </w:rPr>
          <w:t>https://consult.dcceew.gov.au/australian-climate-service-acs-independent-review-public-consultation-process/new-survey-1363fe74/list</w:t>
        </w:r>
      </w:hyperlink>
      <w:r w:rsidR="002C4109">
        <w:t xml:space="preserve">. </w:t>
      </w:r>
    </w:p>
  </w:footnote>
  <w:footnote w:id="45">
    <w:p w14:paraId="5E566644" w14:textId="52CE49F2" w:rsidR="00807AE1" w:rsidRPr="008D3AAB" w:rsidRDefault="00807AE1" w:rsidP="00807AE1">
      <w:pPr>
        <w:pStyle w:val="FootnoteText"/>
      </w:pPr>
      <w:r w:rsidRPr="008D3AAB">
        <w:rPr>
          <w:rStyle w:val="FootnoteReference"/>
        </w:rPr>
        <w:footnoteRef/>
      </w:r>
      <w:r w:rsidRPr="008D3AAB">
        <w:t xml:space="preserve"> </w:t>
      </w:r>
      <w:r w:rsidR="004743A6" w:rsidRPr="00287D01">
        <w:t xml:space="preserve">Bureau of Meteorology, 2021, Media release: Australia’s top science and statistical agencies welcome world-leading climate service. Available at: </w:t>
      </w:r>
      <w:hyperlink r:id="rId32" w:history="1">
        <w:r w:rsidR="004743A6" w:rsidRPr="00E972C6">
          <w:rPr>
            <w:rStyle w:val="Hyperlink"/>
          </w:rPr>
          <w:t>https://media.bom.gov.au/releases/833/australias-top-science-and-statistical-agencies-welcome-world-leading-climate-service</w:t>
        </w:r>
      </w:hyperlink>
      <w:r w:rsidR="004743A6" w:rsidRPr="00287D01">
        <w:t>.</w:t>
      </w:r>
      <w:r w:rsidR="004743A6">
        <w:t xml:space="preserve"> </w:t>
      </w:r>
    </w:p>
  </w:footnote>
  <w:footnote w:id="46">
    <w:p w14:paraId="339E358A" w14:textId="46CEAE57" w:rsidR="00807AE1" w:rsidRPr="008D3AAB" w:rsidRDefault="00807AE1" w:rsidP="00807AE1">
      <w:pPr>
        <w:pStyle w:val="FootnoteText"/>
      </w:pPr>
      <w:r w:rsidRPr="008D3AAB">
        <w:rPr>
          <w:rStyle w:val="FootnoteReference"/>
        </w:rPr>
        <w:footnoteRef/>
      </w:r>
      <w:r w:rsidRPr="008D3AAB">
        <w:t xml:space="preserve"> </w:t>
      </w:r>
      <w:r w:rsidR="003268C2" w:rsidRPr="005942AE">
        <w:t>Pitman, A. &amp; Jakob, C.,</w:t>
      </w:r>
      <w:r w:rsidR="003268C2">
        <w:t xml:space="preserve"> 2023,</w:t>
      </w:r>
      <w:r w:rsidR="003268C2" w:rsidRPr="005942AE">
        <w:t xml:space="preserve"> Submission to the Independent Review of the ACS.</w:t>
      </w:r>
    </w:p>
  </w:footnote>
  <w:footnote w:id="47">
    <w:p w14:paraId="5778CC1E" w14:textId="182A93D9" w:rsidR="00807AE1" w:rsidRDefault="00807AE1" w:rsidP="00807AE1">
      <w:pPr>
        <w:pStyle w:val="FootnoteText"/>
      </w:pPr>
      <w:r>
        <w:rPr>
          <w:rStyle w:val="FootnoteReference"/>
        </w:rPr>
        <w:footnoteRef/>
      </w:r>
      <w:r>
        <w:t xml:space="preserve"> </w:t>
      </w:r>
      <w:r w:rsidR="00141F77">
        <w:t xml:space="preserve">European Commission, Directorate-General for Research and Innovation, 2015, R. Street, M. Parry, J. Scott, et al., </w:t>
      </w:r>
      <w:r w:rsidR="00141F77">
        <w:rPr>
          <w:i/>
          <w:iCs/>
        </w:rPr>
        <w:t>A European research and innovation roadmap for climate services</w:t>
      </w:r>
      <w:r w:rsidR="00141F77">
        <w:t xml:space="preserve">. Available at: </w:t>
      </w:r>
      <w:hyperlink r:id="rId33" w:history="1">
        <w:r w:rsidR="00141F77" w:rsidRPr="00837996">
          <w:rPr>
            <w:rStyle w:val="Hyperlink"/>
          </w:rPr>
          <w:t>https://op.europa.eu/en/publication-detail/-/publication/73d73b26-4a3c-4c55-bd50-54fd22752a39</w:t>
        </w:r>
      </w:hyperlink>
      <w:r w:rsidR="00141F77">
        <w:t>.</w:t>
      </w:r>
    </w:p>
  </w:footnote>
  <w:footnote w:id="48">
    <w:p w14:paraId="037617B1" w14:textId="77777777" w:rsidR="00E17CB2" w:rsidRPr="008D3AAB" w:rsidRDefault="00E17CB2" w:rsidP="00E17CB2">
      <w:pPr>
        <w:pStyle w:val="FootnoteText"/>
      </w:pPr>
      <w:r w:rsidRPr="008D3AAB">
        <w:rPr>
          <w:rStyle w:val="FootnoteReference"/>
        </w:rPr>
        <w:footnoteRef/>
      </w:r>
      <w:r w:rsidRPr="008D3AAB">
        <w:t xml:space="preserve"> The McKell Institute, 2022</w:t>
      </w:r>
      <w:r>
        <w:t>,</w:t>
      </w:r>
      <w:r w:rsidRPr="008D3AAB">
        <w:t xml:space="preserve"> </w:t>
      </w:r>
      <w:r w:rsidRPr="00E56633">
        <w:t>The Cost of Extreme We</w:t>
      </w:r>
      <w:bookmarkStart w:id="137" w:name="_Hlt163725517"/>
      <w:bookmarkStart w:id="138" w:name="_Hlt163725518"/>
      <w:r w:rsidRPr="00E56633">
        <w:t>a</w:t>
      </w:r>
      <w:bookmarkEnd w:id="137"/>
      <w:bookmarkEnd w:id="138"/>
      <w:r w:rsidRPr="00E56633">
        <w:t>ther</w:t>
      </w:r>
      <w:r w:rsidRPr="008D3AAB">
        <w:t xml:space="preserve">. </w:t>
      </w:r>
      <w:r>
        <w:t xml:space="preserve">Available at: </w:t>
      </w:r>
      <w:hyperlink r:id="rId34" w:history="1">
        <w:r w:rsidRPr="00E972C6">
          <w:rPr>
            <w:rStyle w:val="Hyperlink"/>
          </w:rPr>
          <w:t>https://insurancecouncil.com.au/resource/new-research-shows-every-australian-pays-for-extreme-weather/</w:t>
        </w:r>
      </w:hyperlink>
      <w:r>
        <w:t xml:space="preserve">. </w:t>
      </w:r>
    </w:p>
  </w:footnote>
  <w:footnote w:id="49">
    <w:p w14:paraId="6477A1BD" w14:textId="2276AB86" w:rsidR="00E17CB2" w:rsidRPr="008D3AAB" w:rsidRDefault="00E17CB2" w:rsidP="00E17CB2">
      <w:pPr>
        <w:pStyle w:val="FootnoteText"/>
      </w:pPr>
      <w:r w:rsidRPr="008D3AAB">
        <w:rPr>
          <w:rStyle w:val="FootnoteReference"/>
        </w:rPr>
        <w:footnoteRef/>
      </w:r>
      <w:r w:rsidRPr="008D3AAB">
        <w:t xml:space="preserve"> Deloitte Access Economics, 202</w:t>
      </w:r>
      <w:r>
        <w:t>1,</w:t>
      </w:r>
      <w:r w:rsidRPr="008D3AAB">
        <w:t xml:space="preserve"> </w:t>
      </w:r>
      <w:r w:rsidRPr="00E56633">
        <w:t>Special report: Update to the economic costs of natural disasters in Australia</w:t>
      </w:r>
      <w:r w:rsidRPr="008D3AAB">
        <w:t>.</w:t>
      </w:r>
      <w:r w:rsidDel="00964E24">
        <w:t xml:space="preserve"> </w:t>
      </w:r>
    </w:p>
  </w:footnote>
  <w:footnote w:id="50">
    <w:p w14:paraId="5C84B197" w14:textId="77777777" w:rsidR="00E17CB2" w:rsidRPr="008D3AAB" w:rsidRDefault="00E17CB2" w:rsidP="00E17CB2">
      <w:pPr>
        <w:pStyle w:val="FootnoteText"/>
      </w:pPr>
      <w:r w:rsidRPr="008D3AAB">
        <w:rPr>
          <w:rStyle w:val="FootnoteReference"/>
        </w:rPr>
        <w:footnoteRef/>
      </w:r>
      <w:r w:rsidRPr="008D3AAB">
        <w:t xml:space="preserve"> The McKell Institute, 2022</w:t>
      </w:r>
      <w:r>
        <w:t>,</w:t>
      </w:r>
      <w:r w:rsidRPr="008D3AAB">
        <w:t xml:space="preserve"> </w:t>
      </w:r>
      <w:r w:rsidRPr="00E56633">
        <w:t>The Cost of Extreme Weather</w:t>
      </w:r>
      <w:r w:rsidRPr="008D3AAB">
        <w:t>.</w:t>
      </w:r>
    </w:p>
  </w:footnote>
  <w:footnote w:id="51">
    <w:p w14:paraId="699DD734" w14:textId="7CFB6800" w:rsidR="00E17CB2" w:rsidRPr="008D3AAB" w:rsidRDefault="00E17CB2" w:rsidP="00E17CB2">
      <w:pPr>
        <w:pStyle w:val="FootnoteText"/>
      </w:pPr>
      <w:r w:rsidRPr="008D3AAB">
        <w:rPr>
          <w:rStyle w:val="FootnoteReference"/>
        </w:rPr>
        <w:footnoteRef/>
      </w:r>
      <w:r w:rsidRPr="008D3AAB">
        <w:t xml:space="preserve"> </w:t>
      </w:r>
      <w:r w:rsidR="001303C3" w:rsidRPr="001C1722">
        <w:t>DCCEEW, 2024, National Climate Risk Assessment First Pass</w:t>
      </w:r>
      <w:r w:rsidR="001303C3">
        <w:t xml:space="preserve"> Assessment</w:t>
      </w:r>
      <w:r w:rsidR="001303C3" w:rsidRPr="001C1722">
        <w:t xml:space="preserve"> Report.</w:t>
      </w:r>
      <w:r w:rsidR="001303C3">
        <w:t xml:space="preserve"> </w:t>
      </w:r>
    </w:p>
  </w:footnote>
  <w:footnote w:id="52">
    <w:p w14:paraId="6755CE90" w14:textId="77777777" w:rsidR="00E17CB2" w:rsidRDefault="00E17CB2" w:rsidP="00E17CB2">
      <w:pPr>
        <w:pStyle w:val="FootnoteText"/>
      </w:pPr>
      <w:r>
        <w:rPr>
          <w:rStyle w:val="FootnoteReference"/>
        </w:rPr>
        <w:footnoteRef/>
      </w:r>
      <w:r>
        <w:t xml:space="preserve"> Treasury, 2023, </w:t>
      </w:r>
      <w:r w:rsidRPr="00E56633">
        <w:t>Intergenerational Report</w:t>
      </w:r>
      <w:r>
        <w:t xml:space="preserve">. Available at: </w:t>
      </w:r>
      <w:hyperlink r:id="rId35" w:history="1">
        <w:r w:rsidRPr="00B1081C">
          <w:rPr>
            <w:rStyle w:val="Hyperlink"/>
          </w:rPr>
          <w:t>https://treasury.gov.au/publication/2023-intergenerational-report</w:t>
        </w:r>
      </w:hyperlink>
      <w:r>
        <w:t xml:space="preserve">. </w:t>
      </w:r>
    </w:p>
  </w:footnote>
  <w:footnote w:id="53">
    <w:p w14:paraId="6C3406AE" w14:textId="14C7F4B0" w:rsidR="00904321" w:rsidRDefault="00904321">
      <w:pPr>
        <w:pStyle w:val="FootnoteText"/>
      </w:pPr>
      <w:r>
        <w:rPr>
          <w:rStyle w:val="FootnoteReference"/>
        </w:rPr>
        <w:footnoteRef/>
      </w:r>
      <w:r>
        <w:t xml:space="preserve"> OEDC, </w:t>
      </w:r>
      <w:r w:rsidR="0082793F">
        <w:t>2018. Climate-resilient infrastructure</w:t>
      </w:r>
      <w:r w:rsidR="003956BD">
        <w:t xml:space="preserve">. Available at: </w:t>
      </w:r>
      <w:hyperlink r:id="rId36" w:history="1">
        <w:r w:rsidR="003956BD" w:rsidRPr="0017269C">
          <w:rPr>
            <w:rStyle w:val="Hyperlink"/>
          </w:rPr>
          <w:t>https://www.oecd.org/environment/cc/policy-perspectives-climate-resilient-infrastructure.pdf</w:t>
        </w:r>
      </w:hyperlink>
      <w:r w:rsidR="003956BD">
        <w:t xml:space="preserve"> </w:t>
      </w:r>
    </w:p>
  </w:footnote>
  <w:footnote w:id="54">
    <w:p w14:paraId="61E260FF" w14:textId="77777777" w:rsidR="00E17CB2" w:rsidRPr="008D3AAB" w:rsidRDefault="00E17CB2" w:rsidP="00E17CB2">
      <w:pPr>
        <w:pStyle w:val="FootnoteText"/>
      </w:pPr>
      <w:r w:rsidRPr="008D3AAB">
        <w:rPr>
          <w:rStyle w:val="FootnoteReference"/>
        </w:rPr>
        <w:footnoteRef/>
      </w:r>
      <w:r w:rsidRPr="008D3AAB">
        <w:t xml:space="preserve"> Deloitte Access Economics, </w:t>
      </w:r>
      <w:r w:rsidRPr="00344B34">
        <w:t>2021</w:t>
      </w:r>
      <w:r>
        <w:t>,</w:t>
      </w:r>
      <w:r w:rsidRPr="008D3AAB">
        <w:t xml:space="preserve"> </w:t>
      </w:r>
      <w:r w:rsidRPr="00344B34">
        <w:t>Special report: Update to the economic costs of natural disasters in Australia</w:t>
      </w:r>
      <w:r w:rsidRPr="00344B34">
        <w:rPr>
          <w:rStyle w:val="Hyperlink"/>
          <w:color w:val="auto"/>
          <w:u w:val="none"/>
        </w:rPr>
        <w:t>.</w:t>
      </w:r>
    </w:p>
  </w:footnote>
  <w:footnote w:id="55">
    <w:p w14:paraId="180A7309" w14:textId="65EB823A" w:rsidR="00A703CC" w:rsidRPr="008D3AAB" w:rsidRDefault="00A703CC" w:rsidP="00A703CC">
      <w:pPr>
        <w:pStyle w:val="FootnoteText"/>
      </w:pPr>
      <w:r w:rsidRPr="008D3AAB">
        <w:rPr>
          <w:rStyle w:val="FootnoteReference"/>
        </w:rPr>
        <w:footnoteRef/>
      </w:r>
      <w:r w:rsidRPr="008D3AAB">
        <w:t xml:space="preserve"> </w:t>
      </w:r>
      <w:r w:rsidR="001F26BC" w:rsidRPr="006A2764">
        <w:t xml:space="preserve">Boon, E. et. al, 2024, Defining successful climate services for adaptation with experts. Available at: </w:t>
      </w:r>
      <w:hyperlink r:id="rId37" w:history="1">
        <w:r w:rsidRPr="00B1081C" w:rsidDel="001F26BC">
          <w:rPr>
            <w:rStyle w:val="Hyperlink"/>
          </w:rPr>
          <w:t>https://www.sciencedirect.com/science/article/pii/S1462901123002903</w:t>
        </w:r>
      </w:hyperlink>
      <w:r>
        <w:t xml:space="preserve">. </w:t>
      </w:r>
    </w:p>
  </w:footnote>
  <w:footnote w:id="56">
    <w:p w14:paraId="63EBF1A4" w14:textId="77779CE2" w:rsidR="00A703CC" w:rsidRPr="008D3AAB" w:rsidRDefault="00A703CC" w:rsidP="00A703CC">
      <w:pPr>
        <w:pStyle w:val="FootnoteText"/>
      </w:pPr>
      <w:r w:rsidRPr="008D3AAB">
        <w:rPr>
          <w:rStyle w:val="FootnoteReference"/>
        </w:rPr>
        <w:footnoteRef/>
      </w:r>
      <w:r w:rsidRPr="008D3AAB">
        <w:t xml:space="preserve"> </w:t>
      </w:r>
      <w:r w:rsidR="006F1FFC" w:rsidRPr="00405725">
        <w:t xml:space="preserve">Jacobs, K. L. &amp; R. B. Street, 2020, The next generation of climate services. Available at: </w:t>
      </w:r>
      <w:hyperlink r:id="rId38" w:history="1">
        <w:r w:rsidRPr="00B1081C" w:rsidDel="006F1FFC">
          <w:rPr>
            <w:rStyle w:val="Hyperlink"/>
          </w:rPr>
          <w:t>https://www.sciencedirect.com/science/article/pii/S2405880720300510</w:t>
        </w:r>
      </w:hyperlink>
      <w:r>
        <w:t xml:space="preserve">. </w:t>
      </w:r>
    </w:p>
  </w:footnote>
  <w:footnote w:id="57">
    <w:p w14:paraId="6DA20474" w14:textId="77777777" w:rsidR="00A703CC" w:rsidRPr="008D3AAB" w:rsidRDefault="00A703CC" w:rsidP="00A703CC">
      <w:pPr>
        <w:pStyle w:val="FootnoteText"/>
      </w:pPr>
      <w:r w:rsidRPr="008D3AAB">
        <w:rPr>
          <w:rStyle w:val="FootnoteReference"/>
        </w:rPr>
        <w:footnoteRef/>
      </w:r>
      <w:r w:rsidRPr="008D3AAB">
        <w:t xml:space="preserve"> W</w:t>
      </w:r>
      <w:r>
        <w:t xml:space="preserve">orld </w:t>
      </w:r>
      <w:r w:rsidRPr="008D3AAB">
        <w:t>M</w:t>
      </w:r>
      <w:r>
        <w:t xml:space="preserve">eteorological </w:t>
      </w:r>
      <w:r w:rsidRPr="008D3AAB">
        <w:t>O</w:t>
      </w:r>
      <w:r>
        <w:t>rganization</w:t>
      </w:r>
      <w:r w:rsidRPr="008D3AAB">
        <w:t xml:space="preserve">, 2018, </w:t>
      </w:r>
      <w:r w:rsidRPr="00344B34">
        <w:t>Step-by-step Guidelines for Establishing a National Framework for Climate Services</w:t>
      </w:r>
      <w:r w:rsidRPr="008D3AAB">
        <w:t>.</w:t>
      </w:r>
      <w:r>
        <w:t xml:space="preserve"> Available at: </w:t>
      </w:r>
      <w:hyperlink r:id="rId39" w:history="1">
        <w:r w:rsidRPr="00B1081C">
          <w:rPr>
            <w:rStyle w:val="Hyperlink"/>
          </w:rPr>
          <w:t>https://library.wmo.int/records/item/55867-step-by-step-guidelines-for-establishing-a-national-framework-for-climate-services</w:t>
        </w:r>
      </w:hyperlink>
      <w:r>
        <w:t xml:space="preserve">. </w:t>
      </w:r>
    </w:p>
  </w:footnote>
  <w:footnote w:id="58">
    <w:p w14:paraId="7B91DB36" w14:textId="77777777" w:rsidR="00A703CC" w:rsidRPr="008D3AAB" w:rsidRDefault="00A703CC" w:rsidP="00A703CC">
      <w:pPr>
        <w:pStyle w:val="FootnoteText"/>
      </w:pPr>
      <w:r w:rsidRPr="008D3AAB">
        <w:rPr>
          <w:rStyle w:val="FootnoteReference"/>
        </w:rPr>
        <w:footnoteRef/>
      </w:r>
      <w:r w:rsidRPr="008D3AAB">
        <w:t xml:space="preserve"> US Government, 2023</w:t>
      </w:r>
      <w:r>
        <w:t>,</w:t>
      </w:r>
      <w:r w:rsidRPr="008D3AAB">
        <w:t xml:space="preserve"> National Science and Technology Council, </w:t>
      </w:r>
      <w:r w:rsidRPr="00344B34">
        <w:t>A Federal Framework and Action Plan for Climate Services</w:t>
      </w:r>
      <w:r w:rsidRPr="008D3AAB">
        <w:t>.</w:t>
      </w:r>
      <w:r>
        <w:t xml:space="preserve"> </w:t>
      </w:r>
    </w:p>
  </w:footnote>
  <w:footnote w:id="59">
    <w:p w14:paraId="2593973D" w14:textId="77777777" w:rsidR="00A703CC" w:rsidRPr="008D3AAB" w:rsidRDefault="00A703CC" w:rsidP="00A703CC">
      <w:pPr>
        <w:pStyle w:val="FootnoteText"/>
      </w:pPr>
      <w:r w:rsidRPr="008D3AAB">
        <w:rPr>
          <w:rStyle w:val="FootnoteReference"/>
        </w:rPr>
        <w:footnoteRef/>
      </w:r>
      <w:r w:rsidRPr="008D3AAB">
        <w:t xml:space="preserve"> NESP Earth Systems and Climate Change Hub, 2021</w:t>
      </w:r>
      <w:r>
        <w:t>,</w:t>
      </w:r>
      <w:r w:rsidRPr="008D3AAB">
        <w:t xml:space="preserve"> </w:t>
      </w:r>
      <w:r w:rsidRPr="00344B34">
        <w:t>Informing strategic development of a national climate services capability for Australia</w:t>
      </w:r>
      <w:r w:rsidRPr="008D3AAB">
        <w:t>.</w:t>
      </w:r>
      <w:r>
        <w:t xml:space="preserve"> </w:t>
      </w:r>
    </w:p>
  </w:footnote>
  <w:footnote w:id="60">
    <w:p w14:paraId="2A1DB2F0" w14:textId="3AD1F0DF" w:rsidR="00A703CC" w:rsidRPr="008D3AAB" w:rsidRDefault="00A703CC" w:rsidP="00A703CC">
      <w:pPr>
        <w:pStyle w:val="FootnoteText"/>
      </w:pPr>
      <w:r w:rsidRPr="008D3AAB">
        <w:rPr>
          <w:rStyle w:val="FootnoteReference"/>
        </w:rPr>
        <w:footnoteRef/>
      </w:r>
      <w:r w:rsidRPr="008D3AAB">
        <w:t xml:space="preserve"> NEMA, 2020, </w:t>
      </w:r>
      <w:r w:rsidRPr="00344B34">
        <w:t>National Disaster Risk Information Services Capability pilot project outcomes report</w:t>
      </w:r>
      <w:r w:rsidRPr="008D3AAB">
        <w:t>.</w:t>
      </w:r>
    </w:p>
  </w:footnote>
  <w:footnote w:id="61">
    <w:p w14:paraId="5066685E" w14:textId="77777777" w:rsidR="00A703CC" w:rsidRPr="008D3AAB" w:rsidRDefault="00A703CC" w:rsidP="00A703CC">
      <w:pPr>
        <w:pStyle w:val="FootnoteText"/>
      </w:pPr>
      <w:r w:rsidRPr="008D3AAB">
        <w:rPr>
          <w:rStyle w:val="FootnoteReference"/>
        </w:rPr>
        <w:footnoteRef/>
      </w:r>
      <w:r w:rsidRPr="008D3AAB">
        <w:t xml:space="preserve"> NESP </w:t>
      </w:r>
      <w:r>
        <w:t>Climate Systems</w:t>
      </w:r>
      <w:r w:rsidRPr="008D3AAB">
        <w:t xml:space="preserve"> Hub,</w:t>
      </w:r>
      <w:r w:rsidRPr="00A7401B">
        <w:t xml:space="preserve"> </w:t>
      </w:r>
      <w:r w:rsidRPr="008D3AAB">
        <w:t xml:space="preserve">2023, </w:t>
      </w:r>
      <w:r w:rsidRPr="00344B34">
        <w:t>Synthesis, communication, and data: Tailored information for stakeholders</w:t>
      </w:r>
      <w:r w:rsidRPr="008D3AAB">
        <w:t>.</w:t>
      </w:r>
      <w:r>
        <w:t xml:space="preserve"> Available at: </w:t>
      </w:r>
      <w:hyperlink r:id="rId40" w:history="1">
        <w:r w:rsidRPr="00B1081C">
          <w:rPr>
            <w:rStyle w:val="Hyperlink"/>
          </w:rPr>
          <w:t>https://nesp2climate.com.au/resource/delivering-quality-climate-information-and-data/</w:t>
        </w:r>
      </w:hyperlink>
      <w:r>
        <w:t xml:space="preserve">. </w:t>
      </w:r>
    </w:p>
  </w:footnote>
  <w:footnote w:id="62">
    <w:p w14:paraId="03BECD6C" w14:textId="77777777" w:rsidR="00A703CC" w:rsidRPr="008D3AAB" w:rsidRDefault="00A703CC" w:rsidP="00A703CC">
      <w:pPr>
        <w:pStyle w:val="FootnoteText"/>
      </w:pPr>
      <w:r w:rsidRPr="008D3AAB">
        <w:rPr>
          <w:rStyle w:val="FootnoteReference"/>
        </w:rPr>
        <w:footnoteRef/>
      </w:r>
      <w:r w:rsidRPr="008D3AAB">
        <w:t xml:space="preserve"> UTS Institute for Sustainable Futures, 2020</w:t>
      </w:r>
      <w:r>
        <w:t>,</w:t>
      </w:r>
      <w:r w:rsidRPr="008D3AAB">
        <w:t xml:space="preserve"> </w:t>
      </w:r>
      <w:r w:rsidRPr="00344B34">
        <w:t>Mapping Climate Services Capabilities in Australia</w:t>
      </w:r>
      <w:r w:rsidRPr="008D3AAB">
        <w:t>.</w:t>
      </w:r>
      <w:r>
        <w:t xml:space="preserve"> Available at: </w:t>
      </w:r>
      <w:hyperlink r:id="rId41" w:history="1">
        <w:r w:rsidRPr="00B1081C">
          <w:rPr>
            <w:rStyle w:val="Hyperlink"/>
          </w:rPr>
          <w:t>https://nespclimate.com.au/mapping-users-and-providers-within-australias-climate-services-capability/</w:t>
        </w:r>
      </w:hyperlink>
      <w:r>
        <w:t xml:space="preserve">. </w:t>
      </w:r>
    </w:p>
  </w:footnote>
  <w:footnote w:id="63">
    <w:p w14:paraId="49DB5198" w14:textId="77777777" w:rsidR="00A703CC" w:rsidRPr="008D3AAB" w:rsidRDefault="00A703CC" w:rsidP="00A703CC">
      <w:pPr>
        <w:pStyle w:val="FootnoteText"/>
      </w:pPr>
      <w:r w:rsidRPr="008D3AAB">
        <w:rPr>
          <w:rStyle w:val="FootnoteReference"/>
        </w:rPr>
        <w:footnoteRef/>
      </w:r>
      <w:r w:rsidRPr="008D3AAB">
        <w:t xml:space="preserve"> Department of the Environment and Energy (</w:t>
      </w:r>
      <w:r>
        <w:t xml:space="preserve">now </w:t>
      </w:r>
      <w:r w:rsidRPr="008D3AAB">
        <w:t>DCCEEW), 2019</w:t>
      </w:r>
      <w:r>
        <w:t>,</w:t>
      </w:r>
      <w:r w:rsidRPr="008D3AAB">
        <w:t xml:space="preserve"> </w:t>
      </w:r>
      <w:r w:rsidRPr="00344B34">
        <w:t>Climate Science for Australia’s Future</w:t>
      </w:r>
      <w:r w:rsidRPr="008D3AAB">
        <w:t xml:space="preserve">. </w:t>
      </w:r>
      <w:r>
        <w:t xml:space="preserve">Available at: </w:t>
      </w:r>
      <w:hyperlink r:id="rId42" w:history="1">
        <w:r w:rsidRPr="00B1081C">
          <w:rPr>
            <w:rStyle w:val="Hyperlink"/>
          </w:rPr>
          <w:t>https://www.dcceew.gov.au/climate-change/publications/climate-science-for-australias-future</w:t>
        </w:r>
      </w:hyperlink>
      <w:r>
        <w:t xml:space="preserve">. </w:t>
      </w:r>
    </w:p>
  </w:footnote>
  <w:footnote w:id="64">
    <w:p w14:paraId="196D1589" w14:textId="231279F3" w:rsidR="00A703CC" w:rsidRPr="008D3AAB" w:rsidRDefault="00A703CC" w:rsidP="00A703CC">
      <w:pPr>
        <w:pStyle w:val="FootnoteText"/>
      </w:pPr>
      <w:r w:rsidRPr="008D3AAB">
        <w:rPr>
          <w:rStyle w:val="FootnoteReference"/>
        </w:rPr>
        <w:footnoteRef/>
      </w:r>
      <w:r w:rsidRPr="008D3AAB">
        <w:t xml:space="preserve"> Department of Defence</w:t>
      </w:r>
      <w:r>
        <w:t>,</w:t>
      </w:r>
      <w:r w:rsidRPr="008D3AAB">
        <w:t xml:space="preserve"> </w:t>
      </w:r>
      <w:r>
        <w:t>2024,</w:t>
      </w:r>
      <w:r w:rsidRPr="008D3AAB">
        <w:t xml:space="preserve"> </w:t>
      </w:r>
      <w:r w:rsidRPr="00344B34">
        <w:t xml:space="preserve">Submission to </w:t>
      </w:r>
      <w:r w:rsidR="00CB3654">
        <w:t>t</w:t>
      </w:r>
      <w:r w:rsidRPr="00344B34">
        <w:t>he Independent Review of the ACS</w:t>
      </w:r>
      <w:r w:rsidRPr="008D3AAB">
        <w:t>.</w:t>
      </w:r>
      <w:r>
        <w:t xml:space="preserve"> Available at: </w:t>
      </w:r>
      <w:hyperlink r:id="rId43" w:history="1">
        <w:r w:rsidRPr="00B1081C">
          <w:rPr>
            <w:rStyle w:val="Hyperlink"/>
          </w:rPr>
          <w:t>https://consult.dcceew.gov.au/australian-climate-service-acs-independent-review-public-consultation-process/new-survey-1363fe74/list</w:t>
        </w:r>
      </w:hyperlink>
      <w:r>
        <w:t xml:space="preserve">. </w:t>
      </w:r>
    </w:p>
  </w:footnote>
  <w:footnote w:id="65">
    <w:p w14:paraId="08DFEAEF" w14:textId="77777777" w:rsidR="00A703CC" w:rsidRPr="008D3AAB" w:rsidRDefault="00A703CC" w:rsidP="00A703CC">
      <w:pPr>
        <w:pStyle w:val="FootnoteText"/>
      </w:pPr>
      <w:r w:rsidRPr="008D3AAB">
        <w:rPr>
          <w:rStyle w:val="FootnoteReference"/>
        </w:rPr>
        <w:footnoteRef/>
      </w:r>
      <w:r>
        <w:t xml:space="preserve"> Accounting professional (Confidential), </w:t>
      </w:r>
      <w:r w:rsidRPr="008D3AAB">
        <w:t>2023</w:t>
      </w:r>
      <w:r>
        <w:t xml:space="preserve">, </w:t>
      </w:r>
      <w:r w:rsidRPr="008D3AAB">
        <w:t xml:space="preserve">Submission to </w:t>
      </w:r>
      <w:r w:rsidRPr="00344B34">
        <w:t>Climate-related financial disclosure: Second consultation</w:t>
      </w:r>
      <w:r w:rsidRPr="008D3AAB">
        <w:t xml:space="preserve">, </w:t>
      </w:r>
      <w:r>
        <w:t xml:space="preserve">Treasury. Available at: </w:t>
      </w:r>
      <w:hyperlink r:id="rId44" w:history="1">
        <w:r w:rsidRPr="00B1081C">
          <w:rPr>
            <w:rStyle w:val="Hyperlink"/>
          </w:rPr>
          <w:t>https://treasury.gov.au/consultation/c2023-402245</w:t>
        </w:r>
      </w:hyperlink>
      <w:r>
        <w:t xml:space="preserve">. </w:t>
      </w:r>
    </w:p>
  </w:footnote>
  <w:footnote w:id="66">
    <w:p w14:paraId="11449537" w14:textId="77777777" w:rsidR="00A703CC" w:rsidRDefault="00A703CC" w:rsidP="00A703CC">
      <w:pPr>
        <w:pStyle w:val="FootnoteText"/>
      </w:pPr>
      <w:r>
        <w:rPr>
          <w:rStyle w:val="FootnoteReference"/>
        </w:rPr>
        <w:footnoteRef/>
      </w:r>
      <w:r>
        <w:t xml:space="preserve"> DCCEEW, 2012, COAG Roles and Responsibilities for Climate Change Adaptation in Australia. Available at: </w:t>
      </w:r>
      <w:hyperlink r:id="rId45" w:history="1">
        <w:r w:rsidRPr="00B1081C">
          <w:rPr>
            <w:rStyle w:val="Hyperlink"/>
          </w:rPr>
          <w:t>https://www.dcceew.gov.au/climate-change/strategies</w:t>
        </w:r>
      </w:hyperlink>
      <w:r>
        <w:t>.</w:t>
      </w:r>
    </w:p>
  </w:footnote>
  <w:footnote w:id="67">
    <w:p w14:paraId="0F1D0FE9" w14:textId="77777777" w:rsidR="00A703CC" w:rsidRPr="008D3AAB" w:rsidRDefault="00A703CC" w:rsidP="00A703CC">
      <w:pPr>
        <w:pStyle w:val="FootnoteText"/>
        <w:rPr>
          <w:color w:val="auto"/>
        </w:rPr>
      </w:pPr>
      <w:r w:rsidRPr="008D3AAB">
        <w:rPr>
          <w:rStyle w:val="FootnoteReference"/>
        </w:rPr>
        <w:footnoteRef/>
      </w:r>
      <w:r w:rsidRPr="008D3AAB">
        <w:t xml:space="preserve"> NESP, </w:t>
      </w:r>
      <w:r w:rsidRPr="008D3AAB">
        <w:rPr>
          <w:rStyle w:val="Hyperlink"/>
          <w:color w:val="auto"/>
          <w:u w:val="none"/>
        </w:rPr>
        <w:t>2021</w:t>
      </w:r>
      <w:r>
        <w:rPr>
          <w:rStyle w:val="Hyperlink"/>
          <w:color w:val="auto"/>
          <w:u w:val="none"/>
        </w:rPr>
        <w:t xml:space="preserve">, </w:t>
      </w:r>
      <w:r w:rsidRPr="00187A97">
        <w:t>2021 First Nation Peoples Statement on Climate Change</w:t>
      </w:r>
      <w:r w:rsidRPr="008D3AAB">
        <w:rPr>
          <w:rStyle w:val="Hyperlink"/>
          <w:color w:val="auto"/>
          <w:u w:val="none"/>
        </w:rPr>
        <w:t>.</w:t>
      </w:r>
      <w:r>
        <w:rPr>
          <w:rStyle w:val="Hyperlink"/>
          <w:color w:val="auto"/>
          <w:u w:val="none"/>
        </w:rPr>
        <w:t xml:space="preserve"> Available at: </w:t>
      </w:r>
      <w:hyperlink r:id="rId46" w:history="1">
        <w:r w:rsidRPr="00B1081C">
          <w:rPr>
            <w:rStyle w:val="Hyperlink"/>
          </w:rPr>
          <w:t>https://nespclim</w:t>
        </w:r>
        <w:bookmarkStart w:id="154" w:name="_Hlt164439086"/>
        <w:bookmarkStart w:id="155" w:name="_Hlt164439087"/>
        <w:r w:rsidRPr="00B1081C">
          <w:rPr>
            <w:rStyle w:val="Hyperlink"/>
          </w:rPr>
          <w:t>a</w:t>
        </w:r>
        <w:bookmarkEnd w:id="154"/>
        <w:bookmarkEnd w:id="155"/>
        <w:r w:rsidRPr="00B1081C">
          <w:rPr>
            <w:rStyle w:val="Hyperlink"/>
          </w:rPr>
          <w:t>te.com.au/nfpgcc/</w:t>
        </w:r>
      </w:hyperlink>
      <w:r>
        <w:rPr>
          <w:rStyle w:val="Hyperlink"/>
          <w:color w:val="auto"/>
          <w:u w:val="none"/>
        </w:rPr>
        <w:t xml:space="preserve">. </w:t>
      </w:r>
    </w:p>
  </w:footnote>
  <w:footnote w:id="68">
    <w:p w14:paraId="68F82892" w14:textId="77777777" w:rsidR="00A703CC" w:rsidRPr="008D3AAB" w:rsidRDefault="00A703CC" w:rsidP="00A703CC">
      <w:pPr>
        <w:pStyle w:val="FootnoteText"/>
      </w:pPr>
      <w:r w:rsidRPr="008D3AAB">
        <w:rPr>
          <w:rStyle w:val="FootnoteReference"/>
        </w:rPr>
        <w:footnoteRef/>
      </w:r>
      <w:r w:rsidRPr="008D3AAB">
        <w:t xml:space="preserve"> NSW Health,</w:t>
      </w:r>
      <w:r w:rsidRPr="00A7401B">
        <w:rPr>
          <w:rStyle w:val="Hyperlink"/>
          <w:color w:val="auto"/>
          <w:u w:val="none"/>
        </w:rPr>
        <w:t xml:space="preserve"> </w:t>
      </w:r>
      <w:r w:rsidRPr="008D3AAB">
        <w:rPr>
          <w:rStyle w:val="Hyperlink"/>
          <w:color w:val="auto"/>
          <w:u w:val="none"/>
        </w:rPr>
        <w:t>2023</w:t>
      </w:r>
      <w:r>
        <w:rPr>
          <w:rStyle w:val="Hyperlink"/>
          <w:color w:val="auto"/>
          <w:u w:val="none"/>
        </w:rPr>
        <w:t>,</w:t>
      </w:r>
      <w:r w:rsidRPr="008D3AAB">
        <w:t xml:space="preserve"> </w:t>
      </w:r>
      <w:r w:rsidRPr="00942E20">
        <w:t>Who is most at risk?</w:t>
      </w:r>
      <w:r w:rsidRPr="008D3AAB">
        <w:rPr>
          <w:rStyle w:val="Hyperlink"/>
          <w:color w:val="auto"/>
          <w:u w:val="none"/>
        </w:rPr>
        <w:t>.</w:t>
      </w:r>
      <w:r>
        <w:rPr>
          <w:rStyle w:val="Hyperlink"/>
          <w:color w:val="auto"/>
          <w:u w:val="none"/>
        </w:rPr>
        <w:t xml:space="preserve"> Available at: </w:t>
      </w:r>
      <w:hyperlink r:id="rId47" w:history="1">
        <w:r w:rsidRPr="00B1081C">
          <w:rPr>
            <w:rStyle w:val="Hyperlink"/>
          </w:rPr>
          <w:t>https://www.health.nsw.gov.au/environment/climate/Pages/who-is-most-at-risk.aspx</w:t>
        </w:r>
      </w:hyperlink>
      <w:r>
        <w:rPr>
          <w:rStyle w:val="Hyperlink"/>
          <w:color w:val="auto"/>
          <w:u w:val="none"/>
        </w:rPr>
        <w:t xml:space="preserve">. </w:t>
      </w:r>
    </w:p>
  </w:footnote>
  <w:footnote w:id="69">
    <w:p w14:paraId="13395B75" w14:textId="64980076" w:rsidR="00A703CC" w:rsidRDefault="00A703CC" w:rsidP="00A703CC">
      <w:pPr>
        <w:pStyle w:val="FootnoteText"/>
      </w:pPr>
      <w:r>
        <w:rPr>
          <w:rStyle w:val="FootnoteReference"/>
        </w:rPr>
        <w:footnoteRef/>
      </w:r>
      <w:r>
        <w:t xml:space="preserve"> </w:t>
      </w:r>
      <w:r w:rsidR="00764BDE" w:rsidRPr="006708E6">
        <w:t xml:space="preserve">Digital Transformation Agency, 2024, Own the whole user experience. </w:t>
      </w:r>
      <w:r w:rsidDel="00764BDE">
        <w:t xml:space="preserve">Available at: </w:t>
      </w:r>
      <w:hyperlink r:id="rId48" w:history="1">
        <w:r w:rsidRPr="00B1081C" w:rsidDel="00764BDE">
          <w:rPr>
            <w:rStyle w:val="Hyperlink"/>
          </w:rPr>
          <w:t>https://www.dta.gov.au/help-and-advice/digital-experience-toolkit/service-design-and-delivery-process/own-whole-user-experience</w:t>
        </w:r>
      </w:hyperlink>
      <w:r>
        <w:t xml:space="preserve">. </w:t>
      </w:r>
    </w:p>
  </w:footnote>
  <w:footnote w:id="70">
    <w:p w14:paraId="1A7658FE" w14:textId="77777777" w:rsidR="00A703CC" w:rsidRDefault="00A703CC" w:rsidP="00A703CC">
      <w:pPr>
        <w:pStyle w:val="FootnoteText"/>
      </w:pPr>
      <w:r>
        <w:rPr>
          <w:rStyle w:val="FootnoteReference"/>
        </w:rPr>
        <w:footnoteRef/>
      </w:r>
      <w:r w:rsidRPr="007044C1">
        <w:t xml:space="preserve"> </w:t>
      </w:r>
      <w:r>
        <w:t xml:space="preserve">NESP Climate Systems Hub, 2023, </w:t>
      </w:r>
      <w:r w:rsidRPr="00E21418">
        <w:t>Synthesis, communication, and data: Tailored information for stakeholders</w:t>
      </w:r>
      <w:r>
        <w:t xml:space="preserve">. Available at: </w:t>
      </w:r>
      <w:hyperlink r:id="rId49" w:history="1">
        <w:r w:rsidRPr="003B7325">
          <w:rPr>
            <w:rStyle w:val="Hyperlink"/>
          </w:rPr>
          <w:t>https://nesp2climate.com.au/resource/delivering-quality-climate-information-and-data/</w:t>
        </w:r>
      </w:hyperlink>
      <w:r>
        <w:t>.</w:t>
      </w:r>
    </w:p>
  </w:footnote>
  <w:footnote w:id="71">
    <w:p w14:paraId="4940D8AC" w14:textId="77777777" w:rsidR="00A703CC" w:rsidRDefault="00A703CC" w:rsidP="00A703CC">
      <w:pPr>
        <w:pStyle w:val="FootnoteText"/>
      </w:pPr>
      <w:r>
        <w:rPr>
          <w:rStyle w:val="FootnoteReference"/>
        </w:rPr>
        <w:footnoteRef/>
      </w:r>
      <w:r>
        <w:t xml:space="preserve"> CSIRO, [2020], Climate Change in Australia. Available at: </w:t>
      </w:r>
      <w:hyperlink r:id="rId50" w:history="1">
        <w:r w:rsidRPr="00B1081C">
          <w:rPr>
            <w:rStyle w:val="Hyperlink"/>
          </w:rPr>
          <w:t>https://www.climatechangeinaustralia.gov.au/en/</w:t>
        </w:r>
      </w:hyperlink>
      <w:r>
        <w:t xml:space="preserve">. </w:t>
      </w:r>
    </w:p>
  </w:footnote>
  <w:footnote w:id="72">
    <w:p w14:paraId="57C51480" w14:textId="77777777" w:rsidR="00A703CC" w:rsidRDefault="00A703CC" w:rsidP="00A703CC">
      <w:pPr>
        <w:pStyle w:val="FootnoteText"/>
      </w:pPr>
      <w:r>
        <w:rPr>
          <w:rStyle w:val="FootnoteReference"/>
        </w:rPr>
        <w:footnoteRef/>
      </w:r>
      <w:r>
        <w:t xml:space="preserve"> CSIRO, 2024, My Climate View. Available at: </w:t>
      </w:r>
      <w:hyperlink r:id="rId51" w:history="1">
        <w:r w:rsidRPr="00B1081C">
          <w:rPr>
            <w:rStyle w:val="Hyperlink"/>
          </w:rPr>
          <w:t>https://myclimateview.com.au/</w:t>
        </w:r>
      </w:hyperlink>
      <w:r>
        <w:t xml:space="preserve">. </w:t>
      </w:r>
    </w:p>
  </w:footnote>
  <w:footnote w:id="73">
    <w:p w14:paraId="3EB0606C" w14:textId="0DB53BC8" w:rsidR="00A703CC" w:rsidRDefault="00A703CC" w:rsidP="00A703CC">
      <w:pPr>
        <w:pStyle w:val="FootnoteText"/>
      </w:pPr>
      <w:r>
        <w:rPr>
          <w:rStyle w:val="FootnoteReference"/>
        </w:rPr>
        <w:footnoteRef/>
      </w:r>
      <w:r>
        <w:t xml:space="preserve"> ACS, 2024, Understanding risk with the Heat-Health Index.</w:t>
      </w:r>
      <w:r w:rsidDel="00764BDE">
        <w:t xml:space="preserve"> </w:t>
      </w:r>
    </w:p>
  </w:footnote>
  <w:footnote w:id="74">
    <w:p w14:paraId="0F6FD49F" w14:textId="77777777" w:rsidR="00A703CC" w:rsidRDefault="00A703CC" w:rsidP="00A703CC">
      <w:pPr>
        <w:pStyle w:val="FootnoteText"/>
      </w:pPr>
      <w:r>
        <w:rPr>
          <w:rStyle w:val="FootnoteReference"/>
        </w:rPr>
        <w:footnoteRef/>
      </w:r>
      <w:r>
        <w:t xml:space="preserve"> ACS, 2023, Visualising climate hazards for Australia – a prototype. Available at: </w:t>
      </w:r>
      <w:hyperlink r:id="rId52" w:history="1">
        <w:r w:rsidRPr="00B1081C">
          <w:rPr>
            <w:rStyle w:val="Hyperlink"/>
          </w:rPr>
          <w:t>https://experience.arcgis.com/experience/b68bd0bf396d44da84319873e0465c0d/page/-Regional-explorer/</w:t>
        </w:r>
      </w:hyperlink>
      <w:r>
        <w:t xml:space="preserve">. </w:t>
      </w:r>
    </w:p>
  </w:footnote>
  <w:footnote w:id="75">
    <w:p w14:paraId="503C92E1" w14:textId="6D04E109" w:rsidR="00A703CC" w:rsidRDefault="00A703CC" w:rsidP="00A703CC">
      <w:pPr>
        <w:pStyle w:val="FootnoteText"/>
      </w:pPr>
      <w:r>
        <w:rPr>
          <w:rStyle w:val="FootnoteReference"/>
        </w:rPr>
        <w:footnoteRef/>
      </w:r>
      <w:r>
        <w:t xml:space="preserve"> </w:t>
      </w:r>
      <w:r w:rsidR="007E67A9" w:rsidRPr="001074C1">
        <w:t xml:space="preserve">Bureau of Meteorology and CSIRO, 2022, State of the Climate. </w:t>
      </w:r>
      <w:r w:rsidDel="007E67A9">
        <w:t xml:space="preserve">Available at: </w:t>
      </w:r>
      <w:hyperlink r:id="rId53" w:history="1">
        <w:r w:rsidRPr="00B1081C" w:rsidDel="007E67A9">
          <w:rPr>
            <w:rStyle w:val="Hyperlink"/>
          </w:rPr>
          <w:t>http://www.bom.gov.au/state-of-the-climate/</w:t>
        </w:r>
      </w:hyperlink>
      <w:r w:rsidDel="007E67A9">
        <w:t>.</w:t>
      </w:r>
      <w:r>
        <w:t xml:space="preserve"> </w:t>
      </w:r>
    </w:p>
  </w:footnote>
  <w:footnote w:id="76">
    <w:p w14:paraId="3EDBA7A4" w14:textId="77777777" w:rsidR="00A703CC" w:rsidRDefault="00A703CC" w:rsidP="00A703CC">
      <w:pPr>
        <w:pStyle w:val="FootnoteText"/>
      </w:pPr>
      <w:r>
        <w:rPr>
          <w:rStyle w:val="FootnoteReference"/>
        </w:rPr>
        <w:footnoteRef/>
      </w:r>
      <w:r>
        <w:t xml:space="preserve"> Treasury, 2023, Climate-related financial disclosure. Available at: </w:t>
      </w:r>
      <w:hyperlink r:id="rId54" w:history="1">
        <w:r w:rsidRPr="00B1081C">
          <w:rPr>
            <w:rStyle w:val="Hyperlink"/>
          </w:rPr>
          <w:t>https://treasury.gov.au/consultation/c2022-314397</w:t>
        </w:r>
      </w:hyperlink>
      <w:r>
        <w:t xml:space="preserve">. </w:t>
      </w:r>
    </w:p>
  </w:footnote>
  <w:footnote w:id="77">
    <w:p w14:paraId="313C965B" w14:textId="4FF487D1" w:rsidR="00F538F3" w:rsidRDefault="00F538F3">
      <w:pPr>
        <w:pStyle w:val="FootnoteText"/>
      </w:pPr>
      <w:r>
        <w:rPr>
          <w:rStyle w:val="FootnoteReference"/>
        </w:rPr>
        <w:footnoteRef/>
      </w:r>
      <w:r>
        <w:t xml:space="preserve"> The Australian Industry Group, 2024, Response to the National Adaptation Plan issues paper. Available at: </w:t>
      </w:r>
      <w:hyperlink r:id="rId55" w:history="1">
        <w:r w:rsidR="007D4617" w:rsidRPr="0016787A">
          <w:rPr>
            <w:rStyle w:val="Hyperlink"/>
          </w:rPr>
          <w:t>https://www.aigroup.com.au/news/submissions/2024/national-climate-adaptation-plan-issues-paper/</w:t>
        </w:r>
      </w:hyperlink>
      <w:r w:rsidR="007D4617">
        <w:t xml:space="preserve">. </w:t>
      </w:r>
    </w:p>
  </w:footnote>
  <w:footnote w:id="78">
    <w:p w14:paraId="0BBB199F" w14:textId="45FB0378" w:rsidR="00A703CC" w:rsidRDefault="00A703CC" w:rsidP="00A703CC">
      <w:pPr>
        <w:pStyle w:val="FootnoteText"/>
      </w:pPr>
      <w:r>
        <w:rPr>
          <w:rStyle w:val="FootnoteReference"/>
        </w:rPr>
        <w:footnoteRef/>
      </w:r>
      <w:r>
        <w:t xml:space="preserve"> </w:t>
      </w:r>
      <w:r w:rsidR="00245CC8">
        <w:t xml:space="preserve">National Climate Change Adaptation Research Facility, 2024, CoastAdapt. Available at: </w:t>
      </w:r>
      <w:hyperlink r:id="rId56" w:history="1">
        <w:r w:rsidR="00245CC8" w:rsidRPr="00B1081C">
          <w:rPr>
            <w:rStyle w:val="Hyperlink"/>
          </w:rPr>
          <w:t>https://coastadapt.com.au/</w:t>
        </w:r>
      </w:hyperlink>
      <w:r w:rsidR="00245CC8">
        <w:t xml:space="preserve">. </w:t>
      </w:r>
    </w:p>
  </w:footnote>
  <w:footnote w:id="79">
    <w:p w14:paraId="23D2907A" w14:textId="77777777" w:rsidR="00A703CC" w:rsidRDefault="00A703CC" w:rsidP="00A703CC">
      <w:pPr>
        <w:pStyle w:val="FootnoteText"/>
      </w:pPr>
      <w:r>
        <w:rPr>
          <w:rStyle w:val="FootnoteReference"/>
        </w:rPr>
        <w:footnoteRef/>
      </w:r>
      <w:r>
        <w:t xml:space="preserve"> CSIRO, 2024, My Climate View. Available at: </w:t>
      </w:r>
      <w:hyperlink r:id="rId57" w:history="1">
        <w:r w:rsidRPr="00B1081C">
          <w:rPr>
            <w:rStyle w:val="Hyperlink"/>
          </w:rPr>
          <w:t>https://myclimateview.com.au/</w:t>
        </w:r>
      </w:hyperlink>
      <w:r>
        <w:t>.</w:t>
      </w:r>
    </w:p>
  </w:footnote>
  <w:footnote w:id="80">
    <w:p w14:paraId="14DE50F0" w14:textId="6B5F8245" w:rsidR="00A703CC" w:rsidRPr="008D3AAB" w:rsidRDefault="00A703CC" w:rsidP="00A703CC">
      <w:pPr>
        <w:pStyle w:val="FootnoteText"/>
      </w:pPr>
      <w:r w:rsidRPr="008D3AAB">
        <w:rPr>
          <w:rStyle w:val="FootnoteReference"/>
        </w:rPr>
        <w:footnoteRef/>
      </w:r>
      <w:r w:rsidRPr="008D3AAB">
        <w:t xml:space="preserve"> </w:t>
      </w:r>
      <w:r w:rsidR="00DE1CF4" w:rsidRPr="006A7285">
        <w:t>NESP Earth Systems and Climate Change Hub, 2021, Informing strategic development of a national climate services capability</w:t>
      </w:r>
      <w:r w:rsidR="00F23D18" w:rsidRPr="00344B34">
        <w:t xml:space="preserve"> for Austral</w:t>
      </w:r>
      <w:r w:rsidR="00F23D18">
        <w:t>ia</w:t>
      </w:r>
      <w:r w:rsidR="00DE1CF4">
        <w:t>.</w:t>
      </w:r>
    </w:p>
  </w:footnote>
  <w:footnote w:id="81">
    <w:p w14:paraId="2FD3C0F5" w14:textId="77777777" w:rsidR="00A703CC" w:rsidRPr="008D3AAB" w:rsidRDefault="00A703CC" w:rsidP="00A703CC">
      <w:pPr>
        <w:pStyle w:val="FootnoteText"/>
      </w:pPr>
      <w:r w:rsidRPr="008D3AAB">
        <w:rPr>
          <w:rStyle w:val="FootnoteReference"/>
        </w:rPr>
        <w:footnoteRef/>
      </w:r>
      <w:r w:rsidRPr="008D3AAB">
        <w:t xml:space="preserve"> European Commission, Directorate-General for Research and Innovation, 2015</w:t>
      </w:r>
      <w:r>
        <w:t>,</w:t>
      </w:r>
      <w:r w:rsidRPr="008D3AAB">
        <w:t xml:space="preserve"> </w:t>
      </w:r>
      <w:r w:rsidRPr="00BD438A">
        <w:t>A Eur</w:t>
      </w:r>
      <w:bookmarkStart w:id="175" w:name="_Hlt164261563"/>
      <w:bookmarkStart w:id="176" w:name="_Hlt164261564"/>
      <w:r w:rsidRPr="00BD438A">
        <w:t>o</w:t>
      </w:r>
      <w:bookmarkEnd w:id="175"/>
      <w:bookmarkEnd w:id="176"/>
      <w:r w:rsidRPr="00BD438A">
        <w:t>pean research and innovation roadmap for climate services</w:t>
      </w:r>
      <w:r w:rsidRPr="008D3AAB">
        <w:t>.</w:t>
      </w:r>
      <w:r>
        <w:t xml:space="preserve"> </w:t>
      </w:r>
    </w:p>
  </w:footnote>
  <w:footnote w:id="82">
    <w:p w14:paraId="13F9CAB5" w14:textId="77777777" w:rsidR="00685B27" w:rsidRDefault="00685B27">
      <w:pPr>
        <w:pStyle w:val="FootnoteText"/>
      </w:pPr>
      <w:r>
        <w:rPr>
          <w:rStyle w:val="FootnoteReference"/>
        </w:rPr>
        <w:footnoteRef/>
      </w:r>
      <w:r>
        <w:t xml:space="preserve"> </w:t>
      </w:r>
      <w:r w:rsidR="009D75CC">
        <w:t xml:space="preserve">Boulter, S., Dalla Pozza, </w:t>
      </w:r>
      <w:r w:rsidR="00A74865">
        <w:t xml:space="preserve">R., </w:t>
      </w:r>
      <w:r w:rsidR="00790C32">
        <w:t xml:space="preserve">2023, </w:t>
      </w:r>
      <w:r w:rsidR="00790C32" w:rsidRPr="00E601BD">
        <w:t>Submission to the Independent Review of the ACS</w:t>
      </w:r>
      <w:r w:rsidR="00790C32" w:rsidRPr="008D3AAB">
        <w:t>.</w:t>
      </w:r>
    </w:p>
  </w:footnote>
  <w:footnote w:id="83">
    <w:p w14:paraId="699E5290" w14:textId="77777777" w:rsidR="00A703CC" w:rsidRPr="008D3AAB" w:rsidRDefault="00A703CC" w:rsidP="00A703CC">
      <w:pPr>
        <w:pStyle w:val="FootnoteText"/>
      </w:pPr>
      <w:r w:rsidRPr="008D3AAB">
        <w:rPr>
          <w:rStyle w:val="FootnoteReference"/>
        </w:rPr>
        <w:footnoteRef/>
      </w:r>
      <w:r w:rsidRPr="008D3AAB">
        <w:t xml:space="preserve"> NPCP, 2023, </w:t>
      </w:r>
      <w:r w:rsidRPr="00BD438A">
        <w:t>Annual Report 2022-23</w:t>
      </w:r>
      <w:r w:rsidRPr="008D3AAB">
        <w:t>.</w:t>
      </w:r>
      <w:r>
        <w:t xml:space="preserve"> Available at: </w:t>
      </w:r>
      <w:hyperlink r:id="rId58" w:history="1">
        <w:r w:rsidRPr="00B1081C">
          <w:rPr>
            <w:rStyle w:val="Hyperlink"/>
          </w:rPr>
          <w:t>https://www.dcceew.gov.au/climate-change/policy/climate-science/climate-science/climate-change-future</w:t>
        </w:r>
      </w:hyperlink>
      <w:r>
        <w:t xml:space="preserve">. </w:t>
      </w:r>
    </w:p>
  </w:footnote>
  <w:footnote w:id="84">
    <w:p w14:paraId="79D25D2A" w14:textId="77777777" w:rsidR="00A703CC" w:rsidRPr="008D3AAB" w:rsidRDefault="00A703CC" w:rsidP="00A703CC">
      <w:pPr>
        <w:pStyle w:val="FootnoteText"/>
      </w:pPr>
      <w:r w:rsidRPr="008D3AAB">
        <w:rPr>
          <w:rStyle w:val="FootnoteReference"/>
        </w:rPr>
        <w:footnoteRef/>
      </w:r>
      <w:r w:rsidRPr="008D3AAB">
        <w:t xml:space="preserve"> DCCEEW</w:t>
      </w:r>
      <w:r w:rsidRPr="00E35949">
        <w:rPr>
          <w:rStyle w:val="Hyperlink"/>
          <w:color w:val="auto"/>
          <w:u w:val="none"/>
        </w:rPr>
        <w:t xml:space="preserve">, </w:t>
      </w:r>
      <w:r w:rsidRPr="008D3AAB">
        <w:t xml:space="preserve">2023, </w:t>
      </w:r>
      <w:r w:rsidRPr="00BD438A">
        <w:t>National Climate Risk Assessment</w:t>
      </w:r>
      <w:r>
        <w:t xml:space="preserve">. Available at: </w:t>
      </w:r>
      <w:hyperlink r:id="rId59" w:history="1">
        <w:r w:rsidRPr="00B1081C">
          <w:rPr>
            <w:rStyle w:val="Hyperlink"/>
          </w:rPr>
          <w:t>https://www.dcceew.gov.au/climate-change/policy/adaptation/ncra</w:t>
        </w:r>
      </w:hyperlink>
      <w:r>
        <w:t xml:space="preserve">. </w:t>
      </w:r>
    </w:p>
  </w:footnote>
  <w:footnote w:id="85">
    <w:p w14:paraId="2350C47C" w14:textId="70D82124" w:rsidR="00A703CC" w:rsidRPr="008D3AAB" w:rsidRDefault="00A703CC" w:rsidP="00A703CC">
      <w:pPr>
        <w:pStyle w:val="FootnoteText"/>
      </w:pPr>
      <w:r w:rsidRPr="008D3AAB">
        <w:rPr>
          <w:rStyle w:val="FootnoteReference"/>
        </w:rPr>
        <w:footnoteRef/>
      </w:r>
      <w:r w:rsidRPr="008D3AAB">
        <w:t xml:space="preserve"> </w:t>
      </w:r>
      <w:r w:rsidR="004E3922" w:rsidRPr="00845973">
        <w:t xml:space="preserve">Weingartner, K., D.R. Reidmiller, and A. Dave, 2018, Looking Abroad: How Other Nations Approach a National Climate Assessment - Fourth National Climate Assessment. Available at: </w:t>
      </w:r>
      <w:hyperlink r:id="rId60" w:history="1">
        <w:r w:rsidR="004E3922" w:rsidRPr="00E972C6">
          <w:rPr>
            <w:rStyle w:val="Hyperlink"/>
          </w:rPr>
          <w:t>https://nca2018.globalchange.gov/chapter/appendix-4/</w:t>
        </w:r>
      </w:hyperlink>
      <w:r w:rsidR="004E3922" w:rsidRPr="00845973">
        <w:t>.</w:t>
      </w:r>
      <w:r w:rsidR="004E3922">
        <w:t xml:space="preserve"> </w:t>
      </w:r>
      <w:r>
        <w:t xml:space="preserve"> </w:t>
      </w:r>
    </w:p>
  </w:footnote>
  <w:footnote w:id="86">
    <w:p w14:paraId="6C8E9087" w14:textId="77777777" w:rsidR="00A703CC" w:rsidRPr="008D3AAB" w:rsidRDefault="00A703CC" w:rsidP="00A703CC">
      <w:pPr>
        <w:pStyle w:val="FootnoteText"/>
      </w:pPr>
      <w:r w:rsidRPr="008D3AAB">
        <w:rPr>
          <w:rStyle w:val="FootnoteReference"/>
        </w:rPr>
        <w:footnoteRef/>
      </w:r>
      <w:r w:rsidRPr="008D3AAB">
        <w:t xml:space="preserve"> Climate Change Authority, </w:t>
      </w:r>
      <w:r w:rsidRPr="003D7588">
        <w:t>2023</w:t>
      </w:r>
      <w:r w:rsidRPr="008D3AAB">
        <w:t xml:space="preserve">, </w:t>
      </w:r>
      <w:r w:rsidRPr="003D7588">
        <w:t>2023 Annual Progress Report</w:t>
      </w:r>
      <w:r w:rsidRPr="008D3AAB">
        <w:t>.</w:t>
      </w:r>
      <w:r>
        <w:t xml:space="preserve"> Available at: </w:t>
      </w:r>
      <w:hyperlink r:id="rId61" w:history="1">
        <w:r w:rsidRPr="00B1081C">
          <w:rPr>
            <w:rStyle w:val="Hyperlink"/>
          </w:rPr>
          <w:t>https://www.climatechangeauthority.gov.au/annual-progress-advice-0</w:t>
        </w:r>
      </w:hyperlink>
      <w:r>
        <w:t xml:space="preserve">. </w:t>
      </w:r>
    </w:p>
  </w:footnote>
  <w:footnote w:id="87">
    <w:p w14:paraId="344B6FD3" w14:textId="77777777" w:rsidR="00A703CC" w:rsidRPr="008D3AAB" w:rsidRDefault="00A703CC" w:rsidP="00A703CC">
      <w:pPr>
        <w:pStyle w:val="FootnoteText"/>
      </w:pPr>
      <w:r w:rsidRPr="008D3AAB">
        <w:rPr>
          <w:rStyle w:val="FootnoteReference"/>
        </w:rPr>
        <w:footnoteRef/>
      </w:r>
      <w:r>
        <w:t xml:space="preserve">ACS, </w:t>
      </w:r>
      <w:r w:rsidRPr="00100D12">
        <w:t>202</w:t>
      </w:r>
      <w:r>
        <w:t xml:space="preserve">3, </w:t>
      </w:r>
      <w:r w:rsidRPr="003D7588">
        <w:t>Submission to the Independent Review of the ACS</w:t>
      </w:r>
      <w:r>
        <w:t>.</w:t>
      </w:r>
    </w:p>
  </w:footnote>
  <w:footnote w:id="88">
    <w:p w14:paraId="4D0DB0F7" w14:textId="77777777" w:rsidR="00A703CC" w:rsidRPr="008D3AAB" w:rsidRDefault="00A703CC" w:rsidP="00A703CC">
      <w:pPr>
        <w:pStyle w:val="FootnoteText"/>
      </w:pPr>
      <w:r w:rsidRPr="008D3AAB">
        <w:rPr>
          <w:rStyle w:val="FootnoteReference"/>
        </w:rPr>
        <w:footnoteRef/>
      </w:r>
      <w:r w:rsidRPr="008D3AAB">
        <w:t xml:space="preserve"> ACS, 2023, </w:t>
      </w:r>
      <w:r w:rsidRPr="003D7588">
        <w:t>Submission to the Independent Review of the ACS</w:t>
      </w:r>
      <w:r w:rsidRPr="008D3AAB">
        <w:t>.</w:t>
      </w:r>
    </w:p>
  </w:footnote>
  <w:footnote w:id="89">
    <w:p w14:paraId="15CC74B9" w14:textId="77777777" w:rsidR="00B56D36" w:rsidRDefault="00B56D36" w:rsidP="00B56D36">
      <w:pPr>
        <w:pStyle w:val="FootnoteText"/>
      </w:pPr>
      <w:r>
        <w:rPr>
          <w:rStyle w:val="FootnoteReference"/>
        </w:rPr>
        <w:footnoteRef/>
      </w:r>
      <w:r>
        <w:t xml:space="preserve"> </w:t>
      </w:r>
      <w:r w:rsidRPr="0076267D">
        <w:t>ACS, 2023, Submission to the Independent Review of the ACS.</w:t>
      </w:r>
    </w:p>
  </w:footnote>
  <w:footnote w:id="90">
    <w:p w14:paraId="742E3EB1" w14:textId="77777777" w:rsidR="00A26499" w:rsidRPr="008D3AAB" w:rsidRDefault="00A26499" w:rsidP="00A26499">
      <w:pPr>
        <w:pStyle w:val="FootnoteText"/>
      </w:pPr>
      <w:r w:rsidRPr="008D3AAB">
        <w:rPr>
          <w:rStyle w:val="FootnoteReference"/>
        </w:rPr>
        <w:footnoteRef/>
      </w:r>
      <w:r w:rsidRPr="008D3AAB">
        <w:t xml:space="preserve"> DCCEEW, 2021, </w:t>
      </w:r>
      <w:r w:rsidRPr="003D7588">
        <w:t>State of the Environment 2021, Indigenous governance, rights and access</w:t>
      </w:r>
      <w:r w:rsidRPr="008D3AAB">
        <w:t>.</w:t>
      </w:r>
      <w:r>
        <w:t xml:space="preserve"> Available at: </w:t>
      </w:r>
      <w:hyperlink r:id="rId62" w:history="1">
        <w:r w:rsidRPr="00B1081C">
          <w:rPr>
            <w:rStyle w:val="Hyperlink"/>
          </w:rPr>
          <w:t>https://soe.dcceew.gov.au/overview/pressures/indigenous-governance-rights-and-access</w:t>
        </w:r>
      </w:hyperlink>
      <w:r>
        <w:t xml:space="preserve">. </w:t>
      </w:r>
    </w:p>
  </w:footnote>
  <w:footnote w:id="91">
    <w:p w14:paraId="2D27F56D" w14:textId="474BAF6B" w:rsidR="00A26499" w:rsidRPr="008D3AAB" w:rsidRDefault="00A26499" w:rsidP="00A26499">
      <w:pPr>
        <w:pStyle w:val="FootnoteText"/>
      </w:pPr>
      <w:r w:rsidRPr="008D3AAB">
        <w:rPr>
          <w:rStyle w:val="FootnoteReference"/>
        </w:rPr>
        <w:footnoteRef/>
      </w:r>
      <w:r w:rsidRPr="008D3AAB">
        <w:t xml:space="preserve"> </w:t>
      </w:r>
      <w:r w:rsidR="00316343" w:rsidRPr="002D219E">
        <w:t xml:space="preserve">Department of Agriculture, Fisheries and Forestry, 2020, Australia’s Indigenous land and forest estate. </w:t>
      </w:r>
      <w:r w:rsidDel="00316343">
        <w:t xml:space="preserve">Available at: </w:t>
      </w:r>
      <w:hyperlink r:id="rId63" w:anchor="australias-indigenous-forest-estate-2018" w:history="1">
        <w:r w:rsidRPr="00B1081C" w:rsidDel="00316343">
          <w:rPr>
            <w:rStyle w:val="Hyperlink"/>
          </w:rPr>
          <w:t>https://www.agriculture.gov.au/abares/forestsaustralia/forest-data-maps-and-tools/spatial-data/indigenous-land-and-forest#australias-indigenous-forest-estate-2018</w:t>
        </w:r>
      </w:hyperlink>
      <w:r>
        <w:t xml:space="preserve">. </w:t>
      </w:r>
    </w:p>
  </w:footnote>
  <w:footnote w:id="92">
    <w:p w14:paraId="1A6E41B7" w14:textId="77777777" w:rsidR="004362F5" w:rsidRPr="007044C1" w:rsidRDefault="004362F5" w:rsidP="004362F5">
      <w:pPr>
        <w:pStyle w:val="FootnoteText"/>
      </w:pPr>
      <w:r w:rsidRPr="007044C1">
        <w:rPr>
          <w:rStyle w:val="FootnoteReference"/>
        </w:rPr>
        <w:footnoteRef/>
      </w:r>
      <w:r w:rsidRPr="007044C1">
        <w:t xml:space="preserve"> ACS,</w:t>
      </w:r>
      <w:r>
        <w:t xml:space="preserve"> 2023,</w:t>
      </w:r>
      <w:r w:rsidRPr="007044C1">
        <w:t xml:space="preserve"> Submission to the Independent Review of the ACS.</w:t>
      </w:r>
    </w:p>
  </w:footnote>
  <w:footnote w:id="93">
    <w:p w14:paraId="12DBD144" w14:textId="77777777" w:rsidR="004362F5" w:rsidRDefault="004362F5" w:rsidP="004362F5">
      <w:pPr>
        <w:pStyle w:val="FootnoteText"/>
      </w:pPr>
      <w:r>
        <w:rPr>
          <w:rStyle w:val="FootnoteReference"/>
        </w:rPr>
        <w:footnoteRef/>
      </w:r>
      <w:r>
        <w:t xml:space="preserve"> Investor Group on Climate Change, 2023, Submission to the Independent Review of the ACS.</w:t>
      </w:r>
    </w:p>
  </w:footnote>
  <w:footnote w:id="94">
    <w:p w14:paraId="15F7D1A2" w14:textId="3D9580A6" w:rsidR="004362F5" w:rsidRDefault="004362F5" w:rsidP="004362F5">
      <w:pPr>
        <w:pStyle w:val="FootnoteText"/>
      </w:pPr>
      <w:r>
        <w:rPr>
          <w:rStyle w:val="FootnoteReference"/>
        </w:rPr>
        <w:footnoteRef/>
      </w:r>
      <w:r>
        <w:t xml:space="preserve"> </w:t>
      </w:r>
      <w:r w:rsidR="00810080" w:rsidRPr="008630BF">
        <w:t xml:space="preserve">Emergency Leaders for Climate Action, 2023, Submission to the Independent Review of the ACS. Available at: </w:t>
      </w:r>
      <w:hyperlink r:id="rId64" w:history="1">
        <w:r w:rsidR="00810080" w:rsidRPr="00E972C6">
          <w:rPr>
            <w:rStyle w:val="Hyperlink"/>
          </w:rPr>
          <w:t>https://consult.dcceew.gov.au/australian-climate-service-acs-independent-review-public-consultation-process/new-survey-1363fe74/list</w:t>
        </w:r>
      </w:hyperlink>
      <w:r>
        <w:t>.</w:t>
      </w:r>
    </w:p>
  </w:footnote>
  <w:footnote w:id="95">
    <w:p w14:paraId="5F31E29B" w14:textId="4D07BACF" w:rsidR="004362F5" w:rsidRDefault="004362F5" w:rsidP="004362F5">
      <w:pPr>
        <w:pStyle w:val="FootnoteText"/>
      </w:pPr>
      <w:r>
        <w:rPr>
          <w:rStyle w:val="FootnoteReference"/>
        </w:rPr>
        <w:footnoteRef/>
      </w:r>
      <w:r>
        <w:t xml:space="preserve"> </w:t>
      </w:r>
      <w:r w:rsidR="004F2EC4" w:rsidRPr="00F70D38">
        <w:t xml:space="preserve">Australasian Fire and Emergency Service Authorities Council, 2023, Submission to the Independent Review of the ACS. Available at: </w:t>
      </w:r>
      <w:hyperlink r:id="rId65" w:history="1">
        <w:r w:rsidR="004F2EC4" w:rsidRPr="00E972C6">
          <w:rPr>
            <w:rStyle w:val="Hyperlink"/>
          </w:rPr>
          <w:t>https://consult.dcceew.gov.au/australian-climate-service-acs-independent-review-public-consultation-process/new-survey-1363fe74/list</w:t>
        </w:r>
      </w:hyperlink>
      <w:r>
        <w:t>.</w:t>
      </w:r>
    </w:p>
  </w:footnote>
  <w:footnote w:id="96">
    <w:p w14:paraId="6827E65A" w14:textId="77777777" w:rsidR="005C60D8" w:rsidRDefault="005C60D8">
      <w:pPr>
        <w:pStyle w:val="FootnoteText"/>
      </w:pPr>
      <w:r>
        <w:rPr>
          <w:rStyle w:val="FootnoteReference"/>
        </w:rPr>
        <w:footnoteRef/>
      </w:r>
      <w:r>
        <w:t xml:space="preserve"> ACS, 2022, Hazard Stocktake Initial Findings</w:t>
      </w:r>
      <w:r w:rsidR="00397D77">
        <w:t xml:space="preserve">, </w:t>
      </w:r>
      <w:r w:rsidR="00CE48C7">
        <w:t>Phase 1. S</w:t>
      </w:r>
      <w:r w:rsidR="00397D77">
        <w:t>upplied.</w:t>
      </w:r>
    </w:p>
  </w:footnote>
  <w:footnote w:id="97">
    <w:p w14:paraId="17CF3B56" w14:textId="77777777" w:rsidR="004362F5" w:rsidRPr="008D3AAB" w:rsidRDefault="004362F5" w:rsidP="004362F5">
      <w:pPr>
        <w:pStyle w:val="FootnoteText"/>
      </w:pPr>
      <w:r w:rsidRPr="008D3AAB">
        <w:rPr>
          <w:rStyle w:val="FootnoteReference"/>
        </w:rPr>
        <w:footnoteRef/>
      </w:r>
      <w:r w:rsidRPr="008D3AAB">
        <w:t xml:space="preserve"> ACS, 2023, </w:t>
      </w:r>
      <w:r w:rsidRPr="003D7588">
        <w:t>Submission to the Independent Review of the ACS</w:t>
      </w:r>
      <w:r w:rsidRPr="008D3AAB">
        <w:t>.</w:t>
      </w:r>
    </w:p>
  </w:footnote>
  <w:footnote w:id="98">
    <w:p w14:paraId="042422B8" w14:textId="77777777" w:rsidR="004362F5" w:rsidRPr="008D3AAB" w:rsidRDefault="004362F5" w:rsidP="004362F5">
      <w:pPr>
        <w:pStyle w:val="FootnoteText"/>
      </w:pPr>
      <w:r w:rsidRPr="008D3AAB">
        <w:rPr>
          <w:rStyle w:val="FootnoteReference"/>
        </w:rPr>
        <w:footnoteRef/>
      </w:r>
      <w:r w:rsidRPr="008D3AAB">
        <w:t xml:space="preserve"> Copernicus Climate Change Service</w:t>
      </w:r>
      <w:r>
        <w:t>,</w:t>
      </w:r>
      <w:r w:rsidRPr="008D3AAB">
        <w:t xml:space="preserve"> </w:t>
      </w:r>
      <w:r>
        <w:t>[2024],</w:t>
      </w:r>
      <w:r w:rsidRPr="008D3AAB">
        <w:t xml:space="preserve"> </w:t>
      </w:r>
      <w:r w:rsidRPr="003D7588">
        <w:t>Quality Assurance for the Climate Data Store</w:t>
      </w:r>
      <w:r>
        <w:t xml:space="preserve">. Available at: </w:t>
      </w:r>
      <w:hyperlink r:id="rId66" w:history="1">
        <w:r w:rsidRPr="00B1081C">
          <w:rPr>
            <w:rStyle w:val="Hyperlink"/>
          </w:rPr>
          <w:t>https://climate.copernicus.eu/quality-assurance-climate-data-store</w:t>
        </w:r>
      </w:hyperlink>
      <w:r>
        <w:t xml:space="preserve">. </w:t>
      </w:r>
    </w:p>
  </w:footnote>
  <w:footnote w:id="99">
    <w:p w14:paraId="7954A377" w14:textId="42BB2385" w:rsidR="004362F5" w:rsidRPr="008D3AAB" w:rsidRDefault="004362F5" w:rsidP="004362F5">
      <w:pPr>
        <w:pStyle w:val="FootnoteText"/>
      </w:pPr>
      <w:r w:rsidRPr="008D3AAB">
        <w:rPr>
          <w:rStyle w:val="FootnoteReference"/>
        </w:rPr>
        <w:footnoteRef/>
      </w:r>
      <w:r w:rsidRPr="008D3AAB">
        <w:t xml:space="preserve"> </w:t>
      </w:r>
      <w:r w:rsidR="00194EC2" w:rsidRPr="00420333">
        <w:t xml:space="preserve">Keele, S., 2024, Submission to the Independent Review of the ACS. </w:t>
      </w:r>
      <w:r w:rsidDel="00194EC2">
        <w:t xml:space="preserve">Available at: </w:t>
      </w:r>
      <w:hyperlink r:id="rId67" w:history="1">
        <w:r w:rsidRPr="00B1081C" w:rsidDel="00194EC2">
          <w:rPr>
            <w:rStyle w:val="Hyperlink"/>
          </w:rPr>
          <w:t>https://consult.dcceew.gov.au/australian-climate-service-acs-independent-review-public-consultation-process/new-survey-1363fe74/list</w:t>
        </w:r>
      </w:hyperlink>
      <w:r>
        <w:t xml:space="preserve">. </w:t>
      </w:r>
    </w:p>
  </w:footnote>
  <w:footnote w:id="100">
    <w:p w14:paraId="3F0FF608" w14:textId="77777777" w:rsidR="004362F5" w:rsidRPr="008D3AAB" w:rsidRDefault="004362F5" w:rsidP="004362F5">
      <w:pPr>
        <w:pStyle w:val="FootnoteText"/>
      </w:pPr>
      <w:r w:rsidRPr="008D3AAB">
        <w:rPr>
          <w:rStyle w:val="FootnoteReference"/>
        </w:rPr>
        <w:footnoteRef/>
      </w:r>
      <w:r w:rsidRPr="008D3AAB">
        <w:t xml:space="preserve"> UK Climate Resilience Programme, </w:t>
      </w:r>
      <w:r w:rsidRPr="003D7588">
        <w:t>2020</w:t>
      </w:r>
      <w:r w:rsidRPr="008D3AAB">
        <w:t xml:space="preserve">, </w:t>
      </w:r>
      <w:r w:rsidRPr="003D7588">
        <w:t>Climate services standards a</w:t>
      </w:r>
      <w:bookmarkStart w:id="236" w:name="_Hlt163224281"/>
      <w:bookmarkStart w:id="237" w:name="_Hlt163224282"/>
      <w:r w:rsidRPr="003D7588">
        <w:t>n</w:t>
      </w:r>
      <w:bookmarkEnd w:id="236"/>
      <w:bookmarkEnd w:id="237"/>
      <w:r w:rsidRPr="003D7588">
        <w:t xml:space="preserve">d value. </w:t>
      </w:r>
      <w:r>
        <w:t xml:space="preserve">Available at: </w:t>
      </w:r>
      <w:hyperlink r:id="rId68" w:history="1">
        <w:r w:rsidRPr="00B1081C">
          <w:rPr>
            <w:rStyle w:val="Hyperlink"/>
          </w:rPr>
          <w:t>https://www.ukclimateresilience.org/projects/climate-services-standards-and-value/</w:t>
        </w:r>
      </w:hyperlink>
      <w:r>
        <w:t xml:space="preserve">. </w:t>
      </w:r>
    </w:p>
  </w:footnote>
  <w:footnote w:id="101">
    <w:p w14:paraId="625E56AA" w14:textId="3E20E878" w:rsidR="004362F5" w:rsidRPr="008D3AAB" w:rsidRDefault="004362F5" w:rsidP="004362F5">
      <w:pPr>
        <w:pStyle w:val="FootnoteText"/>
      </w:pPr>
      <w:r w:rsidRPr="008D3AAB">
        <w:rPr>
          <w:rStyle w:val="FootnoteReference"/>
        </w:rPr>
        <w:footnoteRef/>
      </w:r>
      <w:r w:rsidRPr="008D3AAB">
        <w:t xml:space="preserve"> </w:t>
      </w:r>
      <w:r w:rsidR="009A7144" w:rsidRPr="00E601BD">
        <w:t xml:space="preserve">Pitman, A. &amp; Jakob, C., </w:t>
      </w:r>
      <w:r w:rsidR="009A7144">
        <w:t xml:space="preserve">2023, </w:t>
      </w:r>
      <w:r w:rsidR="009A7144" w:rsidRPr="00E601BD">
        <w:t>Submission to the Independent Review of the ACS</w:t>
      </w:r>
      <w:r w:rsidRPr="008D3AAB">
        <w:t>.</w:t>
      </w:r>
    </w:p>
  </w:footnote>
  <w:footnote w:id="102">
    <w:p w14:paraId="582F95B7" w14:textId="77777777" w:rsidR="004362F5" w:rsidRPr="008D3AAB" w:rsidRDefault="004362F5" w:rsidP="004362F5">
      <w:pPr>
        <w:pStyle w:val="FootnoteText"/>
      </w:pPr>
      <w:r w:rsidRPr="008D3AAB">
        <w:rPr>
          <w:rStyle w:val="FootnoteReference"/>
        </w:rPr>
        <w:footnoteRef/>
      </w:r>
      <w:r w:rsidRPr="008D3AAB">
        <w:t xml:space="preserve"> Our Future Northern Rivers and Lismore Citizens Flood Review Group</w:t>
      </w:r>
      <w:r>
        <w:t>,</w:t>
      </w:r>
      <w:r w:rsidRPr="008D3AAB">
        <w:t xml:space="preserve"> 2023</w:t>
      </w:r>
      <w:r>
        <w:t>,</w:t>
      </w:r>
      <w:r w:rsidRPr="008D3AAB">
        <w:t xml:space="preserve"> </w:t>
      </w:r>
      <w:r w:rsidRPr="003D7588">
        <w:t>Submission to the Independent Review of the ACS</w:t>
      </w:r>
      <w:r>
        <w:t xml:space="preserve">. Available at: </w:t>
      </w:r>
      <w:hyperlink r:id="rId69" w:history="1">
        <w:r w:rsidRPr="00B1081C">
          <w:rPr>
            <w:rStyle w:val="Hyperlink"/>
          </w:rPr>
          <w:t>https://consult.dcceew.gov.au/australian-climate-service-acs-independent-review-public-consultation-process/new-survey-1363fe74/list</w:t>
        </w:r>
      </w:hyperlink>
      <w:r>
        <w:t xml:space="preserve">. </w:t>
      </w:r>
    </w:p>
  </w:footnote>
  <w:footnote w:id="103">
    <w:p w14:paraId="348F8524" w14:textId="77777777" w:rsidR="004362F5" w:rsidRPr="007044C1" w:rsidRDefault="004362F5" w:rsidP="004362F5">
      <w:pPr>
        <w:pStyle w:val="FootnoteText"/>
      </w:pPr>
      <w:r w:rsidRPr="007044C1">
        <w:rPr>
          <w:rStyle w:val="FootnoteReference"/>
        </w:rPr>
        <w:footnoteRef/>
      </w:r>
      <w:r w:rsidRPr="007044C1">
        <w:t xml:space="preserve"> </w:t>
      </w:r>
      <w:r>
        <w:t xml:space="preserve">Australian Academy of Science, 2023, </w:t>
      </w:r>
      <w:r w:rsidRPr="00C449FF">
        <w:t>Is Australia ready for our supercomputing future?</w:t>
      </w:r>
      <w:r>
        <w:t xml:space="preserve">. Available at: </w:t>
      </w:r>
      <w:hyperlink r:id="rId70" w:history="1">
        <w:r w:rsidRPr="00E972C6">
          <w:rPr>
            <w:rStyle w:val="Hyperlink"/>
          </w:rPr>
          <w:t>https://www.science.org.au/news-and-events/news-and-media-releases/is-australia-ready-for-our-supercomputing-future</w:t>
        </w:r>
      </w:hyperlink>
      <w:r>
        <w:t xml:space="preserve">. </w:t>
      </w:r>
    </w:p>
  </w:footnote>
  <w:footnote w:id="104">
    <w:p w14:paraId="466EA652" w14:textId="77777777" w:rsidR="009765CF" w:rsidRPr="008D3AAB" w:rsidRDefault="009765CF" w:rsidP="009765CF">
      <w:pPr>
        <w:pStyle w:val="FootnoteText"/>
      </w:pPr>
      <w:r w:rsidRPr="008D3AAB">
        <w:rPr>
          <w:rStyle w:val="FootnoteReference"/>
        </w:rPr>
        <w:footnoteRef/>
      </w:r>
      <w:r w:rsidRPr="008D3AAB">
        <w:t xml:space="preserve"> ACS, 2023, </w:t>
      </w:r>
      <w:r w:rsidRPr="003D7588">
        <w:t>Submission to the Independent Review of the ACS</w:t>
      </w:r>
      <w:r w:rsidRPr="008D3AAB">
        <w:t>.</w:t>
      </w:r>
    </w:p>
  </w:footnote>
  <w:footnote w:id="105">
    <w:p w14:paraId="066B3937" w14:textId="6EFA54D0" w:rsidR="009765CF" w:rsidRPr="008D3AAB" w:rsidRDefault="009765CF" w:rsidP="009765CF">
      <w:pPr>
        <w:pStyle w:val="FootnoteText"/>
      </w:pPr>
      <w:r w:rsidRPr="008D3AAB">
        <w:rPr>
          <w:rStyle w:val="FootnoteReference"/>
        </w:rPr>
        <w:footnoteRef/>
      </w:r>
      <w:r w:rsidRPr="008D3AAB">
        <w:t xml:space="preserve"> </w:t>
      </w:r>
      <w:r w:rsidR="00302EFF" w:rsidRPr="00977D01">
        <w:t xml:space="preserve">Buontempo, C. et. Al, 2022, The Copernicus Climate Change Service: Climate Science in Action. Available at: </w:t>
      </w:r>
      <w:hyperlink r:id="rId71" w:history="1">
        <w:r w:rsidRPr="00B1081C" w:rsidDel="00302EFF">
          <w:rPr>
            <w:rStyle w:val="Hyperlink"/>
          </w:rPr>
          <w:t>https://journals.ametsoc.org/view/journals/bams/103/12/BAMS-D-21-0315.1.xml</w:t>
        </w:r>
      </w:hyperlink>
      <w:r>
        <w:t xml:space="preserve">. </w:t>
      </w:r>
    </w:p>
  </w:footnote>
  <w:footnote w:id="106">
    <w:p w14:paraId="766C1683" w14:textId="154533AC" w:rsidR="003E0394" w:rsidRPr="008D3AAB" w:rsidRDefault="003E0394" w:rsidP="003E0394">
      <w:pPr>
        <w:pStyle w:val="FootnoteText"/>
      </w:pPr>
      <w:r w:rsidRPr="008D3AAB">
        <w:rPr>
          <w:rStyle w:val="FootnoteReference"/>
        </w:rPr>
        <w:footnoteRef/>
      </w:r>
      <w:r w:rsidRPr="008D3AAB">
        <w:t xml:space="preserve"> ACS,</w:t>
      </w:r>
      <w:r w:rsidR="00C84ABE">
        <w:t xml:space="preserve"> 2023,</w:t>
      </w:r>
      <w:r w:rsidRPr="008D3AAB">
        <w:t xml:space="preserve"> </w:t>
      </w:r>
      <w:r w:rsidRPr="002D0637">
        <w:t>Submission to the Independent Review of the ACS</w:t>
      </w:r>
      <w:r>
        <w:t>.</w:t>
      </w:r>
    </w:p>
  </w:footnote>
  <w:footnote w:id="107">
    <w:p w14:paraId="09A0D8DE" w14:textId="77777777" w:rsidR="00655D95" w:rsidRDefault="00655D95">
      <w:pPr>
        <w:pStyle w:val="FootnoteText"/>
      </w:pPr>
      <w:r>
        <w:rPr>
          <w:rStyle w:val="FootnoteReference"/>
        </w:rPr>
        <w:footnoteRef/>
      </w:r>
      <w:r>
        <w:t xml:space="preserve"> IPCC, 2021, Climate Change 2021: The physical science basis. Available at: </w:t>
      </w:r>
      <w:hyperlink r:id="rId72" w:history="1">
        <w:r w:rsidRPr="0044457C">
          <w:rPr>
            <w:rStyle w:val="Hyperlink"/>
          </w:rPr>
          <w:t>https://www.ipcc.ch/report/sixth-assessment-report-working-group-i/</w:t>
        </w:r>
      </w:hyperlink>
      <w:r>
        <w:t xml:space="preserve">. </w:t>
      </w:r>
    </w:p>
  </w:footnote>
  <w:footnote w:id="108">
    <w:p w14:paraId="266CF9DC" w14:textId="3FDF215B" w:rsidR="00655D95" w:rsidRDefault="00655D95">
      <w:pPr>
        <w:pStyle w:val="FootnoteText"/>
      </w:pPr>
      <w:r>
        <w:rPr>
          <w:rStyle w:val="FootnoteReference"/>
        </w:rPr>
        <w:footnoteRef/>
      </w:r>
      <w:r>
        <w:t xml:space="preserve"> Ibid.</w:t>
      </w:r>
    </w:p>
  </w:footnote>
  <w:footnote w:id="109">
    <w:p w14:paraId="5F9064F5" w14:textId="7E504BE0" w:rsidR="00655D95" w:rsidRDefault="00655D95">
      <w:pPr>
        <w:pStyle w:val="FootnoteText"/>
      </w:pPr>
      <w:r>
        <w:rPr>
          <w:rStyle w:val="FootnoteReference"/>
        </w:rPr>
        <w:footnoteRef/>
      </w:r>
      <w:r>
        <w:t xml:space="preserve"> Ibid.</w:t>
      </w:r>
    </w:p>
  </w:footnote>
  <w:footnote w:id="110">
    <w:p w14:paraId="1F52923E" w14:textId="64C11936" w:rsidR="00655D95" w:rsidRDefault="00655D95">
      <w:pPr>
        <w:pStyle w:val="FootnoteText"/>
      </w:pPr>
      <w:r>
        <w:rPr>
          <w:rStyle w:val="FootnoteReference"/>
        </w:rPr>
        <w:footnoteRef/>
      </w:r>
      <w:r>
        <w:t xml:space="preserve"> Ibid.</w:t>
      </w:r>
    </w:p>
  </w:footnote>
  <w:footnote w:id="111">
    <w:p w14:paraId="0FBDF00C" w14:textId="00F695FD" w:rsidR="00655D95" w:rsidRDefault="00655D95">
      <w:pPr>
        <w:pStyle w:val="FootnoteText"/>
      </w:pPr>
      <w:r>
        <w:rPr>
          <w:rStyle w:val="FootnoteReference"/>
        </w:rPr>
        <w:footnoteRef/>
      </w:r>
      <w:r>
        <w:t xml:space="preserve"> IPCC, 2022: Annex II: Glossary</w:t>
      </w:r>
      <w:r w:rsidRPr="007044C1">
        <w:t>,</w:t>
      </w:r>
      <w:r>
        <w:t xml:space="preserve"> </w:t>
      </w:r>
      <w:r w:rsidRPr="007044C1">
        <w:rPr>
          <w:i/>
        </w:rPr>
        <w:t xml:space="preserve">Climate Change 2022: Impacts, Adaptation and Vulnerability. Contribution of Working Group II to the Sixth Assessment Report of the </w:t>
      </w:r>
      <w:r w:rsidRPr="007044C1">
        <w:rPr>
          <w:i/>
          <w:iCs/>
        </w:rPr>
        <w:t>IPCC</w:t>
      </w:r>
      <w:r>
        <w:t>.</w:t>
      </w:r>
    </w:p>
  </w:footnote>
  <w:footnote w:id="112">
    <w:p w14:paraId="02AE1D1D" w14:textId="4B7CB246" w:rsidR="00655D95" w:rsidRDefault="00655D95">
      <w:pPr>
        <w:pStyle w:val="FootnoteText"/>
      </w:pPr>
      <w:r>
        <w:rPr>
          <w:rStyle w:val="FootnoteReference"/>
        </w:rPr>
        <w:footnoteRef/>
      </w:r>
      <w:r>
        <w:t xml:space="preserve"> Ibid.</w:t>
      </w:r>
    </w:p>
  </w:footnote>
  <w:footnote w:id="113">
    <w:p w14:paraId="5BB8F423" w14:textId="24A8B6C1" w:rsidR="00655D95" w:rsidRDefault="00655D95">
      <w:pPr>
        <w:pStyle w:val="FootnoteText"/>
      </w:pPr>
      <w:r>
        <w:rPr>
          <w:rStyle w:val="FootnoteReference"/>
        </w:rPr>
        <w:footnoteRef/>
      </w:r>
      <w:r>
        <w:t xml:space="preserve"> IPCC, 2021, Climate Change 2021: The physical science basis.</w:t>
      </w:r>
    </w:p>
  </w:footnote>
  <w:footnote w:id="114">
    <w:p w14:paraId="31DE23D8" w14:textId="5E3C182E" w:rsidR="00655D95" w:rsidRDefault="00655D95">
      <w:pPr>
        <w:pStyle w:val="FootnoteText"/>
      </w:pPr>
      <w:r>
        <w:rPr>
          <w:rStyle w:val="FootnoteReference"/>
        </w:rPr>
        <w:footnoteRef/>
      </w:r>
      <w:r>
        <w:t xml:space="preserve"> United Nations Office for Disaster Risk Reduction, 2023, Sendai Framework Terminology on Disaster Risk Reduction. Available at: </w:t>
      </w:r>
      <w:hyperlink r:id="rId73" w:history="1">
        <w:r w:rsidRPr="0044457C">
          <w:rPr>
            <w:rStyle w:val="Hyperlink"/>
          </w:rPr>
          <w:t>https://www.undrr.org/terminology</w:t>
        </w:r>
      </w:hyperlink>
      <w:r>
        <w:t xml:space="preserve">. </w:t>
      </w:r>
    </w:p>
  </w:footnote>
  <w:footnote w:id="115">
    <w:p w14:paraId="54AE13CF" w14:textId="4AC64ED6" w:rsidR="00655D95" w:rsidRPr="007044C1" w:rsidRDefault="00655D95" w:rsidP="00BF13D5">
      <w:pPr>
        <w:pStyle w:val="FootnoteText"/>
      </w:pPr>
      <w:r w:rsidRPr="007044C1">
        <w:rPr>
          <w:rStyle w:val="FootnoteReference"/>
        </w:rPr>
        <w:footnoteRef/>
      </w:r>
      <w:r w:rsidR="0033221F">
        <w:t xml:space="preserve"> DCCEEW, 2023</w:t>
      </w:r>
      <w:r w:rsidR="0048054F">
        <w:t>, National Climate Risk Assessment Methodology.</w:t>
      </w:r>
    </w:p>
  </w:footnote>
  <w:footnote w:id="116">
    <w:p w14:paraId="59E6AA97" w14:textId="0307EEC6" w:rsidR="00655D95" w:rsidRPr="007044C1" w:rsidRDefault="00655D95" w:rsidP="0047640C">
      <w:pPr>
        <w:pStyle w:val="FootnoteText"/>
      </w:pPr>
      <w:r w:rsidRPr="007044C1">
        <w:rPr>
          <w:rStyle w:val="FootnoteReference"/>
        </w:rPr>
        <w:footnoteRef/>
      </w:r>
      <w:r w:rsidRPr="007044C1">
        <w:t xml:space="preserve"> IPCC, 2021, Climate Change 2021: The Physical Science Basis.</w:t>
      </w:r>
    </w:p>
  </w:footnote>
  <w:footnote w:id="117">
    <w:p w14:paraId="35110959" w14:textId="77777777" w:rsidR="00744B8F" w:rsidRDefault="00744B8F" w:rsidP="00744B8F">
      <w:pPr>
        <w:pStyle w:val="FootnoteText"/>
      </w:pPr>
      <w:r>
        <w:rPr>
          <w:rStyle w:val="FootnoteReference"/>
        </w:rPr>
        <w:footnoteRef/>
      </w:r>
      <w:r>
        <w:t xml:space="preserve"> </w:t>
      </w:r>
      <w:r w:rsidRPr="007044C1">
        <w:t>IPCC, 2021, Climate Change 2021: The Physical Science Basis.</w:t>
      </w:r>
    </w:p>
  </w:footnote>
  <w:footnote w:id="118">
    <w:p w14:paraId="1E2F3163" w14:textId="5E046C08" w:rsidR="00744B8F" w:rsidRDefault="00744B8F">
      <w:pPr>
        <w:pStyle w:val="FootnoteText"/>
      </w:pPr>
      <w:r>
        <w:rPr>
          <w:rStyle w:val="FootnoteReference"/>
        </w:rPr>
        <w:footnoteRef/>
      </w:r>
      <w:r>
        <w:t xml:space="preserve"> </w:t>
      </w:r>
      <w:r w:rsidRPr="001C1722">
        <w:t>DCCEEW, 2024, National Climate Risk Assessment First Pass</w:t>
      </w:r>
      <w:r>
        <w:t xml:space="preserve"> Assessment</w:t>
      </w:r>
      <w:r w:rsidRPr="001C1722">
        <w:t xml:space="preserve"> Report. </w:t>
      </w:r>
    </w:p>
  </w:footnote>
  <w:footnote w:id="119">
    <w:p w14:paraId="272C6A20" w14:textId="6A828C1A" w:rsidR="00744B8F" w:rsidRDefault="00744B8F">
      <w:pPr>
        <w:pStyle w:val="FootnoteText"/>
      </w:pPr>
      <w:r>
        <w:rPr>
          <w:rStyle w:val="FootnoteReference"/>
        </w:rPr>
        <w:footnoteRef/>
      </w:r>
      <w:r>
        <w:t xml:space="preserve"> Ibid.</w:t>
      </w:r>
    </w:p>
  </w:footnote>
  <w:footnote w:id="120">
    <w:p w14:paraId="13E849FB" w14:textId="00D9637F" w:rsidR="00744B8F" w:rsidRDefault="00744B8F">
      <w:pPr>
        <w:pStyle w:val="FootnoteText"/>
      </w:pPr>
      <w:r>
        <w:rPr>
          <w:rStyle w:val="FootnoteReference"/>
        </w:rPr>
        <w:footnoteRef/>
      </w:r>
      <w:r>
        <w:t xml:space="preserve"> Viner, D. et al., 2020, Understanding the dynamic nature of risk in climate change assessments – A new starting point for discussion. Available at: </w:t>
      </w:r>
      <w:hyperlink r:id="rId74" w:history="1">
        <w:r w:rsidRPr="00926BD3">
          <w:rPr>
            <w:rStyle w:val="Hyperlink"/>
          </w:rPr>
          <w:t>https://doi.org/10.1002/asl.958</w:t>
        </w:r>
      </w:hyperlink>
      <w:r>
        <w:t>.</w:t>
      </w:r>
    </w:p>
  </w:footnote>
  <w:footnote w:id="121">
    <w:p w14:paraId="677E6CAF" w14:textId="12347A24" w:rsidR="00744B8F" w:rsidRDefault="00744B8F">
      <w:pPr>
        <w:pStyle w:val="FootnoteText"/>
      </w:pPr>
      <w:r>
        <w:rPr>
          <w:rStyle w:val="FootnoteReference"/>
        </w:rPr>
        <w:footnoteRef/>
      </w:r>
      <w:r>
        <w:t xml:space="preserve"> </w:t>
      </w:r>
      <w:r w:rsidRPr="001841E5">
        <w:t xml:space="preserve">Bureau of Meteorology, 2023, Australia’s peak season for severe weather and risk of tropical cyclones. Available at: </w:t>
      </w:r>
      <w:hyperlink r:id="rId75" w:history="1">
        <w:r w:rsidRPr="00E972C6">
          <w:rPr>
            <w:rStyle w:val="Hyperlink"/>
          </w:rPr>
          <w:t>https://media.bom.gov.au/releases/1190/australias-peak-season-for-severe-weather-and-risk-of-tropical-cyclones/</w:t>
        </w:r>
      </w:hyperlink>
      <w:r w:rsidRPr="001841E5">
        <w:t>.</w:t>
      </w:r>
      <w:r>
        <w:t xml:space="preserve"> </w:t>
      </w:r>
    </w:p>
  </w:footnote>
  <w:footnote w:id="122">
    <w:p w14:paraId="7CE75472" w14:textId="669A8500" w:rsidR="00744B8F" w:rsidRDefault="00744B8F">
      <w:pPr>
        <w:pStyle w:val="FootnoteText"/>
      </w:pPr>
      <w:r>
        <w:rPr>
          <w:rStyle w:val="FootnoteReference"/>
        </w:rPr>
        <w:footnoteRef/>
      </w:r>
      <w:r>
        <w:t xml:space="preserve"> European Union, 2015, Creating value through open data. Available at: </w:t>
      </w:r>
      <w:hyperlink r:id="rId76" w:history="1">
        <w:r w:rsidRPr="0044457C">
          <w:rPr>
            <w:rStyle w:val="Hyperlink"/>
          </w:rPr>
          <w:t>https://data.europa.eu/en/publications/datastories/creating-value-through-open-data</w:t>
        </w:r>
      </w:hyperlink>
      <w:r>
        <w:t xml:space="preserve">. </w:t>
      </w:r>
    </w:p>
  </w:footnote>
  <w:footnote w:id="123">
    <w:p w14:paraId="005F63A6" w14:textId="7554DAA6" w:rsidR="00744B8F" w:rsidRDefault="00744B8F">
      <w:pPr>
        <w:pStyle w:val="FootnoteText"/>
      </w:pPr>
      <w:r>
        <w:rPr>
          <w:rStyle w:val="FootnoteReference"/>
        </w:rPr>
        <w:footnoteRef/>
      </w:r>
      <w:r>
        <w:t xml:space="preserve"> </w:t>
      </w:r>
      <w:r w:rsidRPr="00973ABB">
        <w:t>NESP E</w:t>
      </w:r>
      <w:r>
        <w:t>arth Systems and Climate Change Hub,</w:t>
      </w:r>
      <w:r w:rsidRPr="00973ABB">
        <w:t xml:space="preserve"> 2021</w:t>
      </w:r>
      <w:r>
        <w:t>,</w:t>
      </w:r>
      <w:r w:rsidRPr="00973ABB">
        <w:t xml:space="preserve"> Informing strategic development of a national climate services capability for Australia.</w:t>
      </w:r>
    </w:p>
  </w:footnote>
  <w:footnote w:id="124">
    <w:p w14:paraId="111463F0" w14:textId="5FF8F1F3" w:rsidR="00744B8F" w:rsidRDefault="00744B8F">
      <w:pPr>
        <w:pStyle w:val="FootnoteText"/>
      </w:pPr>
      <w:r>
        <w:rPr>
          <w:rStyle w:val="FootnoteReference"/>
        </w:rPr>
        <w:footnoteRef/>
      </w:r>
      <w:r>
        <w:t xml:space="preserve"> </w:t>
      </w:r>
      <w:r w:rsidRPr="00F25E81">
        <w:t xml:space="preserve">Department of Finance, 2024, Australian Government Organisations Register – Types of Bodies. Available at: </w:t>
      </w:r>
      <w:hyperlink r:id="rId77" w:history="1">
        <w:r w:rsidRPr="00E972C6">
          <w:rPr>
            <w:rStyle w:val="Hyperlink"/>
          </w:rPr>
          <w:t>https://www.finance.gov.au/government/managing-commonwealth-resources/structure-australian-government-public-sector/australian-government-organisations-register/australian-government-organisations-register-types-bodies</w:t>
        </w:r>
      </w:hyperlink>
      <w:r w:rsidRPr="00F25E81">
        <w:t>.</w:t>
      </w:r>
      <w:r>
        <w:t xml:space="preserve">  </w:t>
      </w:r>
    </w:p>
  </w:footnote>
  <w:footnote w:id="125">
    <w:p w14:paraId="776BCA4C" w14:textId="3C44899E" w:rsidR="00F22ACD" w:rsidRDefault="00F22ACD">
      <w:pPr>
        <w:pStyle w:val="FootnoteText"/>
      </w:pPr>
      <w:r>
        <w:rPr>
          <w:rStyle w:val="FootnoteReference"/>
        </w:rPr>
        <w:footnoteRef/>
      </w:r>
      <w:r>
        <w:t xml:space="preserve"> </w:t>
      </w:r>
      <w:r w:rsidR="00C244F6" w:rsidRPr="008D3AAB">
        <w:t xml:space="preserve">NESP </w:t>
      </w:r>
      <w:r w:rsidR="00C244F6">
        <w:t>Climate Systems</w:t>
      </w:r>
      <w:r w:rsidR="00C244F6" w:rsidRPr="008D3AAB">
        <w:t xml:space="preserve"> Hub,</w:t>
      </w:r>
      <w:r w:rsidR="00C244F6" w:rsidRPr="00A7401B">
        <w:t xml:space="preserve"> </w:t>
      </w:r>
      <w:r w:rsidR="00C244F6" w:rsidRPr="008D3AAB">
        <w:t xml:space="preserve">2023, </w:t>
      </w:r>
      <w:r w:rsidR="00C244F6" w:rsidRPr="00344B34">
        <w:t>Synthesis, communication, and data: Tailored information for stakeholders</w:t>
      </w:r>
      <w:r w:rsidR="00C244F6" w:rsidRPr="008D3AAB">
        <w:t>.</w:t>
      </w:r>
      <w:r w:rsidR="00C244F6">
        <w:t xml:space="preserve"> Available at: </w:t>
      </w:r>
      <w:hyperlink r:id="rId78" w:history="1">
        <w:r w:rsidR="00C244F6" w:rsidRPr="00B1081C">
          <w:rPr>
            <w:rStyle w:val="Hyperlink"/>
          </w:rPr>
          <w:t>https://nesp2climate.com.au/resource/delivering-quality-climate-information-and-data/</w:t>
        </w:r>
      </w:hyperlink>
      <w:r w:rsidR="00C244F6">
        <w:t>.</w:t>
      </w:r>
    </w:p>
  </w:footnote>
  <w:footnote w:id="126">
    <w:p w14:paraId="14FA95BE" w14:textId="21B477DD" w:rsidR="00507F63" w:rsidRPr="008D3AAB" w:rsidRDefault="00507F63" w:rsidP="00415D2E">
      <w:pPr>
        <w:pStyle w:val="FootnoteText"/>
      </w:pPr>
      <w:r w:rsidRPr="008D3AAB">
        <w:rPr>
          <w:rStyle w:val="FootnoteReference"/>
        </w:rPr>
        <w:footnoteRef/>
      </w:r>
      <w:r w:rsidRPr="008D3AAB">
        <w:t xml:space="preserve"> </w:t>
      </w:r>
      <w:r>
        <w:t>Peak body (Confidential), 2024, Submission 23 to the Independent Review of the ACS.</w:t>
      </w:r>
    </w:p>
  </w:footnote>
  <w:footnote w:id="127">
    <w:p w14:paraId="401E2573" w14:textId="331C5396" w:rsidR="00C90F8C" w:rsidRDefault="00C90F8C">
      <w:pPr>
        <w:pStyle w:val="FootnoteText"/>
      </w:pPr>
      <w:r>
        <w:rPr>
          <w:rStyle w:val="FootnoteReference"/>
        </w:rPr>
        <w:footnoteRef/>
      </w:r>
      <w:r>
        <w:t xml:space="preserve"> </w:t>
      </w:r>
      <w:bookmarkStart w:id="322" w:name="_Hlk165293049"/>
      <w:r w:rsidR="00136048">
        <w:t xml:space="preserve">Frontier Economics, </w:t>
      </w:r>
      <w:r w:rsidR="00D8108F">
        <w:t>[</w:t>
      </w:r>
      <w:r w:rsidR="00D26020">
        <w:t>2020</w:t>
      </w:r>
      <w:r w:rsidR="00D8108F">
        <w:t>], Integrating sustainability into Infrastructure Australia’s Assessment Framework</w:t>
      </w:r>
      <w:r w:rsidR="00895228">
        <w:t>, supplied.</w:t>
      </w:r>
      <w:bookmarkEnd w:id="322"/>
    </w:p>
  </w:footnote>
  <w:footnote w:id="128">
    <w:p w14:paraId="1CF83565" w14:textId="13F2CBC1" w:rsidR="003F11AC" w:rsidRDefault="003F11AC">
      <w:pPr>
        <w:pStyle w:val="FootnoteText"/>
      </w:pPr>
      <w:r>
        <w:rPr>
          <w:rStyle w:val="FootnoteReference"/>
        </w:rPr>
        <w:footnoteRef/>
      </w:r>
      <w:r>
        <w:t xml:space="preserve"> </w:t>
      </w:r>
      <w:r w:rsidR="004942AE">
        <w:t>Infrastructure Victoria, 202</w:t>
      </w:r>
      <w:r w:rsidR="00782DFB">
        <w:t xml:space="preserve">4, Weathering the Storm: Adapting Victoria’s infrastructure to climate change. Available at: </w:t>
      </w:r>
      <w:hyperlink r:id="rId79" w:history="1">
        <w:r w:rsidR="00F92F1B" w:rsidRPr="0016787A">
          <w:rPr>
            <w:rStyle w:val="Hyperlink"/>
          </w:rPr>
          <w:t>https://www.infrastructurevictoria.com.au/resources/weathering-the-storm</w:t>
        </w:r>
      </w:hyperlink>
      <w:r w:rsidR="00F92F1B">
        <w:t xml:space="preserve">. </w:t>
      </w:r>
    </w:p>
  </w:footnote>
  <w:footnote w:id="129">
    <w:p w14:paraId="09B96397" w14:textId="5E7192E7" w:rsidR="00507F63" w:rsidRDefault="00507F63">
      <w:pPr>
        <w:pStyle w:val="FootnoteText"/>
      </w:pPr>
      <w:r>
        <w:rPr>
          <w:rStyle w:val="FootnoteReference"/>
        </w:rPr>
        <w:footnoteRef/>
      </w:r>
      <w:r>
        <w:t xml:space="preserve"> Investor Group on Climate Change, 2023, Submission to the Independent Review of the ACS. Available at: </w:t>
      </w:r>
      <w:hyperlink r:id="rId80" w:history="1">
        <w:r w:rsidRPr="00E972C6">
          <w:rPr>
            <w:rStyle w:val="Hyperlink"/>
          </w:rPr>
          <w:t>https://consult.dcceew.gov.au/australian-climate-service-acs-independent-review-public-consultation-process/new-survey-1363fe74/list</w:t>
        </w:r>
      </w:hyperlink>
      <w:r>
        <w:rPr>
          <w:rStyle w:val="Hyperlink"/>
        </w:rPr>
        <w:t>.</w:t>
      </w:r>
    </w:p>
  </w:footnote>
  <w:footnote w:id="130">
    <w:p w14:paraId="4AE3D3D6" w14:textId="6B5262A6" w:rsidR="00507F63" w:rsidRDefault="00507F63">
      <w:pPr>
        <w:pStyle w:val="FootnoteText"/>
      </w:pPr>
      <w:r>
        <w:rPr>
          <w:rStyle w:val="FootnoteReference"/>
        </w:rPr>
        <w:footnoteRef/>
      </w:r>
      <w:r>
        <w:t xml:space="preserve"> Australian Securities and Investment Commission, 2024, Submission to the Independent Review of the ACS. Available at: </w:t>
      </w:r>
      <w:hyperlink r:id="rId81" w:history="1">
        <w:r w:rsidRPr="00E972C6">
          <w:rPr>
            <w:rStyle w:val="Hyperlink"/>
          </w:rPr>
          <w:t>https://consult.dcceew.gov.au/australian-climate-service-acs-independent-review-public-consultation-process/new-survey-1363fe74/list</w:t>
        </w:r>
      </w:hyperlink>
      <w:r>
        <w:rPr>
          <w:rStyle w:val="Hyperlink"/>
        </w:rPr>
        <w:t xml:space="preserve">. </w:t>
      </w:r>
    </w:p>
  </w:footnote>
  <w:footnote w:id="131">
    <w:p w14:paraId="4AEF8EE3" w14:textId="25C2030B" w:rsidR="00507F63" w:rsidRPr="008D3AAB" w:rsidRDefault="00507F63" w:rsidP="00415D2E">
      <w:pPr>
        <w:pStyle w:val="FootnoteText"/>
      </w:pPr>
      <w:r w:rsidRPr="008D3AAB">
        <w:rPr>
          <w:rStyle w:val="FootnoteReference"/>
        </w:rPr>
        <w:footnoteRef/>
      </w:r>
      <w:r w:rsidRPr="008D3AAB">
        <w:t xml:space="preserve"> </w:t>
      </w:r>
      <w:r w:rsidRPr="00D876D1">
        <w:t>Department of Agriculture, Water and the Environment, Drought Resilience Self-Assessment Tool User Needs Assessment, 2021, supplied.</w:t>
      </w:r>
    </w:p>
  </w:footnote>
  <w:footnote w:id="132">
    <w:p w14:paraId="634988E8" w14:textId="1C2B60CB" w:rsidR="00507F63" w:rsidRPr="008D3AAB" w:rsidRDefault="00507F63" w:rsidP="00415D2E">
      <w:pPr>
        <w:pStyle w:val="FootnoteText"/>
      </w:pPr>
      <w:r w:rsidRPr="008D3AAB">
        <w:rPr>
          <w:rStyle w:val="FootnoteReference"/>
        </w:rPr>
        <w:footnoteRef/>
      </w:r>
      <w:r w:rsidRPr="008D3AAB">
        <w:t xml:space="preserve"> </w:t>
      </w:r>
      <w:r w:rsidRPr="00782E7A">
        <w:t xml:space="preserve">Australian Medical Association, 2023, Submission to NEMA’s Alternative Commonwealth Capabilities for Crisis Response Discussion Paper. Available at: </w:t>
      </w:r>
      <w:hyperlink r:id="rId82" w:history="1">
        <w:r w:rsidRPr="00E972C6">
          <w:rPr>
            <w:rStyle w:val="Hyperlink"/>
          </w:rPr>
          <w:t>https://www.homeaffairs.gov.au/reports-and-publications/submissions-and-discussion-papers/alternative-commonwealth-capabilities-for-crisis-response-discussion-paper</w:t>
        </w:r>
      </w:hyperlink>
      <w:r w:rsidRPr="00782E7A">
        <w:t>.</w:t>
      </w:r>
      <w:r>
        <w:t xml:space="preserve"> </w:t>
      </w:r>
    </w:p>
  </w:footnote>
  <w:footnote w:id="133">
    <w:p w14:paraId="17162272" w14:textId="76863C76" w:rsidR="00507F63" w:rsidRPr="008D3AAB" w:rsidRDefault="00507F63" w:rsidP="00415D2E">
      <w:pPr>
        <w:pStyle w:val="FootnoteText"/>
      </w:pPr>
      <w:r w:rsidRPr="008D3AAB">
        <w:rPr>
          <w:rStyle w:val="FootnoteReference"/>
        </w:rPr>
        <w:footnoteRef/>
      </w:r>
      <w:r w:rsidRPr="008D3AAB">
        <w:t xml:space="preserve"> </w:t>
      </w:r>
      <w:r>
        <w:t>Federal government (Confidential), Submission 6 to the Independent Review of the ACS, 2023.</w:t>
      </w:r>
    </w:p>
  </w:footnote>
  <w:footnote w:id="134">
    <w:p w14:paraId="16FAEF81" w14:textId="02F8A84A" w:rsidR="00DB0722" w:rsidRDefault="00DB0722">
      <w:pPr>
        <w:pStyle w:val="FootnoteText"/>
      </w:pPr>
      <w:r w:rsidRPr="007304D1">
        <w:rPr>
          <w:rStyle w:val="FootnoteReference"/>
        </w:rPr>
        <w:footnoteRef/>
      </w:r>
      <w:r w:rsidRPr="007304D1">
        <w:t xml:space="preserve"> </w:t>
      </w:r>
      <w:r w:rsidR="003E49F5" w:rsidRPr="00934710">
        <w:t xml:space="preserve">Australian </w:t>
      </w:r>
      <w:r w:rsidRPr="007304D1">
        <w:t>Red Cross</w:t>
      </w:r>
      <w:r w:rsidR="003E49F5" w:rsidRPr="00934710">
        <w:t>, 2024, Submission on the National Adaptation Plan Issues Paper. Available at:</w:t>
      </w:r>
      <w:r w:rsidR="007304D1" w:rsidRPr="00934710">
        <w:t xml:space="preserve"> </w:t>
      </w:r>
      <w:hyperlink r:id="rId83" w:history="1">
        <w:r w:rsidR="007304D1" w:rsidRPr="007304D1">
          <w:rPr>
            <w:rStyle w:val="Hyperlink"/>
          </w:rPr>
          <w:t>https://www.redcross.org.au/publications/</w:t>
        </w:r>
      </w:hyperlink>
      <w:r w:rsidR="007304D1" w:rsidRPr="007304D1">
        <w:t xml:space="preserve">. </w:t>
      </w:r>
      <w:r>
        <w:t xml:space="preserve"> </w:t>
      </w:r>
    </w:p>
  </w:footnote>
  <w:footnote w:id="135">
    <w:p w14:paraId="38BD98E3" w14:textId="7E52EF33" w:rsidR="00507F63" w:rsidRPr="008D3AAB" w:rsidRDefault="00507F63" w:rsidP="00415D2E">
      <w:pPr>
        <w:pStyle w:val="FootnoteText"/>
      </w:pPr>
      <w:r w:rsidRPr="008D3AAB">
        <w:rPr>
          <w:rStyle w:val="FootnoteReference"/>
        </w:rPr>
        <w:footnoteRef/>
      </w:r>
      <w:r>
        <w:t xml:space="preserve"> </w:t>
      </w:r>
      <w:r w:rsidRPr="008D3AAB">
        <w:t>Department of Defence,</w:t>
      </w:r>
      <w:r>
        <w:t xml:space="preserve"> 2024,</w:t>
      </w:r>
      <w:r w:rsidRPr="008D3AAB">
        <w:t xml:space="preserve"> </w:t>
      </w:r>
      <w:r>
        <w:t>Submission to the Independent Review of the ACS.</w:t>
      </w:r>
    </w:p>
  </w:footnote>
  <w:footnote w:id="136">
    <w:p w14:paraId="5C9EFEDA" w14:textId="2531BED7" w:rsidR="00507F63" w:rsidRPr="008D3AAB" w:rsidRDefault="00507F63" w:rsidP="00415D2E">
      <w:pPr>
        <w:pStyle w:val="FootnoteText"/>
      </w:pPr>
      <w:r w:rsidRPr="008D3AAB">
        <w:rPr>
          <w:rStyle w:val="FootnoteReference"/>
        </w:rPr>
        <w:footnoteRef/>
      </w:r>
      <w:r>
        <w:t xml:space="preserve"> </w:t>
      </w:r>
      <w:r w:rsidRPr="008D3AAB">
        <w:t>Department of Defence,</w:t>
      </w:r>
      <w:r>
        <w:t xml:space="preserve"> 2024,</w:t>
      </w:r>
      <w:r w:rsidRPr="008D3AAB">
        <w:t xml:space="preserve"> </w:t>
      </w:r>
      <w:r>
        <w:t>Submission to the Independent Review of the ACS.</w:t>
      </w:r>
    </w:p>
  </w:footnote>
  <w:footnote w:id="137">
    <w:p w14:paraId="5AA3C87C" w14:textId="779D0637" w:rsidR="00507F63" w:rsidRPr="006F36EC" w:rsidRDefault="00507F63" w:rsidP="00415D2E">
      <w:pPr>
        <w:pStyle w:val="FootnoteText"/>
        <w:rPr>
          <w:color w:val="auto"/>
        </w:rPr>
      </w:pPr>
      <w:r w:rsidRPr="008D3AAB">
        <w:rPr>
          <w:rStyle w:val="FootnoteReference"/>
        </w:rPr>
        <w:footnoteRef/>
      </w:r>
      <w:r>
        <w:t xml:space="preserve"> </w:t>
      </w:r>
      <w:r w:rsidRPr="001C1722">
        <w:t>DCCEEW, 2024, National Climate Risk Assessment First Pass</w:t>
      </w:r>
      <w:r>
        <w:t xml:space="preserve"> Assessment</w:t>
      </w:r>
      <w:r w:rsidRPr="001C1722">
        <w:t xml:space="preserve"> Report.</w:t>
      </w:r>
    </w:p>
  </w:footnote>
  <w:footnote w:id="138">
    <w:p w14:paraId="5AEA5DBF" w14:textId="185CCC98" w:rsidR="00DF0479" w:rsidRDefault="00DF0479">
      <w:pPr>
        <w:pStyle w:val="FootnoteText"/>
      </w:pPr>
      <w:r w:rsidRPr="007304D1">
        <w:rPr>
          <w:rStyle w:val="FootnoteReference"/>
        </w:rPr>
        <w:footnoteRef/>
      </w:r>
      <w:r w:rsidRPr="007304D1">
        <w:t xml:space="preserve"> </w:t>
      </w:r>
      <w:r w:rsidR="00F64F30" w:rsidRPr="007304D1">
        <w:rPr>
          <w:rFonts w:ascii="Calibri" w:eastAsia="Times New Roman" w:hAnsi="Calibri" w:cs="Calibri"/>
          <w:color w:val="000000"/>
          <w:lang w:val="en-GB" w:eastAsia="en-AU"/>
        </w:rPr>
        <w:t>National Council for Fire and Emergency Services (AFAC)</w:t>
      </w:r>
      <w:r w:rsidR="00012F11" w:rsidRPr="007304D1">
        <w:t>, 2024, Submission to the Independent Review of the ACS.</w:t>
      </w:r>
    </w:p>
  </w:footnote>
  <w:footnote w:id="139">
    <w:p w14:paraId="584F2E56" w14:textId="56769E1C" w:rsidR="00507F63" w:rsidRPr="0076267D" w:rsidRDefault="00507F63" w:rsidP="00415D2E">
      <w:pPr>
        <w:pStyle w:val="FootnoteText"/>
        <w:rPr>
          <w:color w:val="auto"/>
        </w:rPr>
      </w:pPr>
      <w:r w:rsidRPr="006F36EC">
        <w:rPr>
          <w:rStyle w:val="FootnoteReference"/>
          <w:color w:val="auto"/>
        </w:rPr>
        <w:footnoteRef/>
      </w:r>
      <w:r w:rsidRPr="006F36EC">
        <w:rPr>
          <w:color w:val="auto"/>
        </w:rPr>
        <w:t xml:space="preserve"> </w:t>
      </w:r>
      <w:r w:rsidRPr="001C1722">
        <w:t>DCCEEW, 2024, National Climate Risk Assessment First Pass</w:t>
      </w:r>
      <w:r>
        <w:t xml:space="preserve"> Assessment</w:t>
      </w:r>
      <w:r w:rsidRPr="001C1722">
        <w:t xml:space="preserve"> Report.</w:t>
      </w:r>
    </w:p>
  </w:footnote>
  <w:footnote w:id="140">
    <w:p w14:paraId="664793E1" w14:textId="4EA9876B" w:rsidR="00507F63" w:rsidRPr="008D3AAB" w:rsidRDefault="00507F63" w:rsidP="00415D2E">
      <w:pPr>
        <w:pStyle w:val="FootnoteText"/>
      </w:pPr>
      <w:r w:rsidRPr="008D3AAB">
        <w:rPr>
          <w:rStyle w:val="FootnoteReference"/>
        </w:rPr>
        <w:footnoteRef/>
      </w:r>
      <w:r w:rsidRPr="008D3AAB">
        <w:t xml:space="preserve"> </w:t>
      </w:r>
      <w:r w:rsidRPr="00CD4C8C">
        <w:t>ACS, 2023, NCRA Rapid Literature Scan, supplied.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49D303" w14:textId="77777777" w:rsidR="00E139B1" w:rsidRDefault="00E139B1">
    <w:r>
      <w:c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311BCB" w14:textId="77777777" w:rsidR="00E139B1" w:rsidRDefault="00E139B1">
    <w:r>
      <w:c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BB0503" w14:textId="77777777" w:rsidR="00E139B1" w:rsidRDefault="00E139B1">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A3B2973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2F3ECD"/>
    <w:multiLevelType w:val="hybridMultilevel"/>
    <w:tmpl w:val="F202F98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0CF43BC"/>
    <w:multiLevelType w:val="hybridMultilevel"/>
    <w:tmpl w:val="8CEEFF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44165B7"/>
    <w:multiLevelType w:val="multilevel"/>
    <w:tmpl w:val="AE4E9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4B41EF3"/>
    <w:multiLevelType w:val="multilevel"/>
    <w:tmpl w:val="300A6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4EC7315"/>
    <w:multiLevelType w:val="multilevel"/>
    <w:tmpl w:val="56FC9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56D4EBE"/>
    <w:multiLevelType w:val="multilevel"/>
    <w:tmpl w:val="F5E61282"/>
    <w:lvl w:ilvl="0">
      <w:start w:val="1"/>
      <w:numFmt w:val="decimal"/>
      <w:lvlText w:val="%1."/>
      <w:lvlJc w:val="left"/>
      <w:pPr>
        <w:ind w:left="360" w:hanging="360"/>
      </w:pPr>
    </w:lvl>
    <w:lvl w:ilvl="1">
      <w:start w:val="1"/>
      <w:numFmt w:val="decimal"/>
      <w:lvlText w:val="%1.%2."/>
      <w:lvlJc w:val="left"/>
      <w:pPr>
        <w:ind w:left="792" w:hanging="432"/>
      </w:pPr>
      <w:rPr>
        <w:b w:val="0"/>
        <w:bCs/>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C333AB4"/>
    <w:multiLevelType w:val="hybridMultilevel"/>
    <w:tmpl w:val="7324CD4E"/>
    <w:lvl w:ilvl="0" w:tplc="D3120652">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2056DAA"/>
    <w:multiLevelType w:val="hybridMultilevel"/>
    <w:tmpl w:val="C5CCCECC"/>
    <w:lvl w:ilvl="0" w:tplc="29C84958">
      <w:start w:val="1"/>
      <w:numFmt w:val="bullet"/>
      <w:pStyle w:val="Table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9" w15:restartNumberingAfterBreak="0">
    <w:nsid w:val="157C746D"/>
    <w:multiLevelType w:val="hybridMultilevel"/>
    <w:tmpl w:val="994803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5FB67A7"/>
    <w:multiLevelType w:val="hybridMultilevel"/>
    <w:tmpl w:val="D0921948"/>
    <w:lvl w:ilvl="0" w:tplc="D3120652">
      <w:numFmt w:val="bullet"/>
      <w:lvlText w:val="•"/>
      <w:lvlJc w:val="left"/>
      <w:pPr>
        <w:ind w:left="1080" w:hanging="720"/>
      </w:pPr>
      <w:rPr>
        <w:rFonts w:ascii="Calibri" w:eastAsiaTheme="minorHAnsi"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62B366C"/>
    <w:multiLevelType w:val="hybridMultilevel"/>
    <w:tmpl w:val="0316E244"/>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163113F1"/>
    <w:multiLevelType w:val="hybridMultilevel"/>
    <w:tmpl w:val="570A9A6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185A72E6"/>
    <w:multiLevelType w:val="hybridMultilevel"/>
    <w:tmpl w:val="9D0ECFA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96B606F"/>
    <w:multiLevelType w:val="hybridMultilevel"/>
    <w:tmpl w:val="E0560262"/>
    <w:lvl w:ilvl="0" w:tplc="B9FA63BE">
      <w:start w:val="1"/>
      <w:numFmt w:val="bullet"/>
      <w:pStyle w:val="TableBullet1"/>
      <w:lvlText w:val=""/>
      <w:lvlJc w:val="left"/>
      <w:pPr>
        <w:ind w:left="720" w:hanging="360"/>
      </w:pPr>
      <w:rPr>
        <w:rFonts w:ascii="Symbol" w:hAnsi="Symbol" w:hint="default"/>
      </w:rPr>
    </w:lvl>
    <w:lvl w:ilvl="1" w:tplc="04987ACC" w:tentative="1">
      <w:start w:val="1"/>
      <w:numFmt w:val="bullet"/>
      <w:lvlText w:val="o"/>
      <w:lvlJc w:val="left"/>
      <w:pPr>
        <w:ind w:left="1440" w:hanging="360"/>
      </w:pPr>
      <w:rPr>
        <w:rFonts w:ascii="Courier New" w:hAnsi="Courier New" w:cs="Courier New" w:hint="default"/>
      </w:rPr>
    </w:lvl>
    <w:lvl w:ilvl="2" w:tplc="56C2C932" w:tentative="1">
      <w:start w:val="1"/>
      <w:numFmt w:val="bullet"/>
      <w:lvlText w:val=""/>
      <w:lvlJc w:val="left"/>
      <w:pPr>
        <w:ind w:left="2160" w:hanging="360"/>
      </w:pPr>
      <w:rPr>
        <w:rFonts w:ascii="Wingdings" w:hAnsi="Wingdings" w:hint="default"/>
      </w:rPr>
    </w:lvl>
    <w:lvl w:ilvl="3" w:tplc="3530ECAA" w:tentative="1">
      <w:start w:val="1"/>
      <w:numFmt w:val="bullet"/>
      <w:lvlText w:val=""/>
      <w:lvlJc w:val="left"/>
      <w:pPr>
        <w:ind w:left="2880" w:hanging="360"/>
      </w:pPr>
      <w:rPr>
        <w:rFonts w:ascii="Symbol" w:hAnsi="Symbol" w:hint="default"/>
      </w:rPr>
    </w:lvl>
    <w:lvl w:ilvl="4" w:tplc="BFACCCC4" w:tentative="1">
      <w:start w:val="1"/>
      <w:numFmt w:val="bullet"/>
      <w:lvlText w:val="o"/>
      <w:lvlJc w:val="left"/>
      <w:pPr>
        <w:ind w:left="3600" w:hanging="360"/>
      </w:pPr>
      <w:rPr>
        <w:rFonts w:ascii="Courier New" w:hAnsi="Courier New" w:cs="Courier New" w:hint="default"/>
      </w:rPr>
    </w:lvl>
    <w:lvl w:ilvl="5" w:tplc="0BC61DE0" w:tentative="1">
      <w:start w:val="1"/>
      <w:numFmt w:val="bullet"/>
      <w:lvlText w:val=""/>
      <w:lvlJc w:val="left"/>
      <w:pPr>
        <w:ind w:left="4320" w:hanging="360"/>
      </w:pPr>
      <w:rPr>
        <w:rFonts w:ascii="Wingdings" w:hAnsi="Wingdings" w:hint="default"/>
      </w:rPr>
    </w:lvl>
    <w:lvl w:ilvl="6" w:tplc="912CBCBE" w:tentative="1">
      <w:start w:val="1"/>
      <w:numFmt w:val="bullet"/>
      <w:lvlText w:val=""/>
      <w:lvlJc w:val="left"/>
      <w:pPr>
        <w:ind w:left="5040" w:hanging="360"/>
      </w:pPr>
      <w:rPr>
        <w:rFonts w:ascii="Symbol" w:hAnsi="Symbol" w:hint="default"/>
      </w:rPr>
    </w:lvl>
    <w:lvl w:ilvl="7" w:tplc="718A4C18" w:tentative="1">
      <w:start w:val="1"/>
      <w:numFmt w:val="bullet"/>
      <w:lvlText w:val="o"/>
      <w:lvlJc w:val="left"/>
      <w:pPr>
        <w:ind w:left="5760" w:hanging="360"/>
      </w:pPr>
      <w:rPr>
        <w:rFonts w:ascii="Courier New" w:hAnsi="Courier New" w:cs="Courier New" w:hint="default"/>
      </w:rPr>
    </w:lvl>
    <w:lvl w:ilvl="8" w:tplc="A6E0707C" w:tentative="1">
      <w:start w:val="1"/>
      <w:numFmt w:val="bullet"/>
      <w:lvlText w:val=""/>
      <w:lvlJc w:val="left"/>
      <w:pPr>
        <w:ind w:left="6480" w:hanging="360"/>
      </w:pPr>
      <w:rPr>
        <w:rFonts w:ascii="Wingdings" w:hAnsi="Wingdings" w:hint="default"/>
      </w:rPr>
    </w:lvl>
  </w:abstractNum>
  <w:abstractNum w:abstractNumId="15" w15:restartNumberingAfterBreak="0">
    <w:nsid w:val="1D627330"/>
    <w:multiLevelType w:val="hybridMultilevel"/>
    <w:tmpl w:val="6408E030"/>
    <w:lvl w:ilvl="0" w:tplc="DBD88A4C">
      <w:start w:val="1"/>
      <w:numFmt w:val="bullet"/>
      <w:lvlText w:val=""/>
      <w:lvlJc w:val="left"/>
      <w:pPr>
        <w:ind w:left="720" w:hanging="360"/>
      </w:pPr>
      <w:rPr>
        <w:rFonts w:ascii="Symbol" w:hAnsi="Symbol" w:hint="default"/>
        <w:color w:val="auto"/>
        <w:sz w:val="22"/>
        <w:szCs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1DC833BD"/>
    <w:multiLevelType w:val="multilevel"/>
    <w:tmpl w:val="38382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E863E5A"/>
    <w:multiLevelType w:val="hybridMultilevel"/>
    <w:tmpl w:val="13DC5346"/>
    <w:lvl w:ilvl="0" w:tplc="25C8D4A2">
      <w:start w:val="1"/>
      <w:numFmt w:val="bullet"/>
      <w:lvlText w:val=""/>
      <w:lvlJc w:val="left"/>
      <w:pPr>
        <w:ind w:left="720" w:hanging="360"/>
      </w:pPr>
      <w:rPr>
        <w:rFonts w:ascii="Symbol" w:hAnsi="Symbol" w:hint="default"/>
        <w:color w:val="auto"/>
        <w:sz w:val="22"/>
        <w:szCs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1A328D5"/>
    <w:multiLevelType w:val="multilevel"/>
    <w:tmpl w:val="BE78A4F8"/>
    <w:numStyleLink w:val="Numberlist"/>
  </w:abstractNum>
  <w:abstractNum w:abstractNumId="19" w15:restartNumberingAfterBreak="0">
    <w:nsid w:val="21E20078"/>
    <w:multiLevelType w:val="multilevel"/>
    <w:tmpl w:val="F36C17E8"/>
    <w:styleLink w:val="Headinglist"/>
    <w:lvl w:ilvl="0">
      <w:start w:val="1"/>
      <w:numFmt w:val="decimal"/>
      <w:lvlText w:val="%1"/>
      <w:lvlJc w:val="left"/>
      <w:pPr>
        <w:ind w:left="720" w:hanging="720"/>
      </w:pPr>
      <w:rPr>
        <w:rFonts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964" w:hanging="964"/>
      </w:pPr>
      <w:rPr>
        <w:rFonts w:hint="default"/>
      </w:rPr>
    </w:lvl>
    <w:lvl w:ilvl="2">
      <w:start w:val="1"/>
      <w:numFmt w:val="decimal"/>
      <w:lvlText w:val="%1.%2.%3"/>
      <w:lvlJc w:val="left"/>
      <w:pPr>
        <w:ind w:left="964" w:hanging="964"/>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21F31FB1"/>
    <w:multiLevelType w:val="hybridMultilevel"/>
    <w:tmpl w:val="21AC10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227D3C41"/>
    <w:multiLevelType w:val="hybridMultilevel"/>
    <w:tmpl w:val="D0E20F7C"/>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2" w15:restartNumberingAfterBreak="0">
    <w:nsid w:val="22D803ED"/>
    <w:multiLevelType w:val="hybridMultilevel"/>
    <w:tmpl w:val="5DD4224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24267583"/>
    <w:multiLevelType w:val="multilevel"/>
    <w:tmpl w:val="30D0E558"/>
    <w:lvl w:ilvl="0">
      <w:start w:val="8"/>
      <w:numFmt w:val="decimal"/>
      <w:lvlText w:val="%1."/>
      <w:lvlJc w:val="left"/>
      <w:pPr>
        <w:ind w:left="360" w:hanging="360"/>
      </w:pPr>
      <w:rPr>
        <w:rFonts w:hint="default"/>
      </w:rPr>
    </w:lvl>
    <w:lvl w:ilvl="1">
      <w:start w:val="1"/>
      <w:numFmt w:val="decimal"/>
      <w:lvlText w:val="%1.%2."/>
      <w:lvlJc w:val="left"/>
      <w:pPr>
        <w:ind w:left="792" w:hanging="432"/>
      </w:pPr>
      <w:rPr>
        <w:rFonts w:asciiTheme="minorHAnsi" w:hAnsiTheme="minorHAnsi" w:cstheme="minorHAnsi" w:hint="default"/>
        <w:sz w:val="22"/>
        <w:szCs w:val="22"/>
      </w:rPr>
    </w:lvl>
    <w:lvl w:ilvl="2">
      <w:start w:val="1"/>
      <w:numFmt w:val="decimal"/>
      <w:lvlText w:val="%1.%2.%3."/>
      <w:lvlJc w:val="left"/>
      <w:pPr>
        <w:ind w:left="1224" w:hanging="504"/>
      </w:pPr>
      <w:rPr>
        <w:rFonts w:hint="default"/>
        <w:b w:val="0"/>
        <w:bCs/>
        <w:sz w:val="22"/>
        <w:szCs w:val="24"/>
      </w:rPr>
    </w:lvl>
    <w:lvl w:ilvl="3">
      <w:start w:val="1"/>
      <w:numFmt w:val="decimal"/>
      <w:lvlText w:val="%1.%2.%3.%4."/>
      <w:lvlJc w:val="left"/>
      <w:pPr>
        <w:ind w:left="1728" w:hanging="648"/>
      </w:pPr>
      <w:rPr>
        <w:rFonts w:hint="default"/>
        <w:b w:val="0"/>
        <w:bC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248E1595"/>
    <w:multiLevelType w:val="multilevel"/>
    <w:tmpl w:val="5018F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24BD0DC8"/>
    <w:multiLevelType w:val="hybridMultilevel"/>
    <w:tmpl w:val="E3B418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253B0ED5"/>
    <w:multiLevelType w:val="hybridMultilevel"/>
    <w:tmpl w:val="A938325C"/>
    <w:lvl w:ilvl="0" w:tplc="4ED8345A">
      <w:start w:val="1"/>
      <w:numFmt w:val="bullet"/>
      <w:pStyle w:val="IntenseQuote3"/>
      <w:lvlText w:val=""/>
      <w:lvlJc w:val="left"/>
      <w:pPr>
        <w:ind w:left="1584" w:hanging="360"/>
      </w:pPr>
      <w:rPr>
        <w:rFonts w:ascii="Symbol" w:hAnsi="Symbol" w:hint="default"/>
      </w:rPr>
    </w:lvl>
    <w:lvl w:ilvl="1" w:tplc="0C090003" w:tentative="1">
      <w:start w:val="1"/>
      <w:numFmt w:val="bullet"/>
      <w:lvlText w:val="o"/>
      <w:lvlJc w:val="left"/>
      <w:pPr>
        <w:ind w:left="2304" w:hanging="360"/>
      </w:pPr>
      <w:rPr>
        <w:rFonts w:ascii="Courier New" w:hAnsi="Courier New" w:cs="Courier New" w:hint="default"/>
      </w:rPr>
    </w:lvl>
    <w:lvl w:ilvl="2" w:tplc="0C090005" w:tentative="1">
      <w:start w:val="1"/>
      <w:numFmt w:val="bullet"/>
      <w:lvlText w:val=""/>
      <w:lvlJc w:val="left"/>
      <w:pPr>
        <w:ind w:left="3024" w:hanging="360"/>
      </w:pPr>
      <w:rPr>
        <w:rFonts w:ascii="Wingdings" w:hAnsi="Wingdings" w:hint="default"/>
      </w:rPr>
    </w:lvl>
    <w:lvl w:ilvl="3" w:tplc="0C090001" w:tentative="1">
      <w:start w:val="1"/>
      <w:numFmt w:val="bullet"/>
      <w:lvlText w:val=""/>
      <w:lvlJc w:val="left"/>
      <w:pPr>
        <w:ind w:left="3744" w:hanging="360"/>
      </w:pPr>
      <w:rPr>
        <w:rFonts w:ascii="Symbol" w:hAnsi="Symbol" w:hint="default"/>
      </w:rPr>
    </w:lvl>
    <w:lvl w:ilvl="4" w:tplc="0C090003" w:tentative="1">
      <w:start w:val="1"/>
      <w:numFmt w:val="bullet"/>
      <w:lvlText w:val="o"/>
      <w:lvlJc w:val="left"/>
      <w:pPr>
        <w:ind w:left="4464" w:hanging="360"/>
      </w:pPr>
      <w:rPr>
        <w:rFonts w:ascii="Courier New" w:hAnsi="Courier New" w:cs="Courier New" w:hint="default"/>
      </w:rPr>
    </w:lvl>
    <w:lvl w:ilvl="5" w:tplc="0C090005" w:tentative="1">
      <w:start w:val="1"/>
      <w:numFmt w:val="bullet"/>
      <w:lvlText w:val=""/>
      <w:lvlJc w:val="left"/>
      <w:pPr>
        <w:ind w:left="5184" w:hanging="360"/>
      </w:pPr>
      <w:rPr>
        <w:rFonts w:ascii="Wingdings" w:hAnsi="Wingdings" w:hint="default"/>
      </w:rPr>
    </w:lvl>
    <w:lvl w:ilvl="6" w:tplc="0C090001" w:tentative="1">
      <w:start w:val="1"/>
      <w:numFmt w:val="bullet"/>
      <w:lvlText w:val=""/>
      <w:lvlJc w:val="left"/>
      <w:pPr>
        <w:ind w:left="5904" w:hanging="360"/>
      </w:pPr>
      <w:rPr>
        <w:rFonts w:ascii="Symbol" w:hAnsi="Symbol" w:hint="default"/>
      </w:rPr>
    </w:lvl>
    <w:lvl w:ilvl="7" w:tplc="0C090003" w:tentative="1">
      <w:start w:val="1"/>
      <w:numFmt w:val="bullet"/>
      <w:lvlText w:val="o"/>
      <w:lvlJc w:val="left"/>
      <w:pPr>
        <w:ind w:left="6624" w:hanging="360"/>
      </w:pPr>
      <w:rPr>
        <w:rFonts w:ascii="Courier New" w:hAnsi="Courier New" w:cs="Courier New" w:hint="default"/>
      </w:rPr>
    </w:lvl>
    <w:lvl w:ilvl="8" w:tplc="0C090005" w:tentative="1">
      <w:start w:val="1"/>
      <w:numFmt w:val="bullet"/>
      <w:lvlText w:val=""/>
      <w:lvlJc w:val="left"/>
      <w:pPr>
        <w:ind w:left="7344" w:hanging="360"/>
      </w:pPr>
      <w:rPr>
        <w:rFonts w:ascii="Wingdings" w:hAnsi="Wingdings" w:hint="default"/>
      </w:rPr>
    </w:lvl>
  </w:abstractNum>
  <w:abstractNum w:abstractNumId="27" w15:restartNumberingAfterBreak="0">
    <w:nsid w:val="272B50FD"/>
    <w:multiLevelType w:val="multilevel"/>
    <w:tmpl w:val="921CC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2D671656"/>
    <w:multiLevelType w:val="multilevel"/>
    <w:tmpl w:val="3FA87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2EB168B1"/>
    <w:multiLevelType w:val="hybridMultilevel"/>
    <w:tmpl w:val="2480C1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2EF93E7B"/>
    <w:multiLevelType w:val="hybridMultilevel"/>
    <w:tmpl w:val="7DBC079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2FA74361"/>
    <w:multiLevelType w:val="hybridMultilevel"/>
    <w:tmpl w:val="D0E20F7C"/>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 w15:restartNumberingAfterBreak="0">
    <w:nsid w:val="3041631B"/>
    <w:multiLevelType w:val="multilevel"/>
    <w:tmpl w:val="91562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333238DF"/>
    <w:multiLevelType w:val="hybridMultilevel"/>
    <w:tmpl w:val="2C8C515C"/>
    <w:lvl w:ilvl="0" w:tplc="0C090001">
      <w:start w:val="1"/>
      <w:numFmt w:val="bullet"/>
      <w:lvlText w:val=""/>
      <w:lvlJc w:val="left"/>
      <w:pPr>
        <w:ind w:left="720" w:hanging="360"/>
      </w:pPr>
      <w:rPr>
        <w:rFonts w:ascii="Symbol" w:hAnsi="Symbol"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3496106E"/>
    <w:multiLevelType w:val="multilevel"/>
    <w:tmpl w:val="3D984E56"/>
    <w:lvl w:ilvl="0">
      <w:start w:val="3"/>
      <w:numFmt w:val="decimal"/>
      <w:lvlText w:val="%1."/>
      <w:lvlJc w:val="left"/>
      <w:pPr>
        <w:ind w:left="360" w:hanging="360"/>
      </w:pPr>
      <w:rPr>
        <w:rFonts w:hint="default"/>
      </w:rPr>
    </w:lvl>
    <w:lvl w:ilvl="1">
      <w:start w:val="1"/>
      <w:numFmt w:val="decimal"/>
      <w:lvlText w:val="%1.%2."/>
      <w:lvlJc w:val="left"/>
      <w:pPr>
        <w:ind w:left="792" w:hanging="432"/>
      </w:pPr>
      <w:rPr>
        <w:rFonts w:asciiTheme="minorHAnsi" w:hAnsiTheme="minorHAnsi" w:cstheme="minorHAnsi" w:hint="default"/>
        <w:sz w:val="22"/>
        <w:szCs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36297B32"/>
    <w:multiLevelType w:val="multilevel"/>
    <w:tmpl w:val="CD26A498"/>
    <w:lvl w:ilvl="0">
      <w:start w:val="7"/>
      <w:numFmt w:val="decimal"/>
      <w:lvlText w:val="%1."/>
      <w:lvlJc w:val="left"/>
      <w:pPr>
        <w:ind w:left="360" w:hanging="360"/>
      </w:pPr>
    </w:lvl>
    <w:lvl w:ilvl="1">
      <w:start w:val="1"/>
      <w:numFmt w:val="decimal"/>
      <w:lvlText w:val="%1.%2."/>
      <w:lvlJc w:val="left"/>
      <w:pPr>
        <w:ind w:left="792" w:hanging="432"/>
      </w:pPr>
      <w:rPr>
        <w:rFonts w:asciiTheme="minorHAnsi" w:hAnsiTheme="minorHAnsi" w:cstheme="minorHAnsi" w:hint="default"/>
        <w:sz w:val="22"/>
        <w:szCs w:val="22"/>
      </w:rPr>
    </w:lvl>
    <w:lvl w:ilvl="2">
      <w:start w:val="1"/>
      <w:numFmt w:val="decimal"/>
      <w:lvlText w:val="%1.%2.%3."/>
      <w:lvlJc w:val="left"/>
      <w:pPr>
        <w:ind w:left="1224" w:hanging="504"/>
      </w:pPr>
      <w:rPr>
        <w:b w:val="0"/>
        <w:bCs/>
        <w:sz w:val="22"/>
        <w:szCs w:val="24"/>
      </w:rPr>
    </w:lvl>
    <w:lvl w:ilvl="3">
      <w:start w:val="1"/>
      <w:numFmt w:val="decimal"/>
      <w:lvlText w:val="%1.%2.%3.%4."/>
      <w:lvlJc w:val="left"/>
      <w:pPr>
        <w:ind w:left="1728" w:hanging="648"/>
      </w:pPr>
      <w:rPr>
        <w:b w:val="0"/>
        <w:bCs/>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364D70E4"/>
    <w:multiLevelType w:val="hybridMultilevel"/>
    <w:tmpl w:val="37BC8508"/>
    <w:lvl w:ilvl="0" w:tplc="0C090019">
      <w:start w:val="1"/>
      <w:numFmt w:val="lowerLetter"/>
      <w:lvlText w:val="%1."/>
      <w:lvlJc w:val="left"/>
      <w:pPr>
        <w:ind w:left="1074" w:hanging="360"/>
      </w:pPr>
    </w:lvl>
    <w:lvl w:ilvl="1" w:tplc="0C090019">
      <w:start w:val="1"/>
      <w:numFmt w:val="lowerLetter"/>
      <w:lvlText w:val="%2."/>
      <w:lvlJc w:val="left"/>
      <w:pPr>
        <w:ind w:left="1794" w:hanging="360"/>
      </w:pPr>
    </w:lvl>
    <w:lvl w:ilvl="2" w:tplc="0C09001B" w:tentative="1">
      <w:start w:val="1"/>
      <w:numFmt w:val="lowerRoman"/>
      <w:lvlText w:val="%3."/>
      <w:lvlJc w:val="right"/>
      <w:pPr>
        <w:ind w:left="2514" w:hanging="180"/>
      </w:pPr>
    </w:lvl>
    <w:lvl w:ilvl="3" w:tplc="0C09000F" w:tentative="1">
      <w:start w:val="1"/>
      <w:numFmt w:val="decimal"/>
      <w:lvlText w:val="%4."/>
      <w:lvlJc w:val="left"/>
      <w:pPr>
        <w:ind w:left="3234" w:hanging="360"/>
      </w:pPr>
    </w:lvl>
    <w:lvl w:ilvl="4" w:tplc="0C090019" w:tentative="1">
      <w:start w:val="1"/>
      <w:numFmt w:val="lowerLetter"/>
      <w:lvlText w:val="%5."/>
      <w:lvlJc w:val="left"/>
      <w:pPr>
        <w:ind w:left="3954" w:hanging="360"/>
      </w:pPr>
    </w:lvl>
    <w:lvl w:ilvl="5" w:tplc="0C09001B" w:tentative="1">
      <w:start w:val="1"/>
      <w:numFmt w:val="lowerRoman"/>
      <w:lvlText w:val="%6."/>
      <w:lvlJc w:val="right"/>
      <w:pPr>
        <w:ind w:left="4674" w:hanging="180"/>
      </w:pPr>
    </w:lvl>
    <w:lvl w:ilvl="6" w:tplc="0C09000F" w:tentative="1">
      <w:start w:val="1"/>
      <w:numFmt w:val="decimal"/>
      <w:lvlText w:val="%7."/>
      <w:lvlJc w:val="left"/>
      <w:pPr>
        <w:ind w:left="5394" w:hanging="360"/>
      </w:pPr>
    </w:lvl>
    <w:lvl w:ilvl="7" w:tplc="0C090019" w:tentative="1">
      <w:start w:val="1"/>
      <w:numFmt w:val="lowerLetter"/>
      <w:lvlText w:val="%8."/>
      <w:lvlJc w:val="left"/>
      <w:pPr>
        <w:ind w:left="6114" w:hanging="360"/>
      </w:pPr>
    </w:lvl>
    <w:lvl w:ilvl="8" w:tplc="0C09001B" w:tentative="1">
      <w:start w:val="1"/>
      <w:numFmt w:val="lowerRoman"/>
      <w:lvlText w:val="%9."/>
      <w:lvlJc w:val="right"/>
      <w:pPr>
        <w:ind w:left="6834" w:hanging="180"/>
      </w:pPr>
    </w:lvl>
  </w:abstractNum>
  <w:abstractNum w:abstractNumId="37" w15:restartNumberingAfterBreak="0">
    <w:nsid w:val="3A6D24E2"/>
    <w:multiLevelType w:val="hybridMultilevel"/>
    <w:tmpl w:val="3D5681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3C2400C4"/>
    <w:multiLevelType w:val="hybridMultilevel"/>
    <w:tmpl w:val="1556DDD0"/>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9" w15:restartNumberingAfterBreak="0">
    <w:nsid w:val="400678E3"/>
    <w:multiLevelType w:val="multilevel"/>
    <w:tmpl w:val="F0C0A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417A2805"/>
    <w:multiLevelType w:val="multilevel"/>
    <w:tmpl w:val="3BC42438"/>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4973"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41" w15:restartNumberingAfterBreak="0">
    <w:nsid w:val="43223C42"/>
    <w:multiLevelType w:val="hybridMultilevel"/>
    <w:tmpl w:val="F80EDC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456A37F5"/>
    <w:multiLevelType w:val="hybridMultilevel"/>
    <w:tmpl w:val="C15696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461F5AA7"/>
    <w:multiLevelType w:val="hybridMultilevel"/>
    <w:tmpl w:val="8D36E60C"/>
    <w:lvl w:ilvl="0" w:tplc="0B4812D4">
      <w:start w:val="1"/>
      <w:numFmt w:val="bullet"/>
      <w:pStyle w:val="ListParagraph"/>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46B73079"/>
    <w:multiLevelType w:val="hybridMultilevel"/>
    <w:tmpl w:val="871A7780"/>
    <w:lvl w:ilvl="0" w:tplc="0C090005">
      <w:start w:val="1"/>
      <w:numFmt w:val="bullet"/>
      <w:lvlText w:val=""/>
      <w:lvlJc w:val="left"/>
      <w:pPr>
        <w:ind w:left="765" w:hanging="360"/>
      </w:pPr>
      <w:rPr>
        <w:rFonts w:ascii="Wingdings" w:hAnsi="Wingdings"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45" w15:restartNumberingAfterBreak="0">
    <w:nsid w:val="4773462B"/>
    <w:multiLevelType w:val="hybridMultilevel"/>
    <w:tmpl w:val="307679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480D5CF0"/>
    <w:multiLevelType w:val="hybridMultilevel"/>
    <w:tmpl w:val="51CC778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48DE2E4A"/>
    <w:multiLevelType w:val="hybridMultilevel"/>
    <w:tmpl w:val="B7086130"/>
    <w:lvl w:ilvl="0" w:tplc="50623E58">
      <w:start w:val="1"/>
      <w:numFmt w:val="bullet"/>
      <w:pStyle w:val="BoxTextBullet"/>
      <w:lvlText w:val=""/>
      <w:lvlJc w:val="left"/>
      <w:pPr>
        <w:ind w:left="720" w:hanging="360"/>
      </w:pPr>
      <w:rPr>
        <w:rFonts w:ascii="Symbol" w:hAnsi="Symbol" w:hint="default"/>
      </w:rPr>
    </w:lvl>
    <w:lvl w:ilvl="1" w:tplc="3EACDEA8" w:tentative="1">
      <w:start w:val="1"/>
      <w:numFmt w:val="bullet"/>
      <w:lvlText w:val="o"/>
      <w:lvlJc w:val="left"/>
      <w:pPr>
        <w:ind w:left="1440" w:hanging="360"/>
      </w:pPr>
      <w:rPr>
        <w:rFonts w:ascii="Courier New" w:hAnsi="Courier New" w:cs="Courier New" w:hint="default"/>
      </w:rPr>
    </w:lvl>
    <w:lvl w:ilvl="2" w:tplc="53681FEE" w:tentative="1">
      <w:start w:val="1"/>
      <w:numFmt w:val="bullet"/>
      <w:lvlText w:val=""/>
      <w:lvlJc w:val="left"/>
      <w:pPr>
        <w:ind w:left="2160" w:hanging="360"/>
      </w:pPr>
      <w:rPr>
        <w:rFonts w:ascii="Wingdings" w:hAnsi="Wingdings" w:hint="default"/>
      </w:rPr>
    </w:lvl>
    <w:lvl w:ilvl="3" w:tplc="584E4508" w:tentative="1">
      <w:start w:val="1"/>
      <w:numFmt w:val="bullet"/>
      <w:lvlText w:val=""/>
      <w:lvlJc w:val="left"/>
      <w:pPr>
        <w:ind w:left="2880" w:hanging="360"/>
      </w:pPr>
      <w:rPr>
        <w:rFonts w:ascii="Symbol" w:hAnsi="Symbol" w:hint="default"/>
      </w:rPr>
    </w:lvl>
    <w:lvl w:ilvl="4" w:tplc="B26EC18E" w:tentative="1">
      <w:start w:val="1"/>
      <w:numFmt w:val="bullet"/>
      <w:lvlText w:val="o"/>
      <w:lvlJc w:val="left"/>
      <w:pPr>
        <w:ind w:left="3600" w:hanging="360"/>
      </w:pPr>
      <w:rPr>
        <w:rFonts w:ascii="Courier New" w:hAnsi="Courier New" w:cs="Courier New" w:hint="default"/>
      </w:rPr>
    </w:lvl>
    <w:lvl w:ilvl="5" w:tplc="12DC0512" w:tentative="1">
      <w:start w:val="1"/>
      <w:numFmt w:val="bullet"/>
      <w:lvlText w:val=""/>
      <w:lvlJc w:val="left"/>
      <w:pPr>
        <w:ind w:left="4320" w:hanging="360"/>
      </w:pPr>
      <w:rPr>
        <w:rFonts w:ascii="Wingdings" w:hAnsi="Wingdings" w:hint="default"/>
      </w:rPr>
    </w:lvl>
    <w:lvl w:ilvl="6" w:tplc="F2C2BD96" w:tentative="1">
      <w:start w:val="1"/>
      <w:numFmt w:val="bullet"/>
      <w:lvlText w:val=""/>
      <w:lvlJc w:val="left"/>
      <w:pPr>
        <w:ind w:left="5040" w:hanging="360"/>
      </w:pPr>
      <w:rPr>
        <w:rFonts w:ascii="Symbol" w:hAnsi="Symbol" w:hint="default"/>
      </w:rPr>
    </w:lvl>
    <w:lvl w:ilvl="7" w:tplc="D506E058" w:tentative="1">
      <w:start w:val="1"/>
      <w:numFmt w:val="bullet"/>
      <w:lvlText w:val="o"/>
      <w:lvlJc w:val="left"/>
      <w:pPr>
        <w:ind w:left="5760" w:hanging="360"/>
      </w:pPr>
      <w:rPr>
        <w:rFonts w:ascii="Courier New" w:hAnsi="Courier New" w:cs="Courier New" w:hint="default"/>
      </w:rPr>
    </w:lvl>
    <w:lvl w:ilvl="8" w:tplc="4372F2D2" w:tentative="1">
      <w:start w:val="1"/>
      <w:numFmt w:val="bullet"/>
      <w:lvlText w:val=""/>
      <w:lvlJc w:val="left"/>
      <w:pPr>
        <w:ind w:left="6480" w:hanging="360"/>
      </w:pPr>
      <w:rPr>
        <w:rFonts w:ascii="Wingdings" w:hAnsi="Wingdings" w:hint="default"/>
      </w:rPr>
    </w:lvl>
  </w:abstractNum>
  <w:abstractNum w:abstractNumId="48" w15:restartNumberingAfterBreak="0">
    <w:nsid w:val="493A72D7"/>
    <w:multiLevelType w:val="multilevel"/>
    <w:tmpl w:val="D3DC305E"/>
    <w:lvl w:ilvl="0">
      <w:start w:val="1"/>
      <w:numFmt w:val="decimal"/>
      <w:lvlText w:val="%1."/>
      <w:lvlJc w:val="left"/>
      <w:pPr>
        <w:ind w:left="360" w:hanging="360"/>
      </w:pPr>
      <w:rPr>
        <w:b w:val="0"/>
        <w:bCs/>
        <w:sz w:val="22"/>
        <w:szCs w:val="24"/>
      </w:rPr>
    </w:lvl>
    <w:lvl w:ilvl="1">
      <w:start w:val="1"/>
      <w:numFmt w:val="decimal"/>
      <w:lvlText w:val="%1.%2."/>
      <w:lvlJc w:val="left"/>
      <w:pPr>
        <w:ind w:left="792" w:hanging="432"/>
      </w:pPr>
      <w:rPr>
        <w:sz w:val="22"/>
        <w:szCs w:val="22"/>
      </w:rPr>
    </w:lvl>
    <w:lvl w:ilvl="2">
      <w:start w:val="1"/>
      <w:numFmt w:val="decimal"/>
      <w:lvlText w:val="%1.%2.%3."/>
      <w:lvlJc w:val="left"/>
      <w:pPr>
        <w:ind w:left="1224" w:hanging="504"/>
      </w:pPr>
      <w:rPr>
        <w:sz w:val="22"/>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4A04492D"/>
    <w:multiLevelType w:val="multilevel"/>
    <w:tmpl w:val="EE26A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4B4978B0"/>
    <w:multiLevelType w:val="multilevel"/>
    <w:tmpl w:val="03FE8AF0"/>
    <w:styleLink w:val="TableBulletlist"/>
    <w:lvl w:ilvl="0">
      <w:start w:val="1"/>
      <w:numFmt w:val="bullet"/>
      <w:lvlText w:val=""/>
      <w:lvlJc w:val="left"/>
      <w:pPr>
        <w:tabs>
          <w:tab w:val="num" w:pos="284"/>
        </w:tabs>
        <w:ind w:left="284" w:hanging="284"/>
      </w:pPr>
      <w:rPr>
        <w:rFonts w:ascii="Symbol" w:hAnsi="Symbol" w:hint="default"/>
      </w:rPr>
    </w:lvl>
    <w:lvl w:ilvl="1">
      <w:start w:val="1"/>
      <w:numFmt w:val="bullet"/>
      <w:lvlText w:val=""/>
      <w:lvlJc w:val="left"/>
      <w:pPr>
        <w:tabs>
          <w:tab w:val="num" w:pos="284"/>
        </w:tabs>
        <w:ind w:left="567" w:hanging="283"/>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1" w15:restartNumberingAfterBreak="0">
    <w:nsid w:val="4B647AA8"/>
    <w:multiLevelType w:val="multilevel"/>
    <w:tmpl w:val="C9A2E63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2" w15:restartNumberingAfterBreak="0">
    <w:nsid w:val="4C983787"/>
    <w:multiLevelType w:val="multilevel"/>
    <w:tmpl w:val="6F8A91CA"/>
    <w:lvl w:ilvl="0">
      <w:start w:val="1"/>
      <w:numFmt w:val="decimal"/>
      <w:lvlText w:val="%1."/>
      <w:lvlJc w:val="left"/>
      <w:pPr>
        <w:ind w:left="360" w:hanging="360"/>
      </w:pPr>
      <w:rPr>
        <w:rFonts w:asciiTheme="minorHAnsi" w:hAnsiTheme="minorHAnsi" w:cstheme="minorHAnsi" w:hint="default"/>
        <w:sz w:val="22"/>
        <w:szCs w:val="24"/>
      </w:rPr>
    </w:lvl>
    <w:lvl w:ilvl="1">
      <w:start w:val="1"/>
      <w:numFmt w:val="decimal"/>
      <w:lvlText w:val="%1.%2."/>
      <w:lvlJc w:val="left"/>
      <w:pPr>
        <w:ind w:left="792" w:hanging="432"/>
      </w:pPr>
      <w:rPr>
        <w:rFonts w:asciiTheme="minorHAnsi" w:hAnsiTheme="minorHAnsi" w:cstheme="minorHAnsi" w:hint="default"/>
        <w:sz w:val="22"/>
        <w:szCs w:val="22"/>
      </w:rPr>
    </w:lvl>
    <w:lvl w:ilvl="2">
      <w:start w:val="1"/>
      <w:numFmt w:val="decimal"/>
      <w:lvlText w:val="%1.%2.%3."/>
      <w:lvlJc w:val="left"/>
      <w:pPr>
        <w:ind w:left="1224" w:hanging="504"/>
      </w:pPr>
      <w:rPr>
        <w:rFonts w:hint="default"/>
        <w:sz w:val="22"/>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3" w15:restartNumberingAfterBreak="0">
    <w:nsid w:val="4CF33903"/>
    <w:multiLevelType w:val="multilevel"/>
    <w:tmpl w:val="E4E6E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518929D9"/>
    <w:multiLevelType w:val="multilevel"/>
    <w:tmpl w:val="5C1E8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52F40F7F"/>
    <w:multiLevelType w:val="hybridMultilevel"/>
    <w:tmpl w:val="37FAC8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6" w15:restartNumberingAfterBreak="0">
    <w:nsid w:val="56CF1A60"/>
    <w:multiLevelType w:val="hybridMultilevel"/>
    <w:tmpl w:val="F4CE4A86"/>
    <w:lvl w:ilvl="0" w:tplc="4C3E54D4">
      <w:start w:val="1"/>
      <w:numFmt w:val="bullet"/>
      <w:lvlText w:val=""/>
      <w:lvlJc w:val="left"/>
      <w:pPr>
        <w:ind w:left="720" w:hanging="360"/>
      </w:pPr>
      <w:rPr>
        <w:rFonts w:ascii="Symbol" w:hAnsi="Symbol" w:hint="default"/>
        <w:color w:val="auto"/>
        <w:sz w:val="22"/>
        <w:szCs w:val="22"/>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7" w15:restartNumberingAfterBreak="0">
    <w:nsid w:val="5770342E"/>
    <w:multiLevelType w:val="multilevel"/>
    <w:tmpl w:val="887C8464"/>
    <w:lvl w:ilvl="0">
      <w:start w:val="1"/>
      <w:numFmt w:val="decimal"/>
      <w:pStyle w:val="Tablenumberedlist"/>
      <w:lvlText w:val="%1)"/>
      <w:lvlJc w:val="left"/>
      <w:pPr>
        <w:ind w:left="745" w:hanging="360"/>
      </w:pPr>
    </w:lvl>
    <w:lvl w:ilvl="1" w:tentative="1">
      <w:start w:val="1"/>
      <w:numFmt w:val="lowerLetter"/>
      <w:lvlText w:val="%2."/>
      <w:lvlJc w:val="left"/>
      <w:pPr>
        <w:ind w:left="1465" w:hanging="360"/>
      </w:pPr>
    </w:lvl>
    <w:lvl w:ilvl="2" w:tentative="1">
      <w:start w:val="1"/>
      <w:numFmt w:val="lowerRoman"/>
      <w:lvlText w:val="%3."/>
      <w:lvlJc w:val="right"/>
      <w:pPr>
        <w:ind w:left="2185" w:hanging="180"/>
      </w:pPr>
    </w:lvl>
    <w:lvl w:ilvl="3" w:tentative="1">
      <w:start w:val="1"/>
      <w:numFmt w:val="decimal"/>
      <w:lvlText w:val="%4."/>
      <w:lvlJc w:val="left"/>
      <w:pPr>
        <w:ind w:left="2905" w:hanging="360"/>
      </w:pPr>
    </w:lvl>
    <w:lvl w:ilvl="4" w:tentative="1">
      <w:start w:val="1"/>
      <w:numFmt w:val="lowerLetter"/>
      <w:lvlText w:val="%5."/>
      <w:lvlJc w:val="left"/>
      <w:pPr>
        <w:ind w:left="3625" w:hanging="360"/>
      </w:pPr>
    </w:lvl>
    <w:lvl w:ilvl="5" w:tentative="1">
      <w:start w:val="1"/>
      <w:numFmt w:val="lowerRoman"/>
      <w:lvlText w:val="%6."/>
      <w:lvlJc w:val="right"/>
      <w:pPr>
        <w:ind w:left="4345" w:hanging="180"/>
      </w:pPr>
    </w:lvl>
    <w:lvl w:ilvl="6" w:tentative="1">
      <w:start w:val="1"/>
      <w:numFmt w:val="decimal"/>
      <w:lvlText w:val="%7."/>
      <w:lvlJc w:val="left"/>
      <w:pPr>
        <w:ind w:left="5065" w:hanging="360"/>
      </w:pPr>
    </w:lvl>
    <w:lvl w:ilvl="7" w:tentative="1">
      <w:start w:val="1"/>
      <w:numFmt w:val="lowerLetter"/>
      <w:lvlText w:val="%8."/>
      <w:lvlJc w:val="left"/>
      <w:pPr>
        <w:ind w:left="5785" w:hanging="360"/>
      </w:pPr>
    </w:lvl>
    <w:lvl w:ilvl="8" w:tentative="1">
      <w:start w:val="1"/>
      <w:numFmt w:val="lowerRoman"/>
      <w:lvlText w:val="%9."/>
      <w:lvlJc w:val="right"/>
      <w:pPr>
        <w:ind w:left="6505" w:hanging="180"/>
      </w:pPr>
    </w:lvl>
  </w:abstractNum>
  <w:abstractNum w:abstractNumId="58" w15:restartNumberingAfterBreak="0">
    <w:nsid w:val="57DF5FE3"/>
    <w:multiLevelType w:val="hybridMultilevel"/>
    <w:tmpl w:val="A21202DE"/>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9" w15:restartNumberingAfterBreak="0">
    <w:nsid w:val="58DD562E"/>
    <w:multiLevelType w:val="hybridMultilevel"/>
    <w:tmpl w:val="E00473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0" w15:restartNumberingAfterBreak="0">
    <w:nsid w:val="5A780433"/>
    <w:multiLevelType w:val="hybridMultilevel"/>
    <w:tmpl w:val="AF5839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1" w15:restartNumberingAfterBreak="0">
    <w:nsid w:val="5AA12966"/>
    <w:multiLevelType w:val="multilevel"/>
    <w:tmpl w:val="A0241B28"/>
    <w:styleLink w:val="List1"/>
    <w:lvl w:ilvl="0">
      <w:start w:val="1"/>
      <w:numFmt w:val="bullet"/>
      <w:lvlText w:val=""/>
      <w:lvlJc w:val="left"/>
      <w:pPr>
        <w:ind w:left="425" w:hanging="425"/>
      </w:pPr>
      <w:rPr>
        <w:rFonts w:ascii="Symbol" w:hAnsi="Symbol" w:hint="default"/>
        <w:color w:val="003150"/>
      </w:rPr>
    </w:lvl>
    <w:lvl w:ilvl="1">
      <w:start w:val="1"/>
      <w:numFmt w:val="bullet"/>
      <w:pStyle w:val="ListBullet2"/>
      <w:lvlText w:val=""/>
      <w:lvlJc w:val="left"/>
      <w:pPr>
        <w:ind w:left="851" w:hanging="426"/>
      </w:pPr>
      <w:rPr>
        <w:rFonts w:ascii="Symbol" w:hAnsi="Symbol" w:hint="default"/>
        <w:color w:val="auto"/>
      </w:rPr>
    </w:lvl>
    <w:lvl w:ilvl="2">
      <w:start w:val="1"/>
      <w:numFmt w:val="bullet"/>
      <w:pStyle w:val="ListBullet3"/>
      <w:lvlText w:val="­"/>
      <w:lvlJc w:val="left"/>
      <w:pPr>
        <w:ind w:left="1276" w:hanging="425"/>
      </w:pPr>
      <w:rPr>
        <w:rFonts w:ascii="Cambria" w:hAnsi="Cambria" w:hint="default"/>
      </w:rPr>
    </w:lvl>
    <w:lvl w:ilvl="3">
      <w:start w:val="1"/>
      <w:numFmt w:val="bullet"/>
      <w:lvlText w:val=""/>
      <w:lvlJc w:val="left"/>
      <w:pPr>
        <w:ind w:left="2925" w:hanging="360"/>
      </w:pPr>
      <w:rPr>
        <w:rFonts w:ascii="Symbol" w:hAnsi="Symbol" w:hint="default"/>
      </w:rPr>
    </w:lvl>
    <w:lvl w:ilvl="4">
      <w:start w:val="1"/>
      <w:numFmt w:val="bullet"/>
      <w:lvlText w:val="o"/>
      <w:lvlJc w:val="left"/>
      <w:pPr>
        <w:ind w:left="3645" w:hanging="360"/>
      </w:pPr>
      <w:rPr>
        <w:rFonts w:ascii="Courier New" w:hAnsi="Courier New" w:cs="Courier New" w:hint="default"/>
      </w:rPr>
    </w:lvl>
    <w:lvl w:ilvl="5">
      <w:start w:val="1"/>
      <w:numFmt w:val="bullet"/>
      <w:lvlText w:val=""/>
      <w:lvlJc w:val="left"/>
      <w:pPr>
        <w:ind w:left="4365" w:hanging="360"/>
      </w:pPr>
      <w:rPr>
        <w:rFonts w:ascii="Wingdings" w:hAnsi="Wingdings" w:hint="default"/>
      </w:rPr>
    </w:lvl>
    <w:lvl w:ilvl="6">
      <w:start w:val="1"/>
      <w:numFmt w:val="bullet"/>
      <w:lvlText w:val=""/>
      <w:lvlJc w:val="left"/>
      <w:pPr>
        <w:ind w:left="5085" w:hanging="360"/>
      </w:pPr>
      <w:rPr>
        <w:rFonts w:ascii="Symbol" w:hAnsi="Symbol" w:hint="default"/>
      </w:rPr>
    </w:lvl>
    <w:lvl w:ilvl="7">
      <w:start w:val="1"/>
      <w:numFmt w:val="bullet"/>
      <w:lvlText w:val="o"/>
      <w:lvlJc w:val="left"/>
      <w:pPr>
        <w:ind w:left="5805" w:hanging="360"/>
      </w:pPr>
      <w:rPr>
        <w:rFonts w:ascii="Courier New" w:hAnsi="Courier New" w:cs="Courier New" w:hint="default"/>
      </w:rPr>
    </w:lvl>
    <w:lvl w:ilvl="8">
      <w:start w:val="1"/>
      <w:numFmt w:val="bullet"/>
      <w:lvlText w:val=""/>
      <w:lvlJc w:val="left"/>
      <w:pPr>
        <w:ind w:left="6525" w:hanging="360"/>
      </w:pPr>
      <w:rPr>
        <w:rFonts w:ascii="Wingdings" w:hAnsi="Wingdings" w:hint="default"/>
      </w:rPr>
    </w:lvl>
  </w:abstractNum>
  <w:abstractNum w:abstractNumId="62" w15:restartNumberingAfterBreak="0">
    <w:nsid w:val="5B8F3B04"/>
    <w:multiLevelType w:val="multilevel"/>
    <w:tmpl w:val="BE78A4F8"/>
    <w:styleLink w:val="Numberlist"/>
    <w:lvl w:ilvl="0">
      <w:start w:val="1"/>
      <w:numFmt w:val="decimal"/>
      <w:pStyle w:val="ListNumber"/>
      <w:lvlText w:val="%1)"/>
      <w:lvlJc w:val="left"/>
      <w:pPr>
        <w:ind w:left="425" w:hanging="425"/>
      </w:pPr>
      <w:rPr>
        <w:rFonts w:hint="default"/>
        <w:color w:val="auto"/>
      </w:rPr>
    </w:lvl>
    <w:lvl w:ilvl="1">
      <w:start w:val="1"/>
      <w:numFmt w:val="lowerLetter"/>
      <w:pStyle w:val="ListNumber2"/>
      <w:lvlText w:val="%2)"/>
      <w:lvlJc w:val="left"/>
      <w:pPr>
        <w:ind w:left="851" w:hanging="426"/>
      </w:pPr>
      <w:rPr>
        <w:rFonts w:hint="default"/>
      </w:rPr>
    </w:lvl>
    <w:lvl w:ilvl="2">
      <w:start w:val="1"/>
      <w:numFmt w:val="lowerRoman"/>
      <w:pStyle w:val="ListNumber3"/>
      <w:lvlText w:val="%3)"/>
      <w:lvlJc w:val="left"/>
      <w:pPr>
        <w:ind w:left="1191" w:hanging="340"/>
      </w:pPr>
      <w:rPr>
        <w:rFonts w:hint="default"/>
      </w:rPr>
    </w:lvl>
    <w:lvl w:ilvl="3">
      <w:start w:val="1"/>
      <w:numFmt w:val="decimal"/>
      <w:lvlText w:val="%4."/>
      <w:lvlJc w:val="left"/>
      <w:pPr>
        <w:ind w:left="1276" w:hanging="1276"/>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63" w15:restartNumberingAfterBreak="0">
    <w:nsid w:val="5C9F7B73"/>
    <w:multiLevelType w:val="multilevel"/>
    <w:tmpl w:val="8EE2FE20"/>
    <w:lvl w:ilvl="0">
      <w:start w:val="1"/>
      <w:numFmt w:val="decimal"/>
      <w:lvlText w:val="%1"/>
      <w:lvlJc w:val="left"/>
      <w:pPr>
        <w:ind w:left="432" w:hanging="432"/>
      </w:pPr>
      <w:rPr>
        <w:rFonts w:hint="default"/>
      </w:rPr>
    </w:lvl>
    <w:lvl w:ilvl="1">
      <w:start w:val="1"/>
      <w:numFmt w:val="decimal"/>
      <w:lvlText w:val="%1.%2"/>
      <w:lvlJc w:val="left"/>
      <w:pPr>
        <w:ind w:left="860" w:hanging="576"/>
      </w:p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4" w15:restartNumberingAfterBreak="0">
    <w:nsid w:val="5D8B6700"/>
    <w:multiLevelType w:val="hybridMultilevel"/>
    <w:tmpl w:val="936292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5" w15:restartNumberingAfterBreak="0">
    <w:nsid w:val="5EBE69F0"/>
    <w:multiLevelType w:val="hybridMultilevel"/>
    <w:tmpl w:val="C7B4CF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6" w15:restartNumberingAfterBreak="0">
    <w:nsid w:val="5EDE2870"/>
    <w:multiLevelType w:val="hybridMultilevel"/>
    <w:tmpl w:val="F3EAF3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7" w15:restartNumberingAfterBreak="0">
    <w:nsid w:val="5FCC5C12"/>
    <w:multiLevelType w:val="multilevel"/>
    <w:tmpl w:val="DA629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6216221E"/>
    <w:multiLevelType w:val="hybridMultilevel"/>
    <w:tmpl w:val="316A0CD4"/>
    <w:lvl w:ilvl="0" w:tplc="0C09000F">
      <w:start w:val="1"/>
      <w:numFmt w:val="decimal"/>
      <w:lvlText w:val="%1."/>
      <w:lvlJc w:val="left"/>
      <w:pPr>
        <w:ind w:left="1440" w:hanging="360"/>
      </w:pPr>
    </w:lvl>
    <w:lvl w:ilvl="1" w:tplc="0C090019">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69" w15:restartNumberingAfterBreak="0">
    <w:nsid w:val="62384885"/>
    <w:multiLevelType w:val="multilevel"/>
    <w:tmpl w:val="A4141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62DC5BD4"/>
    <w:multiLevelType w:val="hybridMultilevel"/>
    <w:tmpl w:val="1D0A828A"/>
    <w:lvl w:ilvl="0" w:tplc="D3120652">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1" w15:restartNumberingAfterBreak="0">
    <w:nsid w:val="635F7EE2"/>
    <w:multiLevelType w:val="hybridMultilevel"/>
    <w:tmpl w:val="A4D4CE4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2" w15:restartNumberingAfterBreak="0">
    <w:nsid w:val="67351B08"/>
    <w:multiLevelType w:val="hybridMultilevel"/>
    <w:tmpl w:val="789A41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3" w15:restartNumberingAfterBreak="0">
    <w:nsid w:val="682C3559"/>
    <w:multiLevelType w:val="multilevel"/>
    <w:tmpl w:val="AD7C1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6B754809"/>
    <w:multiLevelType w:val="hybridMultilevel"/>
    <w:tmpl w:val="96AA95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5" w15:restartNumberingAfterBreak="0">
    <w:nsid w:val="6BB71212"/>
    <w:multiLevelType w:val="hybridMultilevel"/>
    <w:tmpl w:val="DEF04DA6"/>
    <w:lvl w:ilvl="0" w:tplc="D3120652">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6" w15:restartNumberingAfterBreak="0">
    <w:nsid w:val="6C001885"/>
    <w:multiLevelType w:val="hybridMultilevel"/>
    <w:tmpl w:val="BB1E1AA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7" w15:restartNumberingAfterBreak="0">
    <w:nsid w:val="71C56127"/>
    <w:multiLevelType w:val="multilevel"/>
    <w:tmpl w:val="AEACA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72A44199"/>
    <w:multiLevelType w:val="hybridMultilevel"/>
    <w:tmpl w:val="9320B608"/>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9" w15:restartNumberingAfterBreak="0">
    <w:nsid w:val="734ECFDE"/>
    <w:multiLevelType w:val="hybridMultilevel"/>
    <w:tmpl w:val="3F982850"/>
    <w:lvl w:ilvl="0" w:tplc="D56AF462">
      <w:start w:val="1"/>
      <w:numFmt w:val="bullet"/>
      <w:lvlText w:val=""/>
      <w:lvlJc w:val="left"/>
      <w:pPr>
        <w:ind w:left="720" w:hanging="360"/>
      </w:pPr>
      <w:rPr>
        <w:rFonts w:ascii="Symbol" w:hAnsi="Symbol" w:hint="default"/>
      </w:rPr>
    </w:lvl>
    <w:lvl w:ilvl="1" w:tplc="EA1AA7DA">
      <w:start w:val="1"/>
      <w:numFmt w:val="bullet"/>
      <w:lvlText w:val="o"/>
      <w:lvlJc w:val="left"/>
      <w:pPr>
        <w:ind w:left="1440" w:hanging="360"/>
      </w:pPr>
      <w:rPr>
        <w:rFonts w:ascii="Courier New" w:hAnsi="Courier New" w:hint="default"/>
      </w:rPr>
    </w:lvl>
    <w:lvl w:ilvl="2" w:tplc="D4D6CD32">
      <w:start w:val="1"/>
      <w:numFmt w:val="bullet"/>
      <w:lvlText w:val=""/>
      <w:lvlJc w:val="left"/>
      <w:pPr>
        <w:ind w:left="2160" w:hanging="360"/>
      </w:pPr>
      <w:rPr>
        <w:rFonts w:ascii="Wingdings" w:hAnsi="Wingdings" w:hint="default"/>
      </w:rPr>
    </w:lvl>
    <w:lvl w:ilvl="3" w:tplc="93CA38F2">
      <w:start w:val="1"/>
      <w:numFmt w:val="bullet"/>
      <w:lvlText w:val=""/>
      <w:lvlJc w:val="left"/>
      <w:pPr>
        <w:ind w:left="2880" w:hanging="360"/>
      </w:pPr>
      <w:rPr>
        <w:rFonts w:ascii="Symbol" w:hAnsi="Symbol" w:hint="default"/>
      </w:rPr>
    </w:lvl>
    <w:lvl w:ilvl="4" w:tplc="064865A4">
      <w:start w:val="1"/>
      <w:numFmt w:val="bullet"/>
      <w:lvlText w:val="o"/>
      <w:lvlJc w:val="left"/>
      <w:pPr>
        <w:ind w:left="3600" w:hanging="360"/>
      </w:pPr>
      <w:rPr>
        <w:rFonts w:ascii="Courier New" w:hAnsi="Courier New" w:hint="default"/>
      </w:rPr>
    </w:lvl>
    <w:lvl w:ilvl="5" w:tplc="9DD6934A">
      <w:start w:val="1"/>
      <w:numFmt w:val="bullet"/>
      <w:lvlText w:val=""/>
      <w:lvlJc w:val="left"/>
      <w:pPr>
        <w:ind w:left="4320" w:hanging="360"/>
      </w:pPr>
      <w:rPr>
        <w:rFonts w:ascii="Wingdings" w:hAnsi="Wingdings" w:hint="default"/>
      </w:rPr>
    </w:lvl>
    <w:lvl w:ilvl="6" w:tplc="FF168B5E">
      <w:start w:val="1"/>
      <w:numFmt w:val="bullet"/>
      <w:lvlText w:val=""/>
      <w:lvlJc w:val="left"/>
      <w:pPr>
        <w:ind w:left="5040" w:hanging="360"/>
      </w:pPr>
      <w:rPr>
        <w:rFonts w:ascii="Symbol" w:hAnsi="Symbol" w:hint="default"/>
      </w:rPr>
    </w:lvl>
    <w:lvl w:ilvl="7" w:tplc="13AE683E">
      <w:start w:val="1"/>
      <w:numFmt w:val="bullet"/>
      <w:lvlText w:val="o"/>
      <w:lvlJc w:val="left"/>
      <w:pPr>
        <w:ind w:left="5760" w:hanging="360"/>
      </w:pPr>
      <w:rPr>
        <w:rFonts w:ascii="Courier New" w:hAnsi="Courier New" w:hint="default"/>
      </w:rPr>
    </w:lvl>
    <w:lvl w:ilvl="8" w:tplc="8DD25CD2">
      <w:start w:val="1"/>
      <w:numFmt w:val="bullet"/>
      <w:lvlText w:val=""/>
      <w:lvlJc w:val="left"/>
      <w:pPr>
        <w:ind w:left="6480" w:hanging="360"/>
      </w:pPr>
      <w:rPr>
        <w:rFonts w:ascii="Wingdings" w:hAnsi="Wingdings" w:hint="default"/>
      </w:rPr>
    </w:lvl>
  </w:abstractNum>
  <w:abstractNum w:abstractNumId="80" w15:restartNumberingAfterBreak="0">
    <w:nsid w:val="73931A50"/>
    <w:multiLevelType w:val="hybridMultilevel"/>
    <w:tmpl w:val="5E3A55FA"/>
    <w:lvl w:ilvl="0" w:tplc="D3120652">
      <w:numFmt w:val="bullet"/>
      <w:lvlText w:val="•"/>
      <w:lvlJc w:val="left"/>
      <w:pPr>
        <w:ind w:left="720" w:hanging="360"/>
      </w:pPr>
      <w:rPr>
        <w:rFonts w:ascii="Calibri" w:eastAsiaTheme="minorHAnsi"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1" w15:restartNumberingAfterBreak="0">
    <w:nsid w:val="73B06ED6"/>
    <w:multiLevelType w:val="hybridMultilevel"/>
    <w:tmpl w:val="D03ADE2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2" w15:restartNumberingAfterBreak="0">
    <w:nsid w:val="7C3C4CE0"/>
    <w:multiLevelType w:val="hybridMultilevel"/>
    <w:tmpl w:val="37BC8508"/>
    <w:lvl w:ilvl="0" w:tplc="FFFFFFFF">
      <w:start w:val="1"/>
      <w:numFmt w:val="lowerLetter"/>
      <w:lvlText w:val="%1."/>
      <w:lvlJc w:val="left"/>
      <w:pPr>
        <w:ind w:left="1074" w:hanging="360"/>
      </w:pPr>
    </w:lvl>
    <w:lvl w:ilvl="1" w:tplc="FFFFFFFF">
      <w:start w:val="1"/>
      <w:numFmt w:val="lowerLetter"/>
      <w:lvlText w:val="%2."/>
      <w:lvlJc w:val="left"/>
      <w:pPr>
        <w:ind w:left="1794" w:hanging="360"/>
      </w:pPr>
    </w:lvl>
    <w:lvl w:ilvl="2" w:tplc="FFFFFFFF" w:tentative="1">
      <w:start w:val="1"/>
      <w:numFmt w:val="lowerRoman"/>
      <w:lvlText w:val="%3."/>
      <w:lvlJc w:val="right"/>
      <w:pPr>
        <w:ind w:left="2514" w:hanging="180"/>
      </w:pPr>
    </w:lvl>
    <w:lvl w:ilvl="3" w:tplc="FFFFFFFF" w:tentative="1">
      <w:start w:val="1"/>
      <w:numFmt w:val="decimal"/>
      <w:lvlText w:val="%4."/>
      <w:lvlJc w:val="left"/>
      <w:pPr>
        <w:ind w:left="3234" w:hanging="360"/>
      </w:pPr>
    </w:lvl>
    <w:lvl w:ilvl="4" w:tplc="FFFFFFFF" w:tentative="1">
      <w:start w:val="1"/>
      <w:numFmt w:val="lowerLetter"/>
      <w:lvlText w:val="%5."/>
      <w:lvlJc w:val="left"/>
      <w:pPr>
        <w:ind w:left="3954" w:hanging="360"/>
      </w:pPr>
    </w:lvl>
    <w:lvl w:ilvl="5" w:tplc="FFFFFFFF" w:tentative="1">
      <w:start w:val="1"/>
      <w:numFmt w:val="lowerRoman"/>
      <w:lvlText w:val="%6."/>
      <w:lvlJc w:val="right"/>
      <w:pPr>
        <w:ind w:left="4674" w:hanging="180"/>
      </w:pPr>
    </w:lvl>
    <w:lvl w:ilvl="6" w:tplc="FFFFFFFF" w:tentative="1">
      <w:start w:val="1"/>
      <w:numFmt w:val="decimal"/>
      <w:lvlText w:val="%7."/>
      <w:lvlJc w:val="left"/>
      <w:pPr>
        <w:ind w:left="5394" w:hanging="360"/>
      </w:pPr>
    </w:lvl>
    <w:lvl w:ilvl="7" w:tplc="FFFFFFFF" w:tentative="1">
      <w:start w:val="1"/>
      <w:numFmt w:val="lowerLetter"/>
      <w:lvlText w:val="%8."/>
      <w:lvlJc w:val="left"/>
      <w:pPr>
        <w:ind w:left="6114" w:hanging="360"/>
      </w:pPr>
    </w:lvl>
    <w:lvl w:ilvl="8" w:tplc="FFFFFFFF" w:tentative="1">
      <w:start w:val="1"/>
      <w:numFmt w:val="lowerRoman"/>
      <w:lvlText w:val="%9."/>
      <w:lvlJc w:val="right"/>
      <w:pPr>
        <w:ind w:left="6834" w:hanging="180"/>
      </w:pPr>
    </w:lvl>
  </w:abstractNum>
  <w:abstractNum w:abstractNumId="83" w15:restartNumberingAfterBreak="0">
    <w:nsid w:val="7E380C8D"/>
    <w:multiLevelType w:val="multilevel"/>
    <w:tmpl w:val="69F45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7F0E0D3F"/>
    <w:multiLevelType w:val="hybridMultilevel"/>
    <w:tmpl w:val="157EE246"/>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404451164">
    <w:abstractNumId w:val="47"/>
  </w:num>
  <w:num w:numId="2" w16cid:durableId="1666787524">
    <w:abstractNumId w:val="14"/>
  </w:num>
  <w:num w:numId="3" w16cid:durableId="381057155">
    <w:abstractNumId w:val="61"/>
  </w:num>
  <w:num w:numId="4" w16cid:durableId="1639215797">
    <w:abstractNumId w:val="62"/>
  </w:num>
  <w:num w:numId="5" w16cid:durableId="1643265712">
    <w:abstractNumId w:val="19"/>
  </w:num>
  <w:num w:numId="6" w16cid:durableId="1314063411">
    <w:abstractNumId w:val="57"/>
  </w:num>
  <w:num w:numId="7" w16cid:durableId="9570234">
    <w:abstractNumId w:val="18"/>
  </w:num>
  <w:num w:numId="8" w16cid:durableId="626202022">
    <w:abstractNumId w:val="50"/>
  </w:num>
  <w:num w:numId="9" w16cid:durableId="866915021">
    <w:abstractNumId w:val="8"/>
  </w:num>
  <w:num w:numId="10" w16cid:durableId="1838232765">
    <w:abstractNumId w:val="68"/>
  </w:num>
  <w:num w:numId="11" w16cid:durableId="1682468177">
    <w:abstractNumId w:val="13"/>
  </w:num>
  <w:num w:numId="12" w16cid:durableId="2078047643">
    <w:abstractNumId w:val="81"/>
  </w:num>
  <w:num w:numId="13" w16cid:durableId="243877209">
    <w:abstractNumId w:val="38"/>
  </w:num>
  <w:num w:numId="14" w16cid:durableId="1928659881">
    <w:abstractNumId w:val="11"/>
  </w:num>
  <w:num w:numId="15" w16cid:durableId="1693804413">
    <w:abstractNumId w:val="1"/>
  </w:num>
  <w:num w:numId="16" w16cid:durableId="920682016">
    <w:abstractNumId w:val="72"/>
  </w:num>
  <w:num w:numId="17" w16cid:durableId="175703756">
    <w:abstractNumId w:val="78"/>
  </w:num>
  <w:num w:numId="18" w16cid:durableId="1823543786">
    <w:abstractNumId w:val="84"/>
  </w:num>
  <w:num w:numId="19" w16cid:durableId="1235629624">
    <w:abstractNumId w:val="43"/>
  </w:num>
  <w:num w:numId="20" w16cid:durableId="664550726">
    <w:abstractNumId w:val="79"/>
  </w:num>
  <w:num w:numId="21" w16cid:durableId="943463704">
    <w:abstractNumId w:val="60"/>
  </w:num>
  <w:num w:numId="22" w16cid:durableId="925456467">
    <w:abstractNumId w:val="39"/>
  </w:num>
  <w:num w:numId="23" w16cid:durableId="1874683666">
    <w:abstractNumId w:val="65"/>
  </w:num>
  <w:num w:numId="24" w16cid:durableId="114033070">
    <w:abstractNumId w:val="22"/>
  </w:num>
  <w:num w:numId="25" w16cid:durableId="735857574">
    <w:abstractNumId w:val="74"/>
  </w:num>
  <w:num w:numId="26" w16cid:durableId="2045714909">
    <w:abstractNumId w:val="48"/>
  </w:num>
  <w:num w:numId="27" w16cid:durableId="1295256491">
    <w:abstractNumId w:val="59"/>
  </w:num>
  <w:num w:numId="28" w16cid:durableId="1418559158">
    <w:abstractNumId w:val="76"/>
  </w:num>
  <w:num w:numId="29" w16cid:durableId="1719358647">
    <w:abstractNumId w:val="30"/>
  </w:num>
  <w:num w:numId="30" w16cid:durableId="2099062183">
    <w:abstractNumId w:val="17"/>
  </w:num>
  <w:num w:numId="31" w16cid:durableId="48919013">
    <w:abstractNumId w:val="20"/>
  </w:num>
  <w:num w:numId="32" w16cid:durableId="949553492">
    <w:abstractNumId w:val="15"/>
  </w:num>
  <w:num w:numId="33" w16cid:durableId="514001030">
    <w:abstractNumId w:val="23"/>
  </w:num>
  <w:num w:numId="34" w16cid:durableId="519709226">
    <w:abstractNumId w:val="55"/>
  </w:num>
  <w:num w:numId="35" w16cid:durableId="457262265">
    <w:abstractNumId w:val="26"/>
  </w:num>
  <w:num w:numId="36" w16cid:durableId="612245006">
    <w:abstractNumId w:val="25"/>
  </w:num>
  <w:num w:numId="37" w16cid:durableId="1918175119">
    <w:abstractNumId w:val="37"/>
  </w:num>
  <w:num w:numId="38" w16cid:durableId="1070156928">
    <w:abstractNumId w:val="9"/>
  </w:num>
  <w:num w:numId="39" w16cid:durableId="419060149">
    <w:abstractNumId w:val="36"/>
  </w:num>
  <w:num w:numId="40" w16cid:durableId="2088575291">
    <w:abstractNumId w:val="33"/>
  </w:num>
  <w:num w:numId="41" w16cid:durableId="1476799052">
    <w:abstractNumId w:val="64"/>
  </w:num>
  <w:num w:numId="42" w16cid:durableId="515921020">
    <w:abstractNumId w:val="10"/>
  </w:num>
  <w:num w:numId="43" w16cid:durableId="1573849654">
    <w:abstractNumId w:val="80"/>
  </w:num>
  <w:num w:numId="44" w16cid:durableId="465854749">
    <w:abstractNumId w:val="70"/>
  </w:num>
  <w:num w:numId="45" w16cid:durableId="1288588339">
    <w:abstractNumId w:val="7"/>
  </w:num>
  <w:num w:numId="46" w16cid:durableId="1784836276">
    <w:abstractNumId w:val="75"/>
  </w:num>
  <w:num w:numId="47" w16cid:durableId="17317576">
    <w:abstractNumId w:val="44"/>
  </w:num>
  <w:num w:numId="48" w16cid:durableId="1095709110">
    <w:abstractNumId w:val="69"/>
  </w:num>
  <w:num w:numId="49" w16cid:durableId="1530335691">
    <w:abstractNumId w:val="42"/>
  </w:num>
  <w:num w:numId="50" w16cid:durableId="1786077022">
    <w:abstractNumId w:val="71"/>
  </w:num>
  <w:num w:numId="51" w16cid:durableId="500244870">
    <w:abstractNumId w:val="40"/>
  </w:num>
  <w:num w:numId="52" w16cid:durableId="1262295433">
    <w:abstractNumId w:val="45"/>
  </w:num>
  <w:num w:numId="53" w16cid:durableId="1744327794">
    <w:abstractNumId w:val="66"/>
  </w:num>
  <w:num w:numId="54" w16cid:durableId="870924502">
    <w:abstractNumId w:val="12"/>
  </w:num>
  <w:num w:numId="55" w16cid:durableId="1091003851">
    <w:abstractNumId w:val="2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317799859">
    <w:abstractNumId w:val="41"/>
  </w:num>
  <w:num w:numId="57" w16cid:durableId="1956523718">
    <w:abstractNumId w:val="29"/>
  </w:num>
  <w:num w:numId="58" w16cid:durableId="303656584">
    <w:abstractNumId w:val="24"/>
  </w:num>
  <w:num w:numId="59" w16cid:durableId="328991727">
    <w:abstractNumId w:val="32"/>
  </w:num>
  <w:num w:numId="60" w16cid:durableId="1758482995">
    <w:abstractNumId w:val="77"/>
  </w:num>
  <w:num w:numId="61" w16cid:durableId="597712999">
    <w:abstractNumId w:val="27"/>
  </w:num>
  <w:num w:numId="62" w16cid:durableId="1213077115">
    <w:abstractNumId w:val="16"/>
  </w:num>
  <w:num w:numId="63" w16cid:durableId="1573077532">
    <w:abstractNumId w:val="28"/>
  </w:num>
  <w:num w:numId="64" w16cid:durableId="2057115959">
    <w:abstractNumId w:val="83"/>
  </w:num>
  <w:num w:numId="65" w16cid:durableId="916475230">
    <w:abstractNumId w:val="3"/>
  </w:num>
  <w:num w:numId="66" w16cid:durableId="413404316">
    <w:abstractNumId w:val="51"/>
  </w:num>
  <w:num w:numId="67" w16cid:durableId="1995526734">
    <w:abstractNumId w:val="73"/>
  </w:num>
  <w:num w:numId="68" w16cid:durableId="395904091">
    <w:abstractNumId w:val="4"/>
  </w:num>
  <w:num w:numId="69" w16cid:durableId="2003120329">
    <w:abstractNumId w:val="53"/>
  </w:num>
  <w:num w:numId="70" w16cid:durableId="427191235">
    <w:abstractNumId w:val="49"/>
  </w:num>
  <w:num w:numId="71" w16cid:durableId="1158498493">
    <w:abstractNumId w:val="67"/>
  </w:num>
  <w:num w:numId="72" w16cid:durableId="297107028">
    <w:abstractNumId w:val="54"/>
  </w:num>
  <w:num w:numId="73" w16cid:durableId="819424465">
    <w:abstractNumId w:val="58"/>
  </w:num>
  <w:num w:numId="74" w16cid:durableId="1802454469">
    <w:abstractNumId w:val="56"/>
  </w:num>
  <w:num w:numId="75" w16cid:durableId="989402307">
    <w:abstractNumId w:val="34"/>
  </w:num>
  <w:num w:numId="76" w16cid:durableId="1451585128">
    <w:abstractNumId w:val="46"/>
  </w:num>
  <w:num w:numId="77" w16cid:durableId="823552210">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70418423">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622762515">
    <w:abstractNumId w:val="35"/>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1014772085">
    <w:abstractNumId w:val="0"/>
  </w:num>
  <w:num w:numId="81" w16cid:durableId="726729431">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564948555">
    <w:abstractNumId w:val="2"/>
  </w:num>
  <w:num w:numId="83" w16cid:durableId="1528715836">
    <w:abstractNumId w:val="21"/>
  </w:num>
  <w:num w:numId="84" w16cid:durableId="834494763">
    <w:abstractNumId w:val="31"/>
  </w:num>
  <w:num w:numId="85" w16cid:durableId="74988503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201637776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1710489820">
    <w:abstractNumId w:val="43"/>
  </w:num>
  <w:num w:numId="88" w16cid:durableId="2060742149">
    <w:abstractNumId w:val="43"/>
  </w:num>
  <w:num w:numId="89" w16cid:durableId="48653290">
    <w:abstractNumId w:val="52"/>
  </w:num>
  <w:num w:numId="90" w16cid:durableId="920918572">
    <w:abstractNumId w:val="43"/>
  </w:num>
  <w:num w:numId="91" w16cid:durableId="50349293">
    <w:abstractNumId w:val="6"/>
  </w:num>
  <w:num w:numId="92" w16cid:durableId="108090274">
    <w:abstractNumId w:val="43"/>
  </w:num>
  <w:num w:numId="93" w16cid:durableId="1572621240">
    <w:abstractNumId w:val="43"/>
  </w:num>
  <w:num w:numId="94" w16cid:durableId="2073111693">
    <w:abstractNumId w:val="82"/>
  </w:num>
  <w:num w:numId="95" w16cid:durableId="623777526">
    <w:abstractNumId w:val="5"/>
  </w:num>
  <w:numIdMacAtCleanup w:val="9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AFC4AA6"/>
    <w:rsid w:val="0000076F"/>
    <w:rsid w:val="00000981"/>
    <w:rsid w:val="00000C08"/>
    <w:rsid w:val="00000F9C"/>
    <w:rsid w:val="00001396"/>
    <w:rsid w:val="000015E7"/>
    <w:rsid w:val="00001707"/>
    <w:rsid w:val="0000182C"/>
    <w:rsid w:val="00001B05"/>
    <w:rsid w:val="00001BAC"/>
    <w:rsid w:val="00001C04"/>
    <w:rsid w:val="00001C06"/>
    <w:rsid w:val="00001CDF"/>
    <w:rsid w:val="00001CE3"/>
    <w:rsid w:val="00001E6F"/>
    <w:rsid w:val="00002299"/>
    <w:rsid w:val="00002418"/>
    <w:rsid w:val="0000245A"/>
    <w:rsid w:val="00002487"/>
    <w:rsid w:val="0000254D"/>
    <w:rsid w:val="0000254E"/>
    <w:rsid w:val="00002647"/>
    <w:rsid w:val="00002811"/>
    <w:rsid w:val="00002982"/>
    <w:rsid w:val="00002989"/>
    <w:rsid w:val="00002A1C"/>
    <w:rsid w:val="00002B95"/>
    <w:rsid w:val="00002D12"/>
    <w:rsid w:val="00002DCD"/>
    <w:rsid w:val="00002F59"/>
    <w:rsid w:val="000030F9"/>
    <w:rsid w:val="000034BB"/>
    <w:rsid w:val="00003608"/>
    <w:rsid w:val="000036E0"/>
    <w:rsid w:val="00003A4F"/>
    <w:rsid w:val="00003A71"/>
    <w:rsid w:val="00003E0B"/>
    <w:rsid w:val="00004115"/>
    <w:rsid w:val="000041F6"/>
    <w:rsid w:val="00004909"/>
    <w:rsid w:val="00004AA1"/>
    <w:rsid w:val="00004BC7"/>
    <w:rsid w:val="00004C65"/>
    <w:rsid w:val="00004F9B"/>
    <w:rsid w:val="00005005"/>
    <w:rsid w:val="00005255"/>
    <w:rsid w:val="000052BD"/>
    <w:rsid w:val="00005341"/>
    <w:rsid w:val="000053E9"/>
    <w:rsid w:val="0000593E"/>
    <w:rsid w:val="00005B17"/>
    <w:rsid w:val="00005B4B"/>
    <w:rsid w:val="00005B8C"/>
    <w:rsid w:val="00005CCC"/>
    <w:rsid w:val="00005E2C"/>
    <w:rsid w:val="00005E91"/>
    <w:rsid w:val="000060B0"/>
    <w:rsid w:val="000062AD"/>
    <w:rsid w:val="000064C8"/>
    <w:rsid w:val="0000669A"/>
    <w:rsid w:val="00006849"/>
    <w:rsid w:val="00006CC2"/>
    <w:rsid w:val="00006D25"/>
    <w:rsid w:val="00007088"/>
    <w:rsid w:val="000072F7"/>
    <w:rsid w:val="00007333"/>
    <w:rsid w:val="000073D5"/>
    <w:rsid w:val="000073ED"/>
    <w:rsid w:val="0000753D"/>
    <w:rsid w:val="00007825"/>
    <w:rsid w:val="000078DD"/>
    <w:rsid w:val="00007C2D"/>
    <w:rsid w:val="00007C2E"/>
    <w:rsid w:val="00007C83"/>
    <w:rsid w:val="00007E01"/>
    <w:rsid w:val="00007EC0"/>
    <w:rsid w:val="00007F60"/>
    <w:rsid w:val="000100C2"/>
    <w:rsid w:val="000100C5"/>
    <w:rsid w:val="00010197"/>
    <w:rsid w:val="000102A8"/>
    <w:rsid w:val="000103BA"/>
    <w:rsid w:val="0001050A"/>
    <w:rsid w:val="0001083C"/>
    <w:rsid w:val="00010938"/>
    <w:rsid w:val="000109C7"/>
    <w:rsid w:val="00010A2C"/>
    <w:rsid w:val="00010A66"/>
    <w:rsid w:val="00010C20"/>
    <w:rsid w:val="00010CA7"/>
    <w:rsid w:val="00010DF9"/>
    <w:rsid w:val="0001130F"/>
    <w:rsid w:val="00011379"/>
    <w:rsid w:val="0001155C"/>
    <w:rsid w:val="000115D0"/>
    <w:rsid w:val="00011644"/>
    <w:rsid w:val="000117FB"/>
    <w:rsid w:val="00011848"/>
    <w:rsid w:val="00011CF5"/>
    <w:rsid w:val="00011E34"/>
    <w:rsid w:val="00011FBC"/>
    <w:rsid w:val="00011FE1"/>
    <w:rsid w:val="00012005"/>
    <w:rsid w:val="000120C4"/>
    <w:rsid w:val="000126BA"/>
    <w:rsid w:val="000126BD"/>
    <w:rsid w:val="00012714"/>
    <w:rsid w:val="00012852"/>
    <w:rsid w:val="00012915"/>
    <w:rsid w:val="00012927"/>
    <w:rsid w:val="0001298E"/>
    <w:rsid w:val="000129D4"/>
    <w:rsid w:val="00012BDD"/>
    <w:rsid w:val="00012ECB"/>
    <w:rsid w:val="00012F11"/>
    <w:rsid w:val="0001302C"/>
    <w:rsid w:val="0001308A"/>
    <w:rsid w:val="0001308F"/>
    <w:rsid w:val="000132F5"/>
    <w:rsid w:val="000133BF"/>
    <w:rsid w:val="00013503"/>
    <w:rsid w:val="000135D8"/>
    <w:rsid w:val="00013644"/>
    <w:rsid w:val="000137E8"/>
    <w:rsid w:val="00013A70"/>
    <w:rsid w:val="00013B0C"/>
    <w:rsid w:val="00013E98"/>
    <w:rsid w:val="0001431B"/>
    <w:rsid w:val="0001434B"/>
    <w:rsid w:val="000143DB"/>
    <w:rsid w:val="00014439"/>
    <w:rsid w:val="0001455A"/>
    <w:rsid w:val="000148E7"/>
    <w:rsid w:val="00014A3A"/>
    <w:rsid w:val="00015127"/>
    <w:rsid w:val="00015304"/>
    <w:rsid w:val="000153CA"/>
    <w:rsid w:val="000153D1"/>
    <w:rsid w:val="0001560F"/>
    <w:rsid w:val="00015965"/>
    <w:rsid w:val="00015AAA"/>
    <w:rsid w:val="00015BC1"/>
    <w:rsid w:val="00015C90"/>
    <w:rsid w:val="00015F2D"/>
    <w:rsid w:val="00015F34"/>
    <w:rsid w:val="0001609C"/>
    <w:rsid w:val="000160AE"/>
    <w:rsid w:val="000160F2"/>
    <w:rsid w:val="00016359"/>
    <w:rsid w:val="000163A9"/>
    <w:rsid w:val="00016567"/>
    <w:rsid w:val="00016601"/>
    <w:rsid w:val="0001677E"/>
    <w:rsid w:val="000168CD"/>
    <w:rsid w:val="000169EF"/>
    <w:rsid w:val="00016A05"/>
    <w:rsid w:val="00016A3B"/>
    <w:rsid w:val="00016D97"/>
    <w:rsid w:val="00016EFF"/>
    <w:rsid w:val="00017094"/>
    <w:rsid w:val="00017303"/>
    <w:rsid w:val="00017386"/>
    <w:rsid w:val="000174DF"/>
    <w:rsid w:val="00017616"/>
    <w:rsid w:val="000176A5"/>
    <w:rsid w:val="000176F8"/>
    <w:rsid w:val="000177DC"/>
    <w:rsid w:val="000177EB"/>
    <w:rsid w:val="0001786A"/>
    <w:rsid w:val="000178D1"/>
    <w:rsid w:val="00017991"/>
    <w:rsid w:val="0001799A"/>
    <w:rsid w:val="00017B32"/>
    <w:rsid w:val="00017B82"/>
    <w:rsid w:val="00017C68"/>
    <w:rsid w:val="00017C6C"/>
    <w:rsid w:val="00017DBA"/>
    <w:rsid w:val="00017EFF"/>
    <w:rsid w:val="00017FF7"/>
    <w:rsid w:val="000201C1"/>
    <w:rsid w:val="000202C7"/>
    <w:rsid w:val="000203D4"/>
    <w:rsid w:val="00020512"/>
    <w:rsid w:val="00020730"/>
    <w:rsid w:val="0002076F"/>
    <w:rsid w:val="00020865"/>
    <w:rsid w:val="00020B18"/>
    <w:rsid w:val="00020B33"/>
    <w:rsid w:val="00020B72"/>
    <w:rsid w:val="00020DFE"/>
    <w:rsid w:val="00020FC3"/>
    <w:rsid w:val="000212C9"/>
    <w:rsid w:val="0002136A"/>
    <w:rsid w:val="000215E7"/>
    <w:rsid w:val="0002188D"/>
    <w:rsid w:val="0002197A"/>
    <w:rsid w:val="000219F5"/>
    <w:rsid w:val="00021A95"/>
    <w:rsid w:val="00021B6A"/>
    <w:rsid w:val="00021EDB"/>
    <w:rsid w:val="00022158"/>
    <w:rsid w:val="0002221F"/>
    <w:rsid w:val="00022303"/>
    <w:rsid w:val="000224A4"/>
    <w:rsid w:val="0002288C"/>
    <w:rsid w:val="00022D94"/>
    <w:rsid w:val="00022E2B"/>
    <w:rsid w:val="00022E31"/>
    <w:rsid w:val="00022F80"/>
    <w:rsid w:val="00023012"/>
    <w:rsid w:val="00023115"/>
    <w:rsid w:val="000238F7"/>
    <w:rsid w:val="00023D3A"/>
    <w:rsid w:val="00023E52"/>
    <w:rsid w:val="00024205"/>
    <w:rsid w:val="000245AF"/>
    <w:rsid w:val="0002470D"/>
    <w:rsid w:val="000247EF"/>
    <w:rsid w:val="000248AC"/>
    <w:rsid w:val="00024A22"/>
    <w:rsid w:val="00024B32"/>
    <w:rsid w:val="00024B50"/>
    <w:rsid w:val="00024BAE"/>
    <w:rsid w:val="00024CCE"/>
    <w:rsid w:val="00024DB7"/>
    <w:rsid w:val="00024DE3"/>
    <w:rsid w:val="00024F1E"/>
    <w:rsid w:val="00024F69"/>
    <w:rsid w:val="0002524C"/>
    <w:rsid w:val="00025513"/>
    <w:rsid w:val="0002559E"/>
    <w:rsid w:val="00025710"/>
    <w:rsid w:val="00025799"/>
    <w:rsid w:val="00025914"/>
    <w:rsid w:val="0002591D"/>
    <w:rsid w:val="00025AEE"/>
    <w:rsid w:val="0002628A"/>
    <w:rsid w:val="0002654C"/>
    <w:rsid w:val="000265D1"/>
    <w:rsid w:val="00026664"/>
    <w:rsid w:val="00026931"/>
    <w:rsid w:val="00026AEC"/>
    <w:rsid w:val="00026C27"/>
    <w:rsid w:val="00026C29"/>
    <w:rsid w:val="00026D0F"/>
    <w:rsid w:val="00026D3A"/>
    <w:rsid w:val="00026D7A"/>
    <w:rsid w:val="00026DAE"/>
    <w:rsid w:val="00026DD9"/>
    <w:rsid w:val="00026E06"/>
    <w:rsid w:val="00026E2E"/>
    <w:rsid w:val="000270C8"/>
    <w:rsid w:val="0002730F"/>
    <w:rsid w:val="0002742E"/>
    <w:rsid w:val="000275A3"/>
    <w:rsid w:val="0002791C"/>
    <w:rsid w:val="00027C54"/>
    <w:rsid w:val="00027C5D"/>
    <w:rsid w:val="00027F3A"/>
    <w:rsid w:val="000300D7"/>
    <w:rsid w:val="0003027A"/>
    <w:rsid w:val="0003046C"/>
    <w:rsid w:val="0003075B"/>
    <w:rsid w:val="00030AA1"/>
    <w:rsid w:val="00030B27"/>
    <w:rsid w:val="00030C02"/>
    <w:rsid w:val="00030C76"/>
    <w:rsid w:val="00030CD8"/>
    <w:rsid w:val="00030DEC"/>
    <w:rsid w:val="00030DF3"/>
    <w:rsid w:val="000311DF"/>
    <w:rsid w:val="0003137D"/>
    <w:rsid w:val="0003185D"/>
    <w:rsid w:val="00031F9C"/>
    <w:rsid w:val="00032020"/>
    <w:rsid w:val="00032028"/>
    <w:rsid w:val="000320F6"/>
    <w:rsid w:val="000322DD"/>
    <w:rsid w:val="000322E3"/>
    <w:rsid w:val="00032388"/>
    <w:rsid w:val="000323B4"/>
    <w:rsid w:val="000323D8"/>
    <w:rsid w:val="000325E7"/>
    <w:rsid w:val="00032783"/>
    <w:rsid w:val="00032CEC"/>
    <w:rsid w:val="00032FED"/>
    <w:rsid w:val="000331B0"/>
    <w:rsid w:val="0003356E"/>
    <w:rsid w:val="000335D1"/>
    <w:rsid w:val="000337B0"/>
    <w:rsid w:val="00033845"/>
    <w:rsid w:val="00033B17"/>
    <w:rsid w:val="00033B25"/>
    <w:rsid w:val="00033B90"/>
    <w:rsid w:val="0003409C"/>
    <w:rsid w:val="000340B8"/>
    <w:rsid w:val="0003417F"/>
    <w:rsid w:val="000341A1"/>
    <w:rsid w:val="000342EB"/>
    <w:rsid w:val="00034567"/>
    <w:rsid w:val="00034597"/>
    <w:rsid w:val="0003482C"/>
    <w:rsid w:val="000349C6"/>
    <w:rsid w:val="000349E2"/>
    <w:rsid w:val="00034BD7"/>
    <w:rsid w:val="00034CDB"/>
    <w:rsid w:val="00034E60"/>
    <w:rsid w:val="00034EEC"/>
    <w:rsid w:val="000351CC"/>
    <w:rsid w:val="00035320"/>
    <w:rsid w:val="000354B9"/>
    <w:rsid w:val="00035576"/>
    <w:rsid w:val="000355ED"/>
    <w:rsid w:val="0003596C"/>
    <w:rsid w:val="000359FF"/>
    <w:rsid w:val="00035ADA"/>
    <w:rsid w:val="00035BBE"/>
    <w:rsid w:val="00035C9E"/>
    <w:rsid w:val="00035E4F"/>
    <w:rsid w:val="00035F8D"/>
    <w:rsid w:val="00035FFD"/>
    <w:rsid w:val="00036001"/>
    <w:rsid w:val="0003611B"/>
    <w:rsid w:val="00036200"/>
    <w:rsid w:val="0003625E"/>
    <w:rsid w:val="000366EE"/>
    <w:rsid w:val="00036749"/>
    <w:rsid w:val="000369F4"/>
    <w:rsid w:val="00036BC0"/>
    <w:rsid w:val="00036D5E"/>
    <w:rsid w:val="00036DA4"/>
    <w:rsid w:val="00036FDA"/>
    <w:rsid w:val="0003722C"/>
    <w:rsid w:val="00037343"/>
    <w:rsid w:val="000378DE"/>
    <w:rsid w:val="00037A60"/>
    <w:rsid w:val="00037B88"/>
    <w:rsid w:val="00037DFF"/>
    <w:rsid w:val="00037ECF"/>
    <w:rsid w:val="00037F1B"/>
    <w:rsid w:val="000402AA"/>
    <w:rsid w:val="000405E6"/>
    <w:rsid w:val="000408FE"/>
    <w:rsid w:val="00040994"/>
    <w:rsid w:val="000409E3"/>
    <w:rsid w:val="00040B02"/>
    <w:rsid w:val="00040B25"/>
    <w:rsid w:val="00040D16"/>
    <w:rsid w:val="00040ECD"/>
    <w:rsid w:val="00041065"/>
    <w:rsid w:val="000410BC"/>
    <w:rsid w:val="000410EC"/>
    <w:rsid w:val="00041306"/>
    <w:rsid w:val="000413C6"/>
    <w:rsid w:val="000415DD"/>
    <w:rsid w:val="00041641"/>
    <w:rsid w:val="00041664"/>
    <w:rsid w:val="00041969"/>
    <w:rsid w:val="00041E7A"/>
    <w:rsid w:val="00042131"/>
    <w:rsid w:val="00042160"/>
    <w:rsid w:val="00042180"/>
    <w:rsid w:val="0004230D"/>
    <w:rsid w:val="000425B5"/>
    <w:rsid w:val="000426CD"/>
    <w:rsid w:val="00042766"/>
    <w:rsid w:val="00042844"/>
    <w:rsid w:val="00042BDA"/>
    <w:rsid w:val="00042C26"/>
    <w:rsid w:val="00042CCE"/>
    <w:rsid w:val="00042E1D"/>
    <w:rsid w:val="00042EE8"/>
    <w:rsid w:val="000430C0"/>
    <w:rsid w:val="00043121"/>
    <w:rsid w:val="0004323F"/>
    <w:rsid w:val="000432C4"/>
    <w:rsid w:val="000432EF"/>
    <w:rsid w:val="00043431"/>
    <w:rsid w:val="000435B6"/>
    <w:rsid w:val="00043600"/>
    <w:rsid w:val="0004373E"/>
    <w:rsid w:val="000439D0"/>
    <w:rsid w:val="00043C93"/>
    <w:rsid w:val="00043C9A"/>
    <w:rsid w:val="00043F9C"/>
    <w:rsid w:val="000440FF"/>
    <w:rsid w:val="00044110"/>
    <w:rsid w:val="000441FA"/>
    <w:rsid w:val="0004429E"/>
    <w:rsid w:val="00044399"/>
    <w:rsid w:val="0004463C"/>
    <w:rsid w:val="00044666"/>
    <w:rsid w:val="00044931"/>
    <w:rsid w:val="00044A6F"/>
    <w:rsid w:val="00044A75"/>
    <w:rsid w:val="00044B70"/>
    <w:rsid w:val="00044CB5"/>
    <w:rsid w:val="00044F15"/>
    <w:rsid w:val="00044F49"/>
    <w:rsid w:val="0004508C"/>
    <w:rsid w:val="00045098"/>
    <w:rsid w:val="00045170"/>
    <w:rsid w:val="00045207"/>
    <w:rsid w:val="0004539E"/>
    <w:rsid w:val="000455FA"/>
    <w:rsid w:val="00045771"/>
    <w:rsid w:val="000457CE"/>
    <w:rsid w:val="000459A4"/>
    <w:rsid w:val="00045B04"/>
    <w:rsid w:val="00045C67"/>
    <w:rsid w:val="00045CF7"/>
    <w:rsid w:val="00045D16"/>
    <w:rsid w:val="00046512"/>
    <w:rsid w:val="00046867"/>
    <w:rsid w:val="0004687C"/>
    <w:rsid w:val="000469EB"/>
    <w:rsid w:val="00046D68"/>
    <w:rsid w:val="00047077"/>
    <w:rsid w:val="000470E7"/>
    <w:rsid w:val="0004712B"/>
    <w:rsid w:val="00047168"/>
    <w:rsid w:val="000471D1"/>
    <w:rsid w:val="000474F0"/>
    <w:rsid w:val="00047569"/>
    <w:rsid w:val="0004779D"/>
    <w:rsid w:val="00047A12"/>
    <w:rsid w:val="00047AE1"/>
    <w:rsid w:val="00047D51"/>
    <w:rsid w:val="00047DE2"/>
    <w:rsid w:val="00047EBD"/>
    <w:rsid w:val="00047ED5"/>
    <w:rsid w:val="00047F69"/>
    <w:rsid w:val="0005003C"/>
    <w:rsid w:val="00050094"/>
    <w:rsid w:val="0005029C"/>
    <w:rsid w:val="00050A7D"/>
    <w:rsid w:val="00050C18"/>
    <w:rsid w:val="00050D05"/>
    <w:rsid w:val="00050D3F"/>
    <w:rsid w:val="00050E46"/>
    <w:rsid w:val="00050ED3"/>
    <w:rsid w:val="00050EDB"/>
    <w:rsid w:val="00050FC4"/>
    <w:rsid w:val="00050FD5"/>
    <w:rsid w:val="0005112C"/>
    <w:rsid w:val="00051258"/>
    <w:rsid w:val="00051336"/>
    <w:rsid w:val="0005149C"/>
    <w:rsid w:val="00051615"/>
    <w:rsid w:val="0005183B"/>
    <w:rsid w:val="00051915"/>
    <w:rsid w:val="00051940"/>
    <w:rsid w:val="00051A3D"/>
    <w:rsid w:val="00051ECD"/>
    <w:rsid w:val="000520DA"/>
    <w:rsid w:val="000522A3"/>
    <w:rsid w:val="00052571"/>
    <w:rsid w:val="00052840"/>
    <w:rsid w:val="0005285F"/>
    <w:rsid w:val="00053162"/>
    <w:rsid w:val="00053175"/>
    <w:rsid w:val="00053229"/>
    <w:rsid w:val="000532B8"/>
    <w:rsid w:val="0005332E"/>
    <w:rsid w:val="00053530"/>
    <w:rsid w:val="00053538"/>
    <w:rsid w:val="000535B6"/>
    <w:rsid w:val="00053669"/>
    <w:rsid w:val="00053845"/>
    <w:rsid w:val="00053AD0"/>
    <w:rsid w:val="000540F2"/>
    <w:rsid w:val="000541F4"/>
    <w:rsid w:val="00054264"/>
    <w:rsid w:val="00054270"/>
    <w:rsid w:val="00054582"/>
    <w:rsid w:val="0005467D"/>
    <w:rsid w:val="00054694"/>
    <w:rsid w:val="00054734"/>
    <w:rsid w:val="0005476B"/>
    <w:rsid w:val="00054793"/>
    <w:rsid w:val="0005479D"/>
    <w:rsid w:val="0005494A"/>
    <w:rsid w:val="00054AB0"/>
    <w:rsid w:val="00054AFF"/>
    <w:rsid w:val="00054B63"/>
    <w:rsid w:val="00054C64"/>
    <w:rsid w:val="00054CAB"/>
    <w:rsid w:val="00054D65"/>
    <w:rsid w:val="00054E6E"/>
    <w:rsid w:val="00055077"/>
    <w:rsid w:val="000550C8"/>
    <w:rsid w:val="0005524C"/>
    <w:rsid w:val="0005596F"/>
    <w:rsid w:val="00055BF0"/>
    <w:rsid w:val="00055D61"/>
    <w:rsid w:val="00055DE3"/>
    <w:rsid w:val="00055EC6"/>
    <w:rsid w:val="00055F06"/>
    <w:rsid w:val="0005634F"/>
    <w:rsid w:val="00056401"/>
    <w:rsid w:val="00056839"/>
    <w:rsid w:val="00056CC2"/>
    <w:rsid w:val="00056D1A"/>
    <w:rsid w:val="00056DBF"/>
    <w:rsid w:val="00056E4A"/>
    <w:rsid w:val="000570E3"/>
    <w:rsid w:val="00057275"/>
    <w:rsid w:val="00057339"/>
    <w:rsid w:val="000573F6"/>
    <w:rsid w:val="0005778C"/>
    <w:rsid w:val="00057820"/>
    <w:rsid w:val="00057825"/>
    <w:rsid w:val="000578AB"/>
    <w:rsid w:val="00057C15"/>
    <w:rsid w:val="00057CC0"/>
    <w:rsid w:val="00057F92"/>
    <w:rsid w:val="00057FB0"/>
    <w:rsid w:val="00060154"/>
    <w:rsid w:val="000602CB"/>
    <w:rsid w:val="0006052D"/>
    <w:rsid w:val="00060985"/>
    <w:rsid w:val="00060A93"/>
    <w:rsid w:val="00060D6B"/>
    <w:rsid w:val="00060EEE"/>
    <w:rsid w:val="00061124"/>
    <w:rsid w:val="000611AC"/>
    <w:rsid w:val="000611B2"/>
    <w:rsid w:val="0006120B"/>
    <w:rsid w:val="000615C7"/>
    <w:rsid w:val="000616DA"/>
    <w:rsid w:val="00061818"/>
    <w:rsid w:val="00061E5D"/>
    <w:rsid w:val="00061F20"/>
    <w:rsid w:val="00062058"/>
    <w:rsid w:val="00062257"/>
    <w:rsid w:val="00062386"/>
    <w:rsid w:val="000625CB"/>
    <w:rsid w:val="0006268C"/>
    <w:rsid w:val="000626F8"/>
    <w:rsid w:val="00062B26"/>
    <w:rsid w:val="00062B53"/>
    <w:rsid w:val="00062CBD"/>
    <w:rsid w:val="00062CD5"/>
    <w:rsid w:val="00062D3B"/>
    <w:rsid w:val="00062F3B"/>
    <w:rsid w:val="000630C6"/>
    <w:rsid w:val="00063431"/>
    <w:rsid w:val="000635F0"/>
    <w:rsid w:val="00063732"/>
    <w:rsid w:val="000638B5"/>
    <w:rsid w:val="000638CB"/>
    <w:rsid w:val="00063A70"/>
    <w:rsid w:val="00063AE9"/>
    <w:rsid w:val="00063C75"/>
    <w:rsid w:val="00063CFB"/>
    <w:rsid w:val="00063D07"/>
    <w:rsid w:val="00063DCF"/>
    <w:rsid w:val="00063FA5"/>
    <w:rsid w:val="00064386"/>
    <w:rsid w:val="00064669"/>
    <w:rsid w:val="00064770"/>
    <w:rsid w:val="00064A72"/>
    <w:rsid w:val="00064C7B"/>
    <w:rsid w:val="00064E0D"/>
    <w:rsid w:val="00064FA1"/>
    <w:rsid w:val="00065188"/>
    <w:rsid w:val="000652F8"/>
    <w:rsid w:val="000654DB"/>
    <w:rsid w:val="0006553E"/>
    <w:rsid w:val="0006590C"/>
    <w:rsid w:val="00065A2E"/>
    <w:rsid w:val="00065A64"/>
    <w:rsid w:val="00065B61"/>
    <w:rsid w:val="00065B76"/>
    <w:rsid w:val="00065E1B"/>
    <w:rsid w:val="00065E3B"/>
    <w:rsid w:val="0006615E"/>
    <w:rsid w:val="00066164"/>
    <w:rsid w:val="000663C1"/>
    <w:rsid w:val="0006642B"/>
    <w:rsid w:val="0006664E"/>
    <w:rsid w:val="00066907"/>
    <w:rsid w:val="00066943"/>
    <w:rsid w:val="00066B41"/>
    <w:rsid w:val="00066F9F"/>
    <w:rsid w:val="00067093"/>
    <w:rsid w:val="000670E9"/>
    <w:rsid w:val="0006747D"/>
    <w:rsid w:val="00067588"/>
    <w:rsid w:val="000678F0"/>
    <w:rsid w:val="00067E23"/>
    <w:rsid w:val="0007008F"/>
    <w:rsid w:val="00070095"/>
    <w:rsid w:val="000700AC"/>
    <w:rsid w:val="000701E0"/>
    <w:rsid w:val="00070751"/>
    <w:rsid w:val="0007076D"/>
    <w:rsid w:val="00070996"/>
    <w:rsid w:val="00070D6A"/>
    <w:rsid w:val="00070D74"/>
    <w:rsid w:val="00071100"/>
    <w:rsid w:val="00071366"/>
    <w:rsid w:val="00071620"/>
    <w:rsid w:val="00071702"/>
    <w:rsid w:val="00071720"/>
    <w:rsid w:val="00071779"/>
    <w:rsid w:val="0007185B"/>
    <w:rsid w:val="000719DC"/>
    <w:rsid w:val="00071B5D"/>
    <w:rsid w:val="00071CD1"/>
    <w:rsid w:val="00071CEC"/>
    <w:rsid w:val="00072207"/>
    <w:rsid w:val="00072311"/>
    <w:rsid w:val="000724BF"/>
    <w:rsid w:val="000724FD"/>
    <w:rsid w:val="00072610"/>
    <w:rsid w:val="00072736"/>
    <w:rsid w:val="000727FC"/>
    <w:rsid w:val="000728F1"/>
    <w:rsid w:val="00072902"/>
    <w:rsid w:val="00072A2C"/>
    <w:rsid w:val="00072B20"/>
    <w:rsid w:val="00072D98"/>
    <w:rsid w:val="00073151"/>
    <w:rsid w:val="000733A6"/>
    <w:rsid w:val="0007365A"/>
    <w:rsid w:val="0007382D"/>
    <w:rsid w:val="0007399D"/>
    <w:rsid w:val="00073B60"/>
    <w:rsid w:val="00073BB0"/>
    <w:rsid w:val="00073CE4"/>
    <w:rsid w:val="0007411F"/>
    <w:rsid w:val="0007414F"/>
    <w:rsid w:val="0007425B"/>
    <w:rsid w:val="00074354"/>
    <w:rsid w:val="000745AE"/>
    <w:rsid w:val="0007467B"/>
    <w:rsid w:val="0007477A"/>
    <w:rsid w:val="0007484B"/>
    <w:rsid w:val="000748C9"/>
    <w:rsid w:val="00074A46"/>
    <w:rsid w:val="00074ABB"/>
    <w:rsid w:val="00074AE4"/>
    <w:rsid w:val="00075177"/>
    <w:rsid w:val="0007521E"/>
    <w:rsid w:val="0007532D"/>
    <w:rsid w:val="00075336"/>
    <w:rsid w:val="00075561"/>
    <w:rsid w:val="00075791"/>
    <w:rsid w:val="0007587C"/>
    <w:rsid w:val="000758D9"/>
    <w:rsid w:val="00075A12"/>
    <w:rsid w:val="00075B4D"/>
    <w:rsid w:val="00075D0D"/>
    <w:rsid w:val="000761B7"/>
    <w:rsid w:val="00076215"/>
    <w:rsid w:val="0007643D"/>
    <w:rsid w:val="00076670"/>
    <w:rsid w:val="00076882"/>
    <w:rsid w:val="00076D37"/>
    <w:rsid w:val="00076F68"/>
    <w:rsid w:val="00077455"/>
    <w:rsid w:val="00077482"/>
    <w:rsid w:val="000775CF"/>
    <w:rsid w:val="0007788C"/>
    <w:rsid w:val="00077A02"/>
    <w:rsid w:val="00077A09"/>
    <w:rsid w:val="00077B5D"/>
    <w:rsid w:val="00077B65"/>
    <w:rsid w:val="00077BEC"/>
    <w:rsid w:val="00077C00"/>
    <w:rsid w:val="00077C88"/>
    <w:rsid w:val="00077D14"/>
    <w:rsid w:val="00077F18"/>
    <w:rsid w:val="00080383"/>
    <w:rsid w:val="0008044B"/>
    <w:rsid w:val="00080454"/>
    <w:rsid w:val="0008056F"/>
    <w:rsid w:val="00080597"/>
    <w:rsid w:val="000807D8"/>
    <w:rsid w:val="00080956"/>
    <w:rsid w:val="000809A6"/>
    <w:rsid w:val="00080A97"/>
    <w:rsid w:val="00080B3E"/>
    <w:rsid w:val="00081046"/>
    <w:rsid w:val="000817A5"/>
    <w:rsid w:val="000818BE"/>
    <w:rsid w:val="00081910"/>
    <w:rsid w:val="00081C41"/>
    <w:rsid w:val="00081CFD"/>
    <w:rsid w:val="00081DA4"/>
    <w:rsid w:val="00081E28"/>
    <w:rsid w:val="00081E98"/>
    <w:rsid w:val="00081EDA"/>
    <w:rsid w:val="00081F57"/>
    <w:rsid w:val="00081FE8"/>
    <w:rsid w:val="00081FFC"/>
    <w:rsid w:val="000820F3"/>
    <w:rsid w:val="0008229D"/>
    <w:rsid w:val="00082568"/>
    <w:rsid w:val="000825B8"/>
    <w:rsid w:val="000825DC"/>
    <w:rsid w:val="000827A7"/>
    <w:rsid w:val="00082B07"/>
    <w:rsid w:val="00082B6B"/>
    <w:rsid w:val="00082BD4"/>
    <w:rsid w:val="000830CE"/>
    <w:rsid w:val="000831E9"/>
    <w:rsid w:val="00083483"/>
    <w:rsid w:val="00083569"/>
    <w:rsid w:val="000836DA"/>
    <w:rsid w:val="00083700"/>
    <w:rsid w:val="00083753"/>
    <w:rsid w:val="00083A14"/>
    <w:rsid w:val="00083C47"/>
    <w:rsid w:val="00083D48"/>
    <w:rsid w:val="00083D7A"/>
    <w:rsid w:val="0008413E"/>
    <w:rsid w:val="000843CF"/>
    <w:rsid w:val="000844E8"/>
    <w:rsid w:val="00084576"/>
    <w:rsid w:val="00084639"/>
    <w:rsid w:val="00084801"/>
    <w:rsid w:val="00084A48"/>
    <w:rsid w:val="00084A5A"/>
    <w:rsid w:val="00084B51"/>
    <w:rsid w:val="00084BC7"/>
    <w:rsid w:val="00084D50"/>
    <w:rsid w:val="00084DEB"/>
    <w:rsid w:val="00084EB7"/>
    <w:rsid w:val="00085746"/>
    <w:rsid w:val="00085A48"/>
    <w:rsid w:val="00085A8F"/>
    <w:rsid w:val="00085C39"/>
    <w:rsid w:val="00085D56"/>
    <w:rsid w:val="00085DEC"/>
    <w:rsid w:val="00085E3F"/>
    <w:rsid w:val="000863D4"/>
    <w:rsid w:val="000863FF"/>
    <w:rsid w:val="00086419"/>
    <w:rsid w:val="00086492"/>
    <w:rsid w:val="000866C8"/>
    <w:rsid w:val="0008685F"/>
    <w:rsid w:val="00086ADF"/>
    <w:rsid w:val="00086B22"/>
    <w:rsid w:val="00086B72"/>
    <w:rsid w:val="00086CFF"/>
    <w:rsid w:val="00086DF5"/>
    <w:rsid w:val="00086E33"/>
    <w:rsid w:val="00087239"/>
    <w:rsid w:val="00087458"/>
    <w:rsid w:val="00087652"/>
    <w:rsid w:val="00087677"/>
    <w:rsid w:val="0008770C"/>
    <w:rsid w:val="00087713"/>
    <w:rsid w:val="00087864"/>
    <w:rsid w:val="00087913"/>
    <w:rsid w:val="0008796D"/>
    <w:rsid w:val="00087AF2"/>
    <w:rsid w:val="00087BAA"/>
    <w:rsid w:val="00087C49"/>
    <w:rsid w:val="00087C77"/>
    <w:rsid w:val="00087D95"/>
    <w:rsid w:val="00087F50"/>
    <w:rsid w:val="00087FA9"/>
    <w:rsid w:val="0009021C"/>
    <w:rsid w:val="000902B0"/>
    <w:rsid w:val="00090401"/>
    <w:rsid w:val="0009042A"/>
    <w:rsid w:val="0009063F"/>
    <w:rsid w:val="000909BF"/>
    <w:rsid w:val="000909F5"/>
    <w:rsid w:val="00090B22"/>
    <w:rsid w:val="00090C91"/>
    <w:rsid w:val="00090DCB"/>
    <w:rsid w:val="00090E1A"/>
    <w:rsid w:val="0009118F"/>
    <w:rsid w:val="00091209"/>
    <w:rsid w:val="000913C8"/>
    <w:rsid w:val="0009143B"/>
    <w:rsid w:val="000914D9"/>
    <w:rsid w:val="000915C7"/>
    <w:rsid w:val="00091696"/>
    <w:rsid w:val="000917A0"/>
    <w:rsid w:val="00091935"/>
    <w:rsid w:val="00091A32"/>
    <w:rsid w:val="00091B8E"/>
    <w:rsid w:val="00091B8F"/>
    <w:rsid w:val="00091BBF"/>
    <w:rsid w:val="00091BF8"/>
    <w:rsid w:val="00091CD2"/>
    <w:rsid w:val="00091EC1"/>
    <w:rsid w:val="00091FD2"/>
    <w:rsid w:val="00091FF8"/>
    <w:rsid w:val="00092064"/>
    <w:rsid w:val="000920D5"/>
    <w:rsid w:val="000921BE"/>
    <w:rsid w:val="000925F6"/>
    <w:rsid w:val="000926BE"/>
    <w:rsid w:val="00092735"/>
    <w:rsid w:val="00092773"/>
    <w:rsid w:val="00092945"/>
    <w:rsid w:val="000929CD"/>
    <w:rsid w:val="00092A63"/>
    <w:rsid w:val="00092B91"/>
    <w:rsid w:val="00092C89"/>
    <w:rsid w:val="00092CF0"/>
    <w:rsid w:val="000930D8"/>
    <w:rsid w:val="00093195"/>
    <w:rsid w:val="0009330E"/>
    <w:rsid w:val="0009337F"/>
    <w:rsid w:val="00093960"/>
    <w:rsid w:val="00093C0B"/>
    <w:rsid w:val="00093D96"/>
    <w:rsid w:val="0009406F"/>
    <w:rsid w:val="0009407F"/>
    <w:rsid w:val="000940E4"/>
    <w:rsid w:val="00094151"/>
    <w:rsid w:val="00094196"/>
    <w:rsid w:val="000943E8"/>
    <w:rsid w:val="0009463E"/>
    <w:rsid w:val="00094796"/>
    <w:rsid w:val="0009485D"/>
    <w:rsid w:val="0009490C"/>
    <w:rsid w:val="000949A0"/>
    <w:rsid w:val="00094B78"/>
    <w:rsid w:val="00094C50"/>
    <w:rsid w:val="00095073"/>
    <w:rsid w:val="00095128"/>
    <w:rsid w:val="0009518D"/>
    <w:rsid w:val="000951BC"/>
    <w:rsid w:val="000953B8"/>
    <w:rsid w:val="00095451"/>
    <w:rsid w:val="000955D4"/>
    <w:rsid w:val="000959B7"/>
    <w:rsid w:val="00095BB5"/>
    <w:rsid w:val="00095C64"/>
    <w:rsid w:val="00095EE1"/>
    <w:rsid w:val="000960B6"/>
    <w:rsid w:val="000960DE"/>
    <w:rsid w:val="000961C7"/>
    <w:rsid w:val="00096483"/>
    <w:rsid w:val="000964C2"/>
    <w:rsid w:val="0009658D"/>
    <w:rsid w:val="0009670F"/>
    <w:rsid w:val="00096784"/>
    <w:rsid w:val="0009680C"/>
    <w:rsid w:val="00096896"/>
    <w:rsid w:val="000968A0"/>
    <w:rsid w:val="000969D4"/>
    <w:rsid w:val="00096B89"/>
    <w:rsid w:val="00096C23"/>
    <w:rsid w:val="00096E6A"/>
    <w:rsid w:val="00096FB0"/>
    <w:rsid w:val="00097068"/>
    <w:rsid w:val="00097128"/>
    <w:rsid w:val="00097270"/>
    <w:rsid w:val="00097350"/>
    <w:rsid w:val="00097503"/>
    <w:rsid w:val="00097516"/>
    <w:rsid w:val="0009752A"/>
    <w:rsid w:val="000975FB"/>
    <w:rsid w:val="00097A2A"/>
    <w:rsid w:val="00097A2E"/>
    <w:rsid w:val="00097AA1"/>
    <w:rsid w:val="00097D8E"/>
    <w:rsid w:val="00097DDB"/>
    <w:rsid w:val="000A0261"/>
    <w:rsid w:val="000A04B4"/>
    <w:rsid w:val="000A0578"/>
    <w:rsid w:val="000A05CF"/>
    <w:rsid w:val="000A096B"/>
    <w:rsid w:val="000A0D12"/>
    <w:rsid w:val="000A0D45"/>
    <w:rsid w:val="000A0FC1"/>
    <w:rsid w:val="000A12B0"/>
    <w:rsid w:val="000A132E"/>
    <w:rsid w:val="000A148F"/>
    <w:rsid w:val="000A189B"/>
    <w:rsid w:val="000A1A22"/>
    <w:rsid w:val="000A1A85"/>
    <w:rsid w:val="000A1E41"/>
    <w:rsid w:val="000A2070"/>
    <w:rsid w:val="000A20F8"/>
    <w:rsid w:val="000A21BB"/>
    <w:rsid w:val="000A2469"/>
    <w:rsid w:val="000A25A7"/>
    <w:rsid w:val="000A2638"/>
    <w:rsid w:val="000A275B"/>
    <w:rsid w:val="000A28A6"/>
    <w:rsid w:val="000A2AD2"/>
    <w:rsid w:val="000A2C3B"/>
    <w:rsid w:val="000A2DD1"/>
    <w:rsid w:val="000A2DDF"/>
    <w:rsid w:val="000A2F06"/>
    <w:rsid w:val="000A2FC6"/>
    <w:rsid w:val="000A3006"/>
    <w:rsid w:val="000A300F"/>
    <w:rsid w:val="000A3118"/>
    <w:rsid w:val="000A3445"/>
    <w:rsid w:val="000A3539"/>
    <w:rsid w:val="000A356C"/>
    <w:rsid w:val="000A3737"/>
    <w:rsid w:val="000A3827"/>
    <w:rsid w:val="000A3A2D"/>
    <w:rsid w:val="000A3B16"/>
    <w:rsid w:val="000A3C26"/>
    <w:rsid w:val="000A3EE7"/>
    <w:rsid w:val="000A3FD8"/>
    <w:rsid w:val="000A4098"/>
    <w:rsid w:val="000A40C8"/>
    <w:rsid w:val="000A46C9"/>
    <w:rsid w:val="000A4727"/>
    <w:rsid w:val="000A4D86"/>
    <w:rsid w:val="000A51DF"/>
    <w:rsid w:val="000A5207"/>
    <w:rsid w:val="000A523D"/>
    <w:rsid w:val="000A5288"/>
    <w:rsid w:val="000A53BE"/>
    <w:rsid w:val="000A540A"/>
    <w:rsid w:val="000A5732"/>
    <w:rsid w:val="000A5856"/>
    <w:rsid w:val="000A596F"/>
    <w:rsid w:val="000A5D3E"/>
    <w:rsid w:val="000A5E09"/>
    <w:rsid w:val="000A5E1E"/>
    <w:rsid w:val="000A60F8"/>
    <w:rsid w:val="000A63C0"/>
    <w:rsid w:val="000A6440"/>
    <w:rsid w:val="000A6452"/>
    <w:rsid w:val="000A6486"/>
    <w:rsid w:val="000A6649"/>
    <w:rsid w:val="000A671C"/>
    <w:rsid w:val="000A6756"/>
    <w:rsid w:val="000A67AB"/>
    <w:rsid w:val="000A6A2E"/>
    <w:rsid w:val="000A6B7E"/>
    <w:rsid w:val="000A6B92"/>
    <w:rsid w:val="000A6C01"/>
    <w:rsid w:val="000A6D75"/>
    <w:rsid w:val="000A6F47"/>
    <w:rsid w:val="000A707E"/>
    <w:rsid w:val="000A70EE"/>
    <w:rsid w:val="000A737B"/>
    <w:rsid w:val="000A74E4"/>
    <w:rsid w:val="000A767A"/>
    <w:rsid w:val="000A77BC"/>
    <w:rsid w:val="000A77F1"/>
    <w:rsid w:val="000A7811"/>
    <w:rsid w:val="000A78C4"/>
    <w:rsid w:val="000A79AB"/>
    <w:rsid w:val="000A7B9D"/>
    <w:rsid w:val="000A7F21"/>
    <w:rsid w:val="000A7FA3"/>
    <w:rsid w:val="000B047D"/>
    <w:rsid w:val="000B0615"/>
    <w:rsid w:val="000B0717"/>
    <w:rsid w:val="000B074C"/>
    <w:rsid w:val="000B07DF"/>
    <w:rsid w:val="000B07EF"/>
    <w:rsid w:val="000B07FE"/>
    <w:rsid w:val="000B10F6"/>
    <w:rsid w:val="000B1345"/>
    <w:rsid w:val="000B1383"/>
    <w:rsid w:val="000B152D"/>
    <w:rsid w:val="000B1738"/>
    <w:rsid w:val="000B1813"/>
    <w:rsid w:val="000B1B7F"/>
    <w:rsid w:val="000B1E61"/>
    <w:rsid w:val="000B208B"/>
    <w:rsid w:val="000B21B4"/>
    <w:rsid w:val="000B21BC"/>
    <w:rsid w:val="000B2491"/>
    <w:rsid w:val="000B25C4"/>
    <w:rsid w:val="000B2BC4"/>
    <w:rsid w:val="000B2BD1"/>
    <w:rsid w:val="000B2E3E"/>
    <w:rsid w:val="000B2ED5"/>
    <w:rsid w:val="000B3007"/>
    <w:rsid w:val="000B3053"/>
    <w:rsid w:val="000B315A"/>
    <w:rsid w:val="000B31B3"/>
    <w:rsid w:val="000B32A2"/>
    <w:rsid w:val="000B36AC"/>
    <w:rsid w:val="000B398E"/>
    <w:rsid w:val="000B3A4B"/>
    <w:rsid w:val="000B3BAC"/>
    <w:rsid w:val="000B3C19"/>
    <w:rsid w:val="000B3CF3"/>
    <w:rsid w:val="000B4337"/>
    <w:rsid w:val="000B4428"/>
    <w:rsid w:val="000B451F"/>
    <w:rsid w:val="000B4523"/>
    <w:rsid w:val="000B453B"/>
    <w:rsid w:val="000B477D"/>
    <w:rsid w:val="000B4784"/>
    <w:rsid w:val="000B48F2"/>
    <w:rsid w:val="000B4B22"/>
    <w:rsid w:val="000B4EDD"/>
    <w:rsid w:val="000B4F9A"/>
    <w:rsid w:val="000B4FCA"/>
    <w:rsid w:val="000B5063"/>
    <w:rsid w:val="000B5094"/>
    <w:rsid w:val="000B5290"/>
    <w:rsid w:val="000B5497"/>
    <w:rsid w:val="000B5B33"/>
    <w:rsid w:val="000B5B5A"/>
    <w:rsid w:val="000B5B62"/>
    <w:rsid w:val="000B5B71"/>
    <w:rsid w:val="000B5C40"/>
    <w:rsid w:val="000B5F57"/>
    <w:rsid w:val="000B60CF"/>
    <w:rsid w:val="000B6237"/>
    <w:rsid w:val="000B62D6"/>
    <w:rsid w:val="000B6322"/>
    <w:rsid w:val="000B67B9"/>
    <w:rsid w:val="000B67F3"/>
    <w:rsid w:val="000B6B86"/>
    <w:rsid w:val="000B6E61"/>
    <w:rsid w:val="000B701C"/>
    <w:rsid w:val="000B74C2"/>
    <w:rsid w:val="000B758E"/>
    <w:rsid w:val="000B75B6"/>
    <w:rsid w:val="000B7795"/>
    <w:rsid w:val="000B77A4"/>
    <w:rsid w:val="000B780D"/>
    <w:rsid w:val="000B7813"/>
    <w:rsid w:val="000B788E"/>
    <w:rsid w:val="000B7AA8"/>
    <w:rsid w:val="000B7C6F"/>
    <w:rsid w:val="000B7E82"/>
    <w:rsid w:val="000B7FB1"/>
    <w:rsid w:val="000B7FB7"/>
    <w:rsid w:val="000C02B3"/>
    <w:rsid w:val="000C085E"/>
    <w:rsid w:val="000C0901"/>
    <w:rsid w:val="000C0965"/>
    <w:rsid w:val="000C0A9B"/>
    <w:rsid w:val="000C0B2E"/>
    <w:rsid w:val="000C0B8A"/>
    <w:rsid w:val="000C0BA5"/>
    <w:rsid w:val="000C0CA6"/>
    <w:rsid w:val="000C0E00"/>
    <w:rsid w:val="000C0FA9"/>
    <w:rsid w:val="000C1060"/>
    <w:rsid w:val="000C11D2"/>
    <w:rsid w:val="000C1262"/>
    <w:rsid w:val="000C1322"/>
    <w:rsid w:val="000C1514"/>
    <w:rsid w:val="000C1654"/>
    <w:rsid w:val="000C16DB"/>
    <w:rsid w:val="000C170C"/>
    <w:rsid w:val="000C171F"/>
    <w:rsid w:val="000C1807"/>
    <w:rsid w:val="000C1833"/>
    <w:rsid w:val="000C1BCF"/>
    <w:rsid w:val="000C1CB2"/>
    <w:rsid w:val="000C1F21"/>
    <w:rsid w:val="000C1F27"/>
    <w:rsid w:val="000C1FC2"/>
    <w:rsid w:val="000C1FF0"/>
    <w:rsid w:val="000C2004"/>
    <w:rsid w:val="000C2024"/>
    <w:rsid w:val="000C2037"/>
    <w:rsid w:val="000C21EA"/>
    <w:rsid w:val="000C2AA9"/>
    <w:rsid w:val="000C2AEA"/>
    <w:rsid w:val="000C2AF0"/>
    <w:rsid w:val="000C2CFB"/>
    <w:rsid w:val="000C2D0E"/>
    <w:rsid w:val="000C32FA"/>
    <w:rsid w:val="000C3392"/>
    <w:rsid w:val="000C340F"/>
    <w:rsid w:val="000C34E8"/>
    <w:rsid w:val="000C358A"/>
    <w:rsid w:val="000C35FA"/>
    <w:rsid w:val="000C376B"/>
    <w:rsid w:val="000C39F0"/>
    <w:rsid w:val="000C3AB8"/>
    <w:rsid w:val="000C3B4B"/>
    <w:rsid w:val="000C3C73"/>
    <w:rsid w:val="000C40EB"/>
    <w:rsid w:val="000C42FA"/>
    <w:rsid w:val="000C459B"/>
    <w:rsid w:val="000C46D4"/>
    <w:rsid w:val="000C47B3"/>
    <w:rsid w:val="000C48A4"/>
    <w:rsid w:val="000C494F"/>
    <w:rsid w:val="000C4CE2"/>
    <w:rsid w:val="000C4D3E"/>
    <w:rsid w:val="000C4E52"/>
    <w:rsid w:val="000C51F8"/>
    <w:rsid w:val="000C5367"/>
    <w:rsid w:val="000C5567"/>
    <w:rsid w:val="000C567D"/>
    <w:rsid w:val="000C573A"/>
    <w:rsid w:val="000C577B"/>
    <w:rsid w:val="000C5AEC"/>
    <w:rsid w:val="000C5B36"/>
    <w:rsid w:val="000C5BDA"/>
    <w:rsid w:val="000C5D1C"/>
    <w:rsid w:val="000C5E6E"/>
    <w:rsid w:val="000C5E89"/>
    <w:rsid w:val="000C5ECD"/>
    <w:rsid w:val="000C5FA0"/>
    <w:rsid w:val="000C6078"/>
    <w:rsid w:val="000C647B"/>
    <w:rsid w:val="000C6480"/>
    <w:rsid w:val="000C662E"/>
    <w:rsid w:val="000C68CB"/>
    <w:rsid w:val="000C69D8"/>
    <w:rsid w:val="000C6A31"/>
    <w:rsid w:val="000C6A49"/>
    <w:rsid w:val="000C6F26"/>
    <w:rsid w:val="000C6F58"/>
    <w:rsid w:val="000C6F87"/>
    <w:rsid w:val="000C717D"/>
    <w:rsid w:val="000C7279"/>
    <w:rsid w:val="000C7467"/>
    <w:rsid w:val="000C747B"/>
    <w:rsid w:val="000C7530"/>
    <w:rsid w:val="000C75D2"/>
    <w:rsid w:val="000C798E"/>
    <w:rsid w:val="000C7C33"/>
    <w:rsid w:val="000C7F59"/>
    <w:rsid w:val="000D04FD"/>
    <w:rsid w:val="000D06BC"/>
    <w:rsid w:val="000D07B6"/>
    <w:rsid w:val="000D0A8C"/>
    <w:rsid w:val="000D104E"/>
    <w:rsid w:val="000D10C9"/>
    <w:rsid w:val="000D10D8"/>
    <w:rsid w:val="000D11F2"/>
    <w:rsid w:val="000D125F"/>
    <w:rsid w:val="000D1894"/>
    <w:rsid w:val="000D18DD"/>
    <w:rsid w:val="000D195E"/>
    <w:rsid w:val="000D19D7"/>
    <w:rsid w:val="000D1C2B"/>
    <w:rsid w:val="000D1C64"/>
    <w:rsid w:val="000D1D43"/>
    <w:rsid w:val="000D22AC"/>
    <w:rsid w:val="000D235F"/>
    <w:rsid w:val="000D2381"/>
    <w:rsid w:val="000D24D1"/>
    <w:rsid w:val="000D2AE1"/>
    <w:rsid w:val="000D2B3F"/>
    <w:rsid w:val="000D2C13"/>
    <w:rsid w:val="000D2F48"/>
    <w:rsid w:val="000D3145"/>
    <w:rsid w:val="000D31C9"/>
    <w:rsid w:val="000D31E0"/>
    <w:rsid w:val="000D325A"/>
    <w:rsid w:val="000D329B"/>
    <w:rsid w:val="000D331E"/>
    <w:rsid w:val="000D3322"/>
    <w:rsid w:val="000D3323"/>
    <w:rsid w:val="000D3518"/>
    <w:rsid w:val="000D36A9"/>
    <w:rsid w:val="000D38F5"/>
    <w:rsid w:val="000D3AEC"/>
    <w:rsid w:val="000D3D63"/>
    <w:rsid w:val="000D3DBB"/>
    <w:rsid w:val="000D3DBC"/>
    <w:rsid w:val="000D3E27"/>
    <w:rsid w:val="000D3E45"/>
    <w:rsid w:val="000D3FC8"/>
    <w:rsid w:val="000D43AB"/>
    <w:rsid w:val="000D4A48"/>
    <w:rsid w:val="000D4B6C"/>
    <w:rsid w:val="000D4CD0"/>
    <w:rsid w:val="000D5001"/>
    <w:rsid w:val="000D50DE"/>
    <w:rsid w:val="000D515D"/>
    <w:rsid w:val="000D531C"/>
    <w:rsid w:val="000D5658"/>
    <w:rsid w:val="000D56E9"/>
    <w:rsid w:val="000D5760"/>
    <w:rsid w:val="000D5BD0"/>
    <w:rsid w:val="000D5D14"/>
    <w:rsid w:val="000D5DEB"/>
    <w:rsid w:val="000D5E5D"/>
    <w:rsid w:val="000D6087"/>
    <w:rsid w:val="000D633A"/>
    <w:rsid w:val="000D6420"/>
    <w:rsid w:val="000D65EC"/>
    <w:rsid w:val="000D6937"/>
    <w:rsid w:val="000D6D24"/>
    <w:rsid w:val="000D7263"/>
    <w:rsid w:val="000D735E"/>
    <w:rsid w:val="000D746B"/>
    <w:rsid w:val="000D75E3"/>
    <w:rsid w:val="000D7631"/>
    <w:rsid w:val="000D7717"/>
    <w:rsid w:val="000D7898"/>
    <w:rsid w:val="000D7BED"/>
    <w:rsid w:val="000D7D9E"/>
    <w:rsid w:val="000D7E1A"/>
    <w:rsid w:val="000D7ECE"/>
    <w:rsid w:val="000E00CB"/>
    <w:rsid w:val="000E0143"/>
    <w:rsid w:val="000E0168"/>
    <w:rsid w:val="000E01C5"/>
    <w:rsid w:val="000E04D7"/>
    <w:rsid w:val="000E05A0"/>
    <w:rsid w:val="000E0638"/>
    <w:rsid w:val="000E06D7"/>
    <w:rsid w:val="000E09C1"/>
    <w:rsid w:val="000E0AF1"/>
    <w:rsid w:val="000E0E28"/>
    <w:rsid w:val="000E0F6E"/>
    <w:rsid w:val="000E1035"/>
    <w:rsid w:val="000E1093"/>
    <w:rsid w:val="000E111A"/>
    <w:rsid w:val="000E114E"/>
    <w:rsid w:val="000E151F"/>
    <w:rsid w:val="000E1595"/>
    <w:rsid w:val="000E15A3"/>
    <w:rsid w:val="000E15BA"/>
    <w:rsid w:val="000E1637"/>
    <w:rsid w:val="000E1908"/>
    <w:rsid w:val="000E19BD"/>
    <w:rsid w:val="000E1BA1"/>
    <w:rsid w:val="000E1BAF"/>
    <w:rsid w:val="000E1DDB"/>
    <w:rsid w:val="000E1DF0"/>
    <w:rsid w:val="000E1FC8"/>
    <w:rsid w:val="000E2165"/>
    <w:rsid w:val="000E2264"/>
    <w:rsid w:val="000E24C6"/>
    <w:rsid w:val="000E25F3"/>
    <w:rsid w:val="000E281B"/>
    <w:rsid w:val="000E29D0"/>
    <w:rsid w:val="000E2B2A"/>
    <w:rsid w:val="000E2DB4"/>
    <w:rsid w:val="000E2E89"/>
    <w:rsid w:val="000E2EB1"/>
    <w:rsid w:val="000E2F8B"/>
    <w:rsid w:val="000E305D"/>
    <w:rsid w:val="000E3258"/>
    <w:rsid w:val="000E337A"/>
    <w:rsid w:val="000E37E7"/>
    <w:rsid w:val="000E38CF"/>
    <w:rsid w:val="000E3D37"/>
    <w:rsid w:val="000E3F7C"/>
    <w:rsid w:val="000E4037"/>
    <w:rsid w:val="000E40D2"/>
    <w:rsid w:val="000E410F"/>
    <w:rsid w:val="000E47A5"/>
    <w:rsid w:val="000E4DD6"/>
    <w:rsid w:val="000E4E9B"/>
    <w:rsid w:val="000E4EA4"/>
    <w:rsid w:val="000E4F13"/>
    <w:rsid w:val="000E4F64"/>
    <w:rsid w:val="000E502C"/>
    <w:rsid w:val="000E5064"/>
    <w:rsid w:val="000E55E9"/>
    <w:rsid w:val="000E5984"/>
    <w:rsid w:val="000E59FB"/>
    <w:rsid w:val="000E5C32"/>
    <w:rsid w:val="000E5CC3"/>
    <w:rsid w:val="000E5DE7"/>
    <w:rsid w:val="000E610B"/>
    <w:rsid w:val="000E64BF"/>
    <w:rsid w:val="000E65ED"/>
    <w:rsid w:val="000E667D"/>
    <w:rsid w:val="000E66BE"/>
    <w:rsid w:val="000E67B1"/>
    <w:rsid w:val="000E6A0B"/>
    <w:rsid w:val="000E6C22"/>
    <w:rsid w:val="000E6D16"/>
    <w:rsid w:val="000E6ECA"/>
    <w:rsid w:val="000E70B8"/>
    <w:rsid w:val="000E7169"/>
    <w:rsid w:val="000E716E"/>
    <w:rsid w:val="000E7189"/>
    <w:rsid w:val="000E71D6"/>
    <w:rsid w:val="000E73A1"/>
    <w:rsid w:val="000E746E"/>
    <w:rsid w:val="000E74AD"/>
    <w:rsid w:val="000E78A1"/>
    <w:rsid w:val="000E7945"/>
    <w:rsid w:val="000E7B8C"/>
    <w:rsid w:val="000E7C44"/>
    <w:rsid w:val="000E7DAB"/>
    <w:rsid w:val="000E7F02"/>
    <w:rsid w:val="000E7FAB"/>
    <w:rsid w:val="000F03BB"/>
    <w:rsid w:val="000F0402"/>
    <w:rsid w:val="000F0547"/>
    <w:rsid w:val="000F06E1"/>
    <w:rsid w:val="000F0755"/>
    <w:rsid w:val="000F0807"/>
    <w:rsid w:val="000F08FB"/>
    <w:rsid w:val="000F0C56"/>
    <w:rsid w:val="000F0C60"/>
    <w:rsid w:val="000F0C87"/>
    <w:rsid w:val="000F0DA7"/>
    <w:rsid w:val="000F0E5A"/>
    <w:rsid w:val="000F0ECF"/>
    <w:rsid w:val="000F0F68"/>
    <w:rsid w:val="000F0F99"/>
    <w:rsid w:val="000F10BB"/>
    <w:rsid w:val="000F10D4"/>
    <w:rsid w:val="000F1205"/>
    <w:rsid w:val="000F167D"/>
    <w:rsid w:val="000F187F"/>
    <w:rsid w:val="000F18EA"/>
    <w:rsid w:val="000F1DBB"/>
    <w:rsid w:val="000F1E1A"/>
    <w:rsid w:val="000F1F52"/>
    <w:rsid w:val="000F216F"/>
    <w:rsid w:val="000F21D7"/>
    <w:rsid w:val="000F2277"/>
    <w:rsid w:val="000F23BF"/>
    <w:rsid w:val="000F2439"/>
    <w:rsid w:val="000F252D"/>
    <w:rsid w:val="000F261A"/>
    <w:rsid w:val="000F29CA"/>
    <w:rsid w:val="000F2A85"/>
    <w:rsid w:val="000F2C99"/>
    <w:rsid w:val="000F2CFC"/>
    <w:rsid w:val="000F2D14"/>
    <w:rsid w:val="000F2D30"/>
    <w:rsid w:val="000F2D39"/>
    <w:rsid w:val="000F2DD2"/>
    <w:rsid w:val="000F2E86"/>
    <w:rsid w:val="000F3152"/>
    <w:rsid w:val="000F318B"/>
    <w:rsid w:val="000F319C"/>
    <w:rsid w:val="000F329C"/>
    <w:rsid w:val="000F32CA"/>
    <w:rsid w:val="000F32D5"/>
    <w:rsid w:val="000F37AE"/>
    <w:rsid w:val="000F3837"/>
    <w:rsid w:val="000F3A74"/>
    <w:rsid w:val="000F3A7C"/>
    <w:rsid w:val="000F3AF8"/>
    <w:rsid w:val="000F3B60"/>
    <w:rsid w:val="000F3C0D"/>
    <w:rsid w:val="000F3C2A"/>
    <w:rsid w:val="000F3C38"/>
    <w:rsid w:val="000F3CD9"/>
    <w:rsid w:val="000F3E29"/>
    <w:rsid w:val="000F3EBA"/>
    <w:rsid w:val="000F4006"/>
    <w:rsid w:val="000F400C"/>
    <w:rsid w:val="000F4287"/>
    <w:rsid w:val="000F4654"/>
    <w:rsid w:val="000F4910"/>
    <w:rsid w:val="000F4926"/>
    <w:rsid w:val="000F4A6C"/>
    <w:rsid w:val="000F4AED"/>
    <w:rsid w:val="000F4BF7"/>
    <w:rsid w:val="000F4DCF"/>
    <w:rsid w:val="000F4FFC"/>
    <w:rsid w:val="000F50B8"/>
    <w:rsid w:val="000F516E"/>
    <w:rsid w:val="000F5283"/>
    <w:rsid w:val="000F533C"/>
    <w:rsid w:val="000F53A4"/>
    <w:rsid w:val="000F54AB"/>
    <w:rsid w:val="000F5543"/>
    <w:rsid w:val="000F557E"/>
    <w:rsid w:val="000F5774"/>
    <w:rsid w:val="000F5827"/>
    <w:rsid w:val="000F5909"/>
    <w:rsid w:val="000F5A5A"/>
    <w:rsid w:val="000F5D0F"/>
    <w:rsid w:val="000F5F50"/>
    <w:rsid w:val="000F608B"/>
    <w:rsid w:val="000F6185"/>
    <w:rsid w:val="000F61C1"/>
    <w:rsid w:val="000F61F7"/>
    <w:rsid w:val="000F6274"/>
    <w:rsid w:val="000F6672"/>
    <w:rsid w:val="000F6820"/>
    <w:rsid w:val="000F6F92"/>
    <w:rsid w:val="000F6FCF"/>
    <w:rsid w:val="000F7032"/>
    <w:rsid w:val="000F7073"/>
    <w:rsid w:val="000F74DC"/>
    <w:rsid w:val="000F7580"/>
    <w:rsid w:val="000F7875"/>
    <w:rsid w:val="000F7ABC"/>
    <w:rsid w:val="000F7D6A"/>
    <w:rsid w:val="000F7DAB"/>
    <w:rsid w:val="000F7FD8"/>
    <w:rsid w:val="00100075"/>
    <w:rsid w:val="001002BB"/>
    <w:rsid w:val="0010032A"/>
    <w:rsid w:val="00100518"/>
    <w:rsid w:val="0010095A"/>
    <w:rsid w:val="00100D12"/>
    <w:rsid w:val="00100DD1"/>
    <w:rsid w:val="0010103E"/>
    <w:rsid w:val="0010120F"/>
    <w:rsid w:val="001012DD"/>
    <w:rsid w:val="00101437"/>
    <w:rsid w:val="00101553"/>
    <w:rsid w:val="00101574"/>
    <w:rsid w:val="00101738"/>
    <w:rsid w:val="001019FB"/>
    <w:rsid w:val="00101ABE"/>
    <w:rsid w:val="00101B25"/>
    <w:rsid w:val="00101B35"/>
    <w:rsid w:val="00101B53"/>
    <w:rsid w:val="00101CA0"/>
    <w:rsid w:val="00101E00"/>
    <w:rsid w:val="00101E69"/>
    <w:rsid w:val="001020DE"/>
    <w:rsid w:val="0010255A"/>
    <w:rsid w:val="001025DA"/>
    <w:rsid w:val="00102661"/>
    <w:rsid w:val="00102AB6"/>
    <w:rsid w:val="00102B6A"/>
    <w:rsid w:val="00102BAC"/>
    <w:rsid w:val="00102C82"/>
    <w:rsid w:val="00102E2A"/>
    <w:rsid w:val="00102E9E"/>
    <w:rsid w:val="00102F7F"/>
    <w:rsid w:val="001030CC"/>
    <w:rsid w:val="00103161"/>
    <w:rsid w:val="001034E6"/>
    <w:rsid w:val="001036CF"/>
    <w:rsid w:val="00103816"/>
    <w:rsid w:val="00103913"/>
    <w:rsid w:val="00103AB1"/>
    <w:rsid w:val="00103B28"/>
    <w:rsid w:val="00103BF7"/>
    <w:rsid w:val="00103E27"/>
    <w:rsid w:val="00103E35"/>
    <w:rsid w:val="00103F77"/>
    <w:rsid w:val="0010405F"/>
    <w:rsid w:val="001043CB"/>
    <w:rsid w:val="00104582"/>
    <w:rsid w:val="001045C4"/>
    <w:rsid w:val="001048CC"/>
    <w:rsid w:val="00104933"/>
    <w:rsid w:val="0010493F"/>
    <w:rsid w:val="0010495B"/>
    <w:rsid w:val="001049DB"/>
    <w:rsid w:val="00104C59"/>
    <w:rsid w:val="00104CAA"/>
    <w:rsid w:val="00104E1D"/>
    <w:rsid w:val="00104FC2"/>
    <w:rsid w:val="00105006"/>
    <w:rsid w:val="001050E8"/>
    <w:rsid w:val="001052D3"/>
    <w:rsid w:val="0010532B"/>
    <w:rsid w:val="0010541F"/>
    <w:rsid w:val="00105424"/>
    <w:rsid w:val="0010542A"/>
    <w:rsid w:val="00105515"/>
    <w:rsid w:val="00105516"/>
    <w:rsid w:val="0010555B"/>
    <w:rsid w:val="0010572E"/>
    <w:rsid w:val="00105940"/>
    <w:rsid w:val="00105BF7"/>
    <w:rsid w:val="00105CB8"/>
    <w:rsid w:val="00105E08"/>
    <w:rsid w:val="00105EF1"/>
    <w:rsid w:val="00105F1A"/>
    <w:rsid w:val="00106019"/>
    <w:rsid w:val="00106111"/>
    <w:rsid w:val="00106321"/>
    <w:rsid w:val="00106444"/>
    <w:rsid w:val="00106458"/>
    <w:rsid w:val="001064BD"/>
    <w:rsid w:val="00106842"/>
    <w:rsid w:val="00106A9B"/>
    <w:rsid w:val="00106B6C"/>
    <w:rsid w:val="001072F4"/>
    <w:rsid w:val="001073D9"/>
    <w:rsid w:val="001074C1"/>
    <w:rsid w:val="001074C2"/>
    <w:rsid w:val="001076A9"/>
    <w:rsid w:val="001077B4"/>
    <w:rsid w:val="00107ACD"/>
    <w:rsid w:val="00107AD9"/>
    <w:rsid w:val="00107BED"/>
    <w:rsid w:val="00107E4D"/>
    <w:rsid w:val="00107E89"/>
    <w:rsid w:val="0011034A"/>
    <w:rsid w:val="00110597"/>
    <w:rsid w:val="00110646"/>
    <w:rsid w:val="00110672"/>
    <w:rsid w:val="00110728"/>
    <w:rsid w:val="00110793"/>
    <w:rsid w:val="00110941"/>
    <w:rsid w:val="00110A23"/>
    <w:rsid w:val="00110C7F"/>
    <w:rsid w:val="00110CCA"/>
    <w:rsid w:val="00110E19"/>
    <w:rsid w:val="00111063"/>
    <w:rsid w:val="00111072"/>
    <w:rsid w:val="001114BE"/>
    <w:rsid w:val="0011177E"/>
    <w:rsid w:val="0011189A"/>
    <w:rsid w:val="00111CA8"/>
    <w:rsid w:val="00111CF5"/>
    <w:rsid w:val="00111D18"/>
    <w:rsid w:val="00111D6B"/>
    <w:rsid w:val="00111EE8"/>
    <w:rsid w:val="00112313"/>
    <w:rsid w:val="001127B4"/>
    <w:rsid w:val="001127ED"/>
    <w:rsid w:val="001128A9"/>
    <w:rsid w:val="00112A57"/>
    <w:rsid w:val="00112A69"/>
    <w:rsid w:val="00112BFA"/>
    <w:rsid w:val="00112D1D"/>
    <w:rsid w:val="00112D93"/>
    <w:rsid w:val="00112DA8"/>
    <w:rsid w:val="001133B0"/>
    <w:rsid w:val="00113502"/>
    <w:rsid w:val="00113560"/>
    <w:rsid w:val="001136EA"/>
    <w:rsid w:val="0011378A"/>
    <w:rsid w:val="001138E2"/>
    <w:rsid w:val="00113991"/>
    <w:rsid w:val="00113A70"/>
    <w:rsid w:val="00113A9A"/>
    <w:rsid w:val="00113BB9"/>
    <w:rsid w:val="00113CD0"/>
    <w:rsid w:val="00113CEA"/>
    <w:rsid w:val="00113CEE"/>
    <w:rsid w:val="00113DC4"/>
    <w:rsid w:val="00113E62"/>
    <w:rsid w:val="00114032"/>
    <w:rsid w:val="001140F8"/>
    <w:rsid w:val="00114211"/>
    <w:rsid w:val="0011428B"/>
    <w:rsid w:val="00114361"/>
    <w:rsid w:val="0011446F"/>
    <w:rsid w:val="00114605"/>
    <w:rsid w:val="00114686"/>
    <w:rsid w:val="00114896"/>
    <w:rsid w:val="00114A09"/>
    <w:rsid w:val="00114A18"/>
    <w:rsid w:val="00114B79"/>
    <w:rsid w:val="00114C7E"/>
    <w:rsid w:val="00114D4C"/>
    <w:rsid w:val="00114E21"/>
    <w:rsid w:val="00114F5A"/>
    <w:rsid w:val="0011509F"/>
    <w:rsid w:val="001150A0"/>
    <w:rsid w:val="00115181"/>
    <w:rsid w:val="001154BE"/>
    <w:rsid w:val="00115C0C"/>
    <w:rsid w:val="00115C62"/>
    <w:rsid w:val="00115E31"/>
    <w:rsid w:val="00115EA1"/>
    <w:rsid w:val="00115EE1"/>
    <w:rsid w:val="00115F31"/>
    <w:rsid w:val="00115F9C"/>
    <w:rsid w:val="00115FB8"/>
    <w:rsid w:val="00116088"/>
    <w:rsid w:val="00116188"/>
    <w:rsid w:val="001161DE"/>
    <w:rsid w:val="0011624F"/>
    <w:rsid w:val="00116274"/>
    <w:rsid w:val="00116305"/>
    <w:rsid w:val="00116361"/>
    <w:rsid w:val="001163A8"/>
    <w:rsid w:val="001164D6"/>
    <w:rsid w:val="001165F5"/>
    <w:rsid w:val="0011662F"/>
    <w:rsid w:val="001168C1"/>
    <w:rsid w:val="00116B5D"/>
    <w:rsid w:val="00116C21"/>
    <w:rsid w:val="00116D07"/>
    <w:rsid w:val="00116D8A"/>
    <w:rsid w:val="00116DD8"/>
    <w:rsid w:val="001170B8"/>
    <w:rsid w:val="001170C0"/>
    <w:rsid w:val="001172AD"/>
    <w:rsid w:val="00117370"/>
    <w:rsid w:val="00117401"/>
    <w:rsid w:val="00117455"/>
    <w:rsid w:val="001175A3"/>
    <w:rsid w:val="00117750"/>
    <w:rsid w:val="00117A3B"/>
    <w:rsid w:val="00117C1C"/>
    <w:rsid w:val="00117C21"/>
    <w:rsid w:val="00117D17"/>
    <w:rsid w:val="00120087"/>
    <w:rsid w:val="00120146"/>
    <w:rsid w:val="00120223"/>
    <w:rsid w:val="0012023C"/>
    <w:rsid w:val="00120289"/>
    <w:rsid w:val="001202CC"/>
    <w:rsid w:val="001203DB"/>
    <w:rsid w:val="00120402"/>
    <w:rsid w:val="0012098D"/>
    <w:rsid w:val="001209DF"/>
    <w:rsid w:val="00120A04"/>
    <w:rsid w:val="00120A1D"/>
    <w:rsid w:val="00120B18"/>
    <w:rsid w:val="00120C1F"/>
    <w:rsid w:val="00120E2C"/>
    <w:rsid w:val="00120ED8"/>
    <w:rsid w:val="00120FF9"/>
    <w:rsid w:val="00121188"/>
    <w:rsid w:val="00121485"/>
    <w:rsid w:val="00121537"/>
    <w:rsid w:val="00121587"/>
    <w:rsid w:val="00121668"/>
    <w:rsid w:val="00121686"/>
    <w:rsid w:val="00121713"/>
    <w:rsid w:val="00121BF6"/>
    <w:rsid w:val="00121C82"/>
    <w:rsid w:val="00121D7E"/>
    <w:rsid w:val="00121DEA"/>
    <w:rsid w:val="00121E12"/>
    <w:rsid w:val="00122215"/>
    <w:rsid w:val="00122257"/>
    <w:rsid w:val="0012245D"/>
    <w:rsid w:val="0012274F"/>
    <w:rsid w:val="001228A5"/>
    <w:rsid w:val="00122D66"/>
    <w:rsid w:val="00122F19"/>
    <w:rsid w:val="00122F37"/>
    <w:rsid w:val="00122F96"/>
    <w:rsid w:val="001231EF"/>
    <w:rsid w:val="0012324C"/>
    <w:rsid w:val="001234B8"/>
    <w:rsid w:val="001234C9"/>
    <w:rsid w:val="001234EC"/>
    <w:rsid w:val="001237DE"/>
    <w:rsid w:val="001238E6"/>
    <w:rsid w:val="00123BBC"/>
    <w:rsid w:val="00123F00"/>
    <w:rsid w:val="00123F27"/>
    <w:rsid w:val="00123F40"/>
    <w:rsid w:val="00124153"/>
    <w:rsid w:val="001243D6"/>
    <w:rsid w:val="00124436"/>
    <w:rsid w:val="001245E1"/>
    <w:rsid w:val="001246C4"/>
    <w:rsid w:val="0012478E"/>
    <w:rsid w:val="00124A28"/>
    <w:rsid w:val="00124A69"/>
    <w:rsid w:val="00124FC3"/>
    <w:rsid w:val="00124FF2"/>
    <w:rsid w:val="001250CE"/>
    <w:rsid w:val="00125136"/>
    <w:rsid w:val="00125275"/>
    <w:rsid w:val="00125366"/>
    <w:rsid w:val="001253C5"/>
    <w:rsid w:val="0012594B"/>
    <w:rsid w:val="001259EB"/>
    <w:rsid w:val="00125A03"/>
    <w:rsid w:val="00125A3F"/>
    <w:rsid w:val="00125AC6"/>
    <w:rsid w:val="00125BA2"/>
    <w:rsid w:val="00125E49"/>
    <w:rsid w:val="00125F4E"/>
    <w:rsid w:val="00126358"/>
    <w:rsid w:val="0012666D"/>
    <w:rsid w:val="00126702"/>
    <w:rsid w:val="001267ED"/>
    <w:rsid w:val="00126F1C"/>
    <w:rsid w:val="00126F69"/>
    <w:rsid w:val="00127119"/>
    <w:rsid w:val="001273D7"/>
    <w:rsid w:val="00127DFB"/>
    <w:rsid w:val="00127E60"/>
    <w:rsid w:val="00127FB7"/>
    <w:rsid w:val="00130199"/>
    <w:rsid w:val="001303C3"/>
    <w:rsid w:val="00130532"/>
    <w:rsid w:val="00130998"/>
    <w:rsid w:val="00130A8D"/>
    <w:rsid w:val="00130F04"/>
    <w:rsid w:val="00131197"/>
    <w:rsid w:val="00131270"/>
    <w:rsid w:val="0013145E"/>
    <w:rsid w:val="00131675"/>
    <w:rsid w:val="00131BCD"/>
    <w:rsid w:val="00131CCB"/>
    <w:rsid w:val="00131DC4"/>
    <w:rsid w:val="00131DFD"/>
    <w:rsid w:val="00132143"/>
    <w:rsid w:val="00132379"/>
    <w:rsid w:val="001323A4"/>
    <w:rsid w:val="001324A4"/>
    <w:rsid w:val="00132820"/>
    <w:rsid w:val="00132D57"/>
    <w:rsid w:val="00132D81"/>
    <w:rsid w:val="00132DCB"/>
    <w:rsid w:val="00132EAD"/>
    <w:rsid w:val="00132EBB"/>
    <w:rsid w:val="00133398"/>
    <w:rsid w:val="0013340F"/>
    <w:rsid w:val="0013347D"/>
    <w:rsid w:val="00133756"/>
    <w:rsid w:val="00133812"/>
    <w:rsid w:val="00133C4A"/>
    <w:rsid w:val="00133C8B"/>
    <w:rsid w:val="00133E21"/>
    <w:rsid w:val="00133E5B"/>
    <w:rsid w:val="00133EAC"/>
    <w:rsid w:val="00134222"/>
    <w:rsid w:val="001342B9"/>
    <w:rsid w:val="001343FA"/>
    <w:rsid w:val="001345C1"/>
    <w:rsid w:val="00134677"/>
    <w:rsid w:val="001346CE"/>
    <w:rsid w:val="0013474D"/>
    <w:rsid w:val="00134AB4"/>
    <w:rsid w:val="00134AF9"/>
    <w:rsid w:val="00134B26"/>
    <w:rsid w:val="00134C31"/>
    <w:rsid w:val="00134EE9"/>
    <w:rsid w:val="0013522C"/>
    <w:rsid w:val="0013526F"/>
    <w:rsid w:val="00135513"/>
    <w:rsid w:val="001355EF"/>
    <w:rsid w:val="001355F9"/>
    <w:rsid w:val="00135AE0"/>
    <w:rsid w:val="00135AFF"/>
    <w:rsid w:val="00135B0F"/>
    <w:rsid w:val="00135B41"/>
    <w:rsid w:val="00135DD7"/>
    <w:rsid w:val="00135DFB"/>
    <w:rsid w:val="00135E1B"/>
    <w:rsid w:val="00135FD7"/>
    <w:rsid w:val="00135FD8"/>
    <w:rsid w:val="00136048"/>
    <w:rsid w:val="0013635A"/>
    <w:rsid w:val="00136451"/>
    <w:rsid w:val="00136513"/>
    <w:rsid w:val="00136722"/>
    <w:rsid w:val="00136762"/>
    <w:rsid w:val="00136785"/>
    <w:rsid w:val="001369DF"/>
    <w:rsid w:val="00136AC3"/>
    <w:rsid w:val="00136CE7"/>
    <w:rsid w:val="00136E23"/>
    <w:rsid w:val="001371CB"/>
    <w:rsid w:val="0013759A"/>
    <w:rsid w:val="001375E0"/>
    <w:rsid w:val="00137650"/>
    <w:rsid w:val="001376C6"/>
    <w:rsid w:val="0013772F"/>
    <w:rsid w:val="00137A79"/>
    <w:rsid w:val="00137AA8"/>
    <w:rsid w:val="00137BE9"/>
    <w:rsid w:val="00137C24"/>
    <w:rsid w:val="00137EE0"/>
    <w:rsid w:val="00137F01"/>
    <w:rsid w:val="00137FE7"/>
    <w:rsid w:val="001402BA"/>
    <w:rsid w:val="00140A57"/>
    <w:rsid w:val="00140A78"/>
    <w:rsid w:val="00140EE2"/>
    <w:rsid w:val="00140F27"/>
    <w:rsid w:val="00140F9C"/>
    <w:rsid w:val="0014110B"/>
    <w:rsid w:val="00141220"/>
    <w:rsid w:val="0014131A"/>
    <w:rsid w:val="00141348"/>
    <w:rsid w:val="0014149C"/>
    <w:rsid w:val="001414BD"/>
    <w:rsid w:val="00141706"/>
    <w:rsid w:val="0014195A"/>
    <w:rsid w:val="00141A76"/>
    <w:rsid w:val="00141BDE"/>
    <w:rsid w:val="00141C48"/>
    <w:rsid w:val="00141DED"/>
    <w:rsid w:val="00141F77"/>
    <w:rsid w:val="00141FBB"/>
    <w:rsid w:val="00142352"/>
    <w:rsid w:val="00142496"/>
    <w:rsid w:val="0014271E"/>
    <w:rsid w:val="001427CE"/>
    <w:rsid w:val="00142909"/>
    <w:rsid w:val="00142980"/>
    <w:rsid w:val="00142AD5"/>
    <w:rsid w:val="00142B05"/>
    <w:rsid w:val="00142DDA"/>
    <w:rsid w:val="00142E06"/>
    <w:rsid w:val="00143248"/>
    <w:rsid w:val="00143707"/>
    <w:rsid w:val="001437E2"/>
    <w:rsid w:val="0014382F"/>
    <w:rsid w:val="00143A29"/>
    <w:rsid w:val="00143B0E"/>
    <w:rsid w:val="00143BB2"/>
    <w:rsid w:val="00143CF1"/>
    <w:rsid w:val="00143D19"/>
    <w:rsid w:val="00143ECE"/>
    <w:rsid w:val="00143F99"/>
    <w:rsid w:val="00144036"/>
    <w:rsid w:val="0014404A"/>
    <w:rsid w:val="00144156"/>
    <w:rsid w:val="001441C8"/>
    <w:rsid w:val="00144263"/>
    <w:rsid w:val="001443CC"/>
    <w:rsid w:val="00144495"/>
    <w:rsid w:val="001444C3"/>
    <w:rsid w:val="00144553"/>
    <w:rsid w:val="00144684"/>
    <w:rsid w:val="00144A57"/>
    <w:rsid w:val="00144AF1"/>
    <w:rsid w:val="00145024"/>
    <w:rsid w:val="001452E3"/>
    <w:rsid w:val="001454BE"/>
    <w:rsid w:val="00145545"/>
    <w:rsid w:val="00145618"/>
    <w:rsid w:val="001456C1"/>
    <w:rsid w:val="00145CB9"/>
    <w:rsid w:val="00146153"/>
    <w:rsid w:val="0014628D"/>
    <w:rsid w:val="001465F2"/>
    <w:rsid w:val="00146605"/>
    <w:rsid w:val="0014673D"/>
    <w:rsid w:val="001468BD"/>
    <w:rsid w:val="0014692E"/>
    <w:rsid w:val="00146954"/>
    <w:rsid w:val="00146ADE"/>
    <w:rsid w:val="00146CE1"/>
    <w:rsid w:val="00146E5A"/>
    <w:rsid w:val="0014707C"/>
    <w:rsid w:val="00147148"/>
    <w:rsid w:val="00147305"/>
    <w:rsid w:val="00147570"/>
    <w:rsid w:val="001478C8"/>
    <w:rsid w:val="00147B08"/>
    <w:rsid w:val="00147CBE"/>
    <w:rsid w:val="0015008A"/>
    <w:rsid w:val="001500C4"/>
    <w:rsid w:val="001501C5"/>
    <w:rsid w:val="0015032F"/>
    <w:rsid w:val="0015051D"/>
    <w:rsid w:val="00150788"/>
    <w:rsid w:val="001507F4"/>
    <w:rsid w:val="001508DB"/>
    <w:rsid w:val="00150912"/>
    <w:rsid w:val="00150B2C"/>
    <w:rsid w:val="00150BA5"/>
    <w:rsid w:val="00150E13"/>
    <w:rsid w:val="0015127E"/>
    <w:rsid w:val="001514BD"/>
    <w:rsid w:val="001514BF"/>
    <w:rsid w:val="00151662"/>
    <w:rsid w:val="00151741"/>
    <w:rsid w:val="001518EE"/>
    <w:rsid w:val="00151A4E"/>
    <w:rsid w:val="00151B74"/>
    <w:rsid w:val="00151BA8"/>
    <w:rsid w:val="00151C8C"/>
    <w:rsid w:val="00152026"/>
    <w:rsid w:val="001520DD"/>
    <w:rsid w:val="00152191"/>
    <w:rsid w:val="0015263A"/>
    <w:rsid w:val="00152669"/>
    <w:rsid w:val="00152679"/>
    <w:rsid w:val="001526F8"/>
    <w:rsid w:val="00152A10"/>
    <w:rsid w:val="00152C60"/>
    <w:rsid w:val="00152DD8"/>
    <w:rsid w:val="00153052"/>
    <w:rsid w:val="00153057"/>
    <w:rsid w:val="0015321F"/>
    <w:rsid w:val="00153246"/>
    <w:rsid w:val="00153415"/>
    <w:rsid w:val="0015348D"/>
    <w:rsid w:val="001534C4"/>
    <w:rsid w:val="0015353B"/>
    <w:rsid w:val="00153856"/>
    <w:rsid w:val="00153A11"/>
    <w:rsid w:val="00153AA5"/>
    <w:rsid w:val="00153AE1"/>
    <w:rsid w:val="00153B0C"/>
    <w:rsid w:val="00153D7D"/>
    <w:rsid w:val="00153ECD"/>
    <w:rsid w:val="0015433E"/>
    <w:rsid w:val="00154BAB"/>
    <w:rsid w:val="00154BFE"/>
    <w:rsid w:val="00154C4F"/>
    <w:rsid w:val="00154CA1"/>
    <w:rsid w:val="00154D44"/>
    <w:rsid w:val="00154DB0"/>
    <w:rsid w:val="00154F21"/>
    <w:rsid w:val="00154F8F"/>
    <w:rsid w:val="00155085"/>
    <w:rsid w:val="0015515B"/>
    <w:rsid w:val="001556EC"/>
    <w:rsid w:val="00155800"/>
    <w:rsid w:val="0015597F"/>
    <w:rsid w:val="00155AC5"/>
    <w:rsid w:val="00155B0F"/>
    <w:rsid w:val="00155C46"/>
    <w:rsid w:val="00155CE0"/>
    <w:rsid w:val="00155D64"/>
    <w:rsid w:val="00155DA2"/>
    <w:rsid w:val="00155E99"/>
    <w:rsid w:val="00156272"/>
    <w:rsid w:val="00156303"/>
    <w:rsid w:val="00156341"/>
    <w:rsid w:val="00156382"/>
    <w:rsid w:val="001563EB"/>
    <w:rsid w:val="001566D7"/>
    <w:rsid w:val="0015671D"/>
    <w:rsid w:val="00156862"/>
    <w:rsid w:val="00156914"/>
    <w:rsid w:val="001569E4"/>
    <w:rsid w:val="00156B07"/>
    <w:rsid w:val="00156DD9"/>
    <w:rsid w:val="0015703C"/>
    <w:rsid w:val="00157494"/>
    <w:rsid w:val="0015763C"/>
    <w:rsid w:val="001578FA"/>
    <w:rsid w:val="001579EB"/>
    <w:rsid w:val="00157A3E"/>
    <w:rsid w:val="00157BD4"/>
    <w:rsid w:val="00157BFE"/>
    <w:rsid w:val="00157C32"/>
    <w:rsid w:val="00157D7C"/>
    <w:rsid w:val="00157F80"/>
    <w:rsid w:val="0016004C"/>
    <w:rsid w:val="001601A1"/>
    <w:rsid w:val="00160215"/>
    <w:rsid w:val="0016033F"/>
    <w:rsid w:val="001604B2"/>
    <w:rsid w:val="001604E0"/>
    <w:rsid w:val="001607B3"/>
    <w:rsid w:val="00160821"/>
    <w:rsid w:val="00160823"/>
    <w:rsid w:val="001608E7"/>
    <w:rsid w:val="0016093B"/>
    <w:rsid w:val="00160A34"/>
    <w:rsid w:val="00160C39"/>
    <w:rsid w:val="00160E94"/>
    <w:rsid w:val="00160ECE"/>
    <w:rsid w:val="0016109F"/>
    <w:rsid w:val="0016143A"/>
    <w:rsid w:val="001614B0"/>
    <w:rsid w:val="00161549"/>
    <w:rsid w:val="001615D4"/>
    <w:rsid w:val="001616D2"/>
    <w:rsid w:val="00161937"/>
    <w:rsid w:val="00161945"/>
    <w:rsid w:val="00161A6F"/>
    <w:rsid w:val="00161BCB"/>
    <w:rsid w:val="00161CBD"/>
    <w:rsid w:val="00161F5F"/>
    <w:rsid w:val="001620C4"/>
    <w:rsid w:val="001621C7"/>
    <w:rsid w:val="00162384"/>
    <w:rsid w:val="00162671"/>
    <w:rsid w:val="0016284B"/>
    <w:rsid w:val="00162AB4"/>
    <w:rsid w:val="00162C81"/>
    <w:rsid w:val="00162C86"/>
    <w:rsid w:val="00162CD4"/>
    <w:rsid w:val="00162E9A"/>
    <w:rsid w:val="00162F18"/>
    <w:rsid w:val="001631FE"/>
    <w:rsid w:val="00163232"/>
    <w:rsid w:val="001632A2"/>
    <w:rsid w:val="001638FF"/>
    <w:rsid w:val="0016394C"/>
    <w:rsid w:val="00163A68"/>
    <w:rsid w:val="00163A6C"/>
    <w:rsid w:val="00163B67"/>
    <w:rsid w:val="00163BAB"/>
    <w:rsid w:val="00163C6F"/>
    <w:rsid w:val="00163D9F"/>
    <w:rsid w:val="00163DBD"/>
    <w:rsid w:val="00163F41"/>
    <w:rsid w:val="001641D9"/>
    <w:rsid w:val="001641DB"/>
    <w:rsid w:val="0016424B"/>
    <w:rsid w:val="001642A6"/>
    <w:rsid w:val="001644A2"/>
    <w:rsid w:val="001646D7"/>
    <w:rsid w:val="00164761"/>
    <w:rsid w:val="00164854"/>
    <w:rsid w:val="00164898"/>
    <w:rsid w:val="0016492B"/>
    <w:rsid w:val="00164B2F"/>
    <w:rsid w:val="00164D92"/>
    <w:rsid w:val="00164F17"/>
    <w:rsid w:val="00164F3F"/>
    <w:rsid w:val="00165251"/>
    <w:rsid w:val="001652D5"/>
    <w:rsid w:val="001653AB"/>
    <w:rsid w:val="001653C3"/>
    <w:rsid w:val="001654E1"/>
    <w:rsid w:val="0016552D"/>
    <w:rsid w:val="001657D9"/>
    <w:rsid w:val="00165869"/>
    <w:rsid w:val="001659CC"/>
    <w:rsid w:val="00165BE9"/>
    <w:rsid w:val="00165E8E"/>
    <w:rsid w:val="00165E97"/>
    <w:rsid w:val="00165EC1"/>
    <w:rsid w:val="00166570"/>
    <w:rsid w:val="00166656"/>
    <w:rsid w:val="001666F3"/>
    <w:rsid w:val="00166742"/>
    <w:rsid w:val="0016679A"/>
    <w:rsid w:val="001668E9"/>
    <w:rsid w:val="00166917"/>
    <w:rsid w:val="001669F3"/>
    <w:rsid w:val="00166B9C"/>
    <w:rsid w:val="00166CE5"/>
    <w:rsid w:val="00166D04"/>
    <w:rsid w:val="00166E5B"/>
    <w:rsid w:val="00166F6E"/>
    <w:rsid w:val="00166FB1"/>
    <w:rsid w:val="00166FB6"/>
    <w:rsid w:val="00167166"/>
    <w:rsid w:val="001671A9"/>
    <w:rsid w:val="00167263"/>
    <w:rsid w:val="001674F1"/>
    <w:rsid w:val="00167572"/>
    <w:rsid w:val="001675CC"/>
    <w:rsid w:val="00167886"/>
    <w:rsid w:val="001679EF"/>
    <w:rsid w:val="00167ABA"/>
    <w:rsid w:val="00167C8C"/>
    <w:rsid w:val="00167EDA"/>
    <w:rsid w:val="00167F5E"/>
    <w:rsid w:val="0017009A"/>
    <w:rsid w:val="001700B9"/>
    <w:rsid w:val="00170102"/>
    <w:rsid w:val="00170759"/>
    <w:rsid w:val="00170899"/>
    <w:rsid w:val="001709C0"/>
    <w:rsid w:val="00171002"/>
    <w:rsid w:val="001711C3"/>
    <w:rsid w:val="001712E2"/>
    <w:rsid w:val="00171658"/>
    <w:rsid w:val="001716B1"/>
    <w:rsid w:val="001716BE"/>
    <w:rsid w:val="00171753"/>
    <w:rsid w:val="00171A11"/>
    <w:rsid w:val="00171EC8"/>
    <w:rsid w:val="0017205C"/>
    <w:rsid w:val="0017250B"/>
    <w:rsid w:val="00172520"/>
    <w:rsid w:val="001725D7"/>
    <w:rsid w:val="001725E8"/>
    <w:rsid w:val="001726B4"/>
    <w:rsid w:val="0017298D"/>
    <w:rsid w:val="00172BB3"/>
    <w:rsid w:val="00172D39"/>
    <w:rsid w:val="001730E0"/>
    <w:rsid w:val="00173129"/>
    <w:rsid w:val="00173142"/>
    <w:rsid w:val="0017315C"/>
    <w:rsid w:val="00173169"/>
    <w:rsid w:val="0017339E"/>
    <w:rsid w:val="001733C3"/>
    <w:rsid w:val="00173437"/>
    <w:rsid w:val="001735CA"/>
    <w:rsid w:val="00173749"/>
    <w:rsid w:val="001738AF"/>
    <w:rsid w:val="001739D4"/>
    <w:rsid w:val="00173ADB"/>
    <w:rsid w:val="00173C7A"/>
    <w:rsid w:val="00173DDD"/>
    <w:rsid w:val="001740E7"/>
    <w:rsid w:val="0017410A"/>
    <w:rsid w:val="00174287"/>
    <w:rsid w:val="0017456B"/>
    <w:rsid w:val="00174632"/>
    <w:rsid w:val="00174824"/>
    <w:rsid w:val="00174913"/>
    <w:rsid w:val="00174A91"/>
    <w:rsid w:val="00174AD2"/>
    <w:rsid w:val="00174E9E"/>
    <w:rsid w:val="00174F5E"/>
    <w:rsid w:val="001750D9"/>
    <w:rsid w:val="001753FF"/>
    <w:rsid w:val="00175752"/>
    <w:rsid w:val="001757C9"/>
    <w:rsid w:val="0017589D"/>
    <w:rsid w:val="00175937"/>
    <w:rsid w:val="00175A81"/>
    <w:rsid w:val="00175B6E"/>
    <w:rsid w:val="00175C03"/>
    <w:rsid w:val="00175E24"/>
    <w:rsid w:val="00175E9E"/>
    <w:rsid w:val="00175FCE"/>
    <w:rsid w:val="00175FFC"/>
    <w:rsid w:val="0017614D"/>
    <w:rsid w:val="001761FA"/>
    <w:rsid w:val="00176219"/>
    <w:rsid w:val="0017638D"/>
    <w:rsid w:val="001765B5"/>
    <w:rsid w:val="00176689"/>
    <w:rsid w:val="00176834"/>
    <w:rsid w:val="00176B88"/>
    <w:rsid w:val="00176D43"/>
    <w:rsid w:val="00176D5C"/>
    <w:rsid w:val="00176DBE"/>
    <w:rsid w:val="00177064"/>
    <w:rsid w:val="001771BC"/>
    <w:rsid w:val="001771C5"/>
    <w:rsid w:val="0017728E"/>
    <w:rsid w:val="00177462"/>
    <w:rsid w:val="00177579"/>
    <w:rsid w:val="00177681"/>
    <w:rsid w:val="00177783"/>
    <w:rsid w:val="001777AE"/>
    <w:rsid w:val="00177ED7"/>
    <w:rsid w:val="00177EE2"/>
    <w:rsid w:val="0018006A"/>
    <w:rsid w:val="00180174"/>
    <w:rsid w:val="001801F6"/>
    <w:rsid w:val="00180302"/>
    <w:rsid w:val="0018073E"/>
    <w:rsid w:val="00180827"/>
    <w:rsid w:val="00180AD1"/>
    <w:rsid w:val="00180E8F"/>
    <w:rsid w:val="00180F37"/>
    <w:rsid w:val="00180F70"/>
    <w:rsid w:val="00181099"/>
    <w:rsid w:val="001810E3"/>
    <w:rsid w:val="00181336"/>
    <w:rsid w:val="0018154A"/>
    <w:rsid w:val="00181689"/>
    <w:rsid w:val="001816C2"/>
    <w:rsid w:val="001816CE"/>
    <w:rsid w:val="00181839"/>
    <w:rsid w:val="001819D8"/>
    <w:rsid w:val="00181A31"/>
    <w:rsid w:val="00181A60"/>
    <w:rsid w:val="00181B5A"/>
    <w:rsid w:val="00181BEE"/>
    <w:rsid w:val="00181CC3"/>
    <w:rsid w:val="00181D2C"/>
    <w:rsid w:val="00181D3F"/>
    <w:rsid w:val="00181DC0"/>
    <w:rsid w:val="00181EC2"/>
    <w:rsid w:val="00181FE6"/>
    <w:rsid w:val="00182036"/>
    <w:rsid w:val="0018218B"/>
    <w:rsid w:val="001821A2"/>
    <w:rsid w:val="001822F2"/>
    <w:rsid w:val="001823C2"/>
    <w:rsid w:val="00182449"/>
    <w:rsid w:val="0018270A"/>
    <w:rsid w:val="001827D7"/>
    <w:rsid w:val="00182840"/>
    <w:rsid w:val="00182A93"/>
    <w:rsid w:val="00182C69"/>
    <w:rsid w:val="00182C72"/>
    <w:rsid w:val="00182EBB"/>
    <w:rsid w:val="0018309E"/>
    <w:rsid w:val="00183237"/>
    <w:rsid w:val="00183266"/>
    <w:rsid w:val="001832EF"/>
    <w:rsid w:val="00183639"/>
    <w:rsid w:val="00183778"/>
    <w:rsid w:val="00183D69"/>
    <w:rsid w:val="00183DC6"/>
    <w:rsid w:val="00184169"/>
    <w:rsid w:val="001841E5"/>
    <w:rsid w:val="001842FB"/>
    <w:rsid w:val="00184421"/>
    <w:rsid w:val="001844CA"/>
    <w:rsid w:val="001844E5"/>
    <w:rsid w:val="0018453F"/>
    <w:rsid w:val="00184543"/>
    <w:rsid w:val="0018465C"/>
    <w:rsid w:val="001848CC"/>
    <w:rsid w:val="00184AD3"/>
    <w:rsid w:val="00184AFE"/>
    <w:rsid w:val="00184C3C"/>
    <w:rsid w:val="00184CAB"/>
    <w:rsid w:val="00184EDF"/>
    <w:rsid w:val="001851CE"/>
    <w:rsid w:val="0018539E"/>
    <w:rsid w:val="00185592"/>
    <w:rsid w:val="00185604"/>
    <w:rsid w:val="00185888"/>
    <w:rsid w:val="001858BD"/>
    <w:rsid w:val="00185B08"/>
    <w:rsid w:val="00185B2B"/>
    <w:rsid w:val="00185BE0"/>
    <w:rsid w:val="00185D43"/>
    <w:rsid w:val="00186023"/>
    <w:rsid w:val="0018603B"/>
    <w:rsid w:val="001860E0"/>
    <w:rsid w:val="001861B8"/>
    <w:rsid w:val="00186511"/>
    <w:rsid w:val="00186512"/>
    <w:rsid w:val="0018653F"/>
    <w:rsid w:val="00186553"/>
    <w:rsid w:val="001865BE"/>
    <w:rsid w:val="0018692B"/>
    <w:rsid w:val="00186AB3"/>
    <w:rsid w:val="00186F79"/>
    <w:rsid w:val="001870C8"/>
    <w:rsid w:val="001874C0"/>
    <w:rsid w:val="0018751C"/>
    <w:rsid w:val="001875C0"/>
    <w:rsid w:val="001879AF"/>
    <w:rsid w:val="00187A97"/>
    <w:rsid w:val="00187E15"/>
    <w:rsid w:val="00190055"/>
    <w:rsid w:val="0019007F"/>
    <w:rsid w:val="0019017F"/>
    <w:rsid w:val="00190184"/>
    <w:rsid w:val="0019036B"/>
    <w:rsid w:val="0019049E"/>
    <w:rsid w:val="001904D5"/>
    <w:rsid w:val="001909B7"/>
    <w:rsid w:val="00190A24"/>
    <w:rsid w:val="00190AC8"/>
    <w:rsid w:val="00190AD2"/>
    <w:rsid w:val="00190B90"/>
    <w:rsid w:val="00190D66"/>
    <w:rsid w:val="00191268"/>
    <w:rsid w:val="0019149B"/>
    <w:rsid w:val="00191600"/>
    <w:rsid w:val="001916C6"/>
    <w:rsid w:val="001917F5"/>
    <w:rsid w:val="001918F7"/>
    <w:rsid w:val="00191A5F"/>
    <w:rsid w:val="00191BCD"/>
    <w:rsid w:val="00191D35"/>
    <w:rsid w:val="00191E00"/>
    <w:rsid w:val="00191F75"/>
    <w:rsid w:val="00192309"/>
    <w:rsid w:val="00192366"/>
    <w:rsid w:val="001924C2"/>
    <w:rsid w:val="00192598"/>
    <w:rsid w:val="00192971"/>
    <w:rsid w:val="00192A18"/>
    <w:rsid w:val="00192B34"/>
    <w:rsid w:val="00192B82"/>
    <w:rsid w:val="00192D10"/>
    <w:rsid w:val="00192D85"/>
    <w:rsid w:val="00192F50"/>
    <w:rsid w:val="001930A0"/>
    <w:rsid w:val="001933B4"/>
    <w:rsid w:val="001935D0"/>
    <w:rsid w:val="00193611"/>
    <w:rsid w:val="00193875"/>
    <w:rsid w:val="001938CE"/>
    <w:rsid w:val="0019394A"/>
    <w:rsid w:val="00193C4A"/>
    <w:rsid w:val="00193F74"/>
    <w:rsid w:val="00193FD8"/>
    <w:rsid w:val="00194099"/>
    <w:rsid w:val="0019417F"/>
    <w:rsid w:val="0019425D"/>
    <w:rsid w:val="0019432D"/>
    <w:rsid w:val="001946AB"/>
    <w:rsid w:val="001949E2"/>
    <w:rsid w:val="001949FB"/>
    <w:rsid w:val="00194AF3"/>
    <w:rsid w:val="00194B60"/>
    <w:rsid w:val="00194BCA"/>
    <w:rsid w:val="00194D32"/>
    <w:rsid w:val="00194EA7"/>
    <w:rsid w:val="00194EC2"/>
    <w:rsid w:val="00194F04"/>
    <w:rsid w:val="00194FA2"/>
    <w:rsid w:val="001950CB"/>
    <w:rsid w:val="001950D0"/>
    <w:rsid w:val="00195212"/>
    <w:rsid w:val="001952A7"/>
    <w:rsid w:val="00195312"/>
    <w:rsid w:val="00195407"/>
    <w:rsid w:val="00195565"/>
    <w:rsid w:val="001955C4"/>
    <w:rsid w:val="001956C9"/>
    <w:rsid w:val="0019595E"/>
    <w:rsid w:val="00195B76"/>
    <w:rsid w:val="00195D25"/>
    <w:rsid w:val="00196049"/>
    <w:rsid w:val="00196076"/>
    <w:rsid w:val="001963D3"/>
    <w:rsid w:val="00196505"/>
    <w:rsid w:val="001965AE"/>
    <w:rsid w:val="001968B2"/>
    <w:rsid w:val="00196937"/>
    <w:rsid w:val="0019696E"/>
    <w:rsid w:val="00196BFD"/>
    <w:rsid w:val="00196D97"/>
    <w:rsid w:val="00196E7C"/>
    <w:rsid w:val="00197227"/>
    <w:rsid w:val="00197512"/>
    <w:rsid w:val="001976E9"/>
    <w:rsid w:val="00197789"/>
    <w:rsid w:val="001977A8"/>
    <w:rsid w:val="00197937"/>
    <w:rsid w:val="00197B01"/>
    <w:rsid w:val="00197B0B"/>
    <w:rsid w:val="00197BBC"/>
    <w:rsid w:val="00197C42"/>
    <w:rsid w:val="00197C54"/>
    <w:rsid w:val="001A0097"/>
    <w:rsid w:val="001A01C8"/>
    <w:rsid w:val="001A071A"/>
    <w:rsid w:val="001A07DC"/>
    <w:rsid w:val="001A0B1A"/>
    <w:rsid w:val="001A0CC1"/>
    <w:rsid w:val="001A0F88"/>
    <w:rsid w:val="001A11EA"/>
    <w:rsid w:val="001A145A"/>
    <w:rsid w:val="001A1553"/>
    <w:rsid w:val="001A172A"/>
    <w:rsid w:val="001A1748"/>
    <w:rsid w:val="001A18CD"/>
    <w:rsid w:val="001A18EB"/>
    <w:rsid w:val="001A1D5F"/>
    <w:rsid w:val="001A1D7E"/>
    <w:rsid w:val="001A1DC0"/>
    <w:rsid w:val="001A1DFD"/>
    <w:rsid w:val="001A1F0F"/>
    <w:rsid w:val="001A1F40"/>
    <w:rsid w:val="001A236E"/>
    <w:rsid w:val="001A254D"/>
    <w:rsid w:val="001A26BE"/>
    <w:rsid w:val="001A27D0"/>
    <w:rsid w:val="001A28C2"/>
    <w:rsid w:val="001A290D"/>
    <w:rsid w:val="001A2981"/>
    <w:rsid w:val="001A2DC7"/>
    <w:rsid w:val="001A2E1A"/>
    <w:rsid w:val="001A2E60"/>
    <w:rsid w:val="001A2F91"/>
    <w:rsid w:val="001A3023"/>
    <w:rsid w:val="001A304E"/>
    <w:rsid w:val="001A33C2"/>
    <w:rsid w:val="001A34B8"/>
    <w:rsid w:val="001A372D"/>
    <w:rsid w:val="001A3756"/>
    <w:rsid w:val="001A37E0"/>
    <w:rsid w:val="001A3931"/>
    <w:rsid w:val="001A39C1"/>
    <w:rsid w:val="001A39CA"/>
    <w:rsid w:val="001A3A88"/>
    <w:rsid w:val="001A3E57"/>
    <w:rsid w:val="001A3ED7"/>
    <w:rsid w:val="001A3F27"/>
    <w:rsid w:val="001A429B"/>
    <w:rsid w:val="001A45DB"/>
    <w:rsid w:val="001A4691"/>
    <w:rsid w:val="001A476A"/>
    <w:rsid w:val="001A47BA"/>
    <w:rsid w:val="001A47D1"/>
    <w:rsid w:val="001A4A73"/>
    <w:rsid w:val="001A4AE1"/>
    <w:rsid w:val="001A5012"/>
    <w:rsid w:val="001A5031"/>
    <w:rsid w:val="001A508C"/>
    <w:rsid w:val="001A510B"/>
    <w:rsid w:val="001A5328"/>
    <w:rsid w:val="001A5382"/>
    <w:rsid w:val="001A53D3"/>
    <w:rsid w:val="001A557B"/>
    <w:rsid w:val="001A58B5"/>
    <w:rsid w:val="001A58BC"/>
    <w:rsid w:val="001A5D43"/>
    <w:rsid w:val="001A5E6B"/>
    <w:rsid w:val="001A6149"/>
    <w:rsid w:val="001A6166"/>
    <w:rsid w:val="001A61E8"/>
    <w:rsid w:val="001A6397"/>
    <w:rsid w:val="001A6556"/>
    <w:rsid w:val="001A65AD"/>
    <w:rsid w:val="001A661D"/>
    <w:rsid w:val="001A68BD"/>
    <w:rsid w:val="001A6A04"/>
    <w:rsid w:val="001A6BE3"/>
    <w:rsid w:val="001A6C9D"/>
    <w:rsid w:val="001A6CB8"/>
    <w:rsid w:val="001A6D30"/>
    <w:rsid w:val="001A6D8D"/>
    <w:rsid w:val="001A6E82"/>
    <w:rsid w:val="001A7124"/>
    <w:rsid w:val="001A7343"/>
    <w:rsid w:val="001A736E"/>
    <w:rsid w:val="001A7390"/>
    <w:rsid w:val="001A753C"/>
    <w:rsid w:val="001A7712"/>
    <w:rsid w:val="001A7727"/>
    <w:rsid w:val="001A7C76"/>
    <w:rsid w:val="001B0020"/>
    <w:rsid w:val="001B00EA"/>
    <w:rsid w:val="001B012B"/>
    <w:rsid w:val="001B0307"/>
    <w:rsid w:val="001B0421"/>
    <w:rsid w:val="001B0616"/>
    <w:rsid w:val="001B089B"/>
    <w:rsid w:val="001B08B1"/>
    <w:rsid w:val="001B08C4"/>
    <w:rsid w:val="001B0A0E"/>
    <w:rsid w:val="001B123B"/>
    <w:rsid w:val="001B123D"/>
    <w:rsid w:val="001B130E"/>
    <w:rsid w:val="001B1332"/>
    <w:rsid w:val="001B138A"/>
    <w:rsid w:val="001B1521"/>
    <w:rsid w:val="001B1530"/>
    <w:rsid w:val="001B168A"/>
    <w:rsid w:val="001B19A0"/>
    <w:rsid w:val="001B19BC"/>
    <w:rsid w:val="001B1B2B"/>
    <w:rsid w:val="001B1B6E"/>
    <w:rsid w:val="001B1BE6"/>
    <w:rsid w:val="001B1E0C"/>
    <w:rsid w:val="001B1FD0"/>
    <w:rsid w:val="001B252F"/>
    <w:rsid w:val="001B295B"/>
    <w:rsid w:val="001B296B"/>
    <w:rsid w:val="001B2B28"/>
    <w:rsid w:val="001B2CD2"/>
    <w:rsid w:val="001B2F0F"/>
    <w:rsid w:val="001B318F"/>
    <w:rsid w:val="001B3548"/>
    <w:rsid w:val="001B3C17"/>
    <w:rsid w:val="001B3D8E"/>
    <w:rsid w:val="001B3E25"/>
    <w:rsid w:val="001B3EDC"/>
    <w:rsid w:val="001B3FD3"/>
    <w:rsid w:val="001B4047"/>
    <w:rsid w:val="001B41B3"/>
    <w:rsid w:val="001B42C5"/>
    <w:rsid w:val="001B4499"/>
    <w:rsid w:val="001B45EC"/>
    <w:rsid w:val="001B46F3"/>
    <w:rsid w:val="001B4965"/>
    <w:rsid w:val="001B4AE4"/>
    <w:rsid w:val="001B4DE4"/>
    <w:rsid w:val="001B4F45"/>
    <w:rsid w:val="001B535A"/>
    <w:rsid w:val="001B535C"/>
    <w:rsid w:val="001B5416"/>
    <w:rsid w:val="001B546D"/>
    <w:rsid w:val="001B56A5"/>
    <w:rsid w:val="001B57F8"/>
    <w:rsid w:val="001B5948"/>
    <w:rsid w:val="001B5AE3"/>
    <w:rsid w:val="001B5BA0"/>
    <w:rsid w:val="001B5C1C"/>
    <w:rsid w:val="001B5F21"/>
    <w:rsid w:val="001B5FD1"/>
    <w:rsid w:val="001B5FE1"/>
    <w:rsid w:val="001B6055"/>
    <w:rsid w:val="001B6361"/>
    <w:rsid w:val="001B648F"/>
    <w:rsid w:val="001B652A"/>
    <w:rsid w:val="001B67F7"/>
    <w:rsid w:val="001B68B1"/>
    <w:rsid w:val="001B6A72"/>
    <w:rsid w:val="001B6D75"/>
    <w:rsid w:val="001B6EF3"/>
    <w:rsid w:val="001B6FDB"/>
    <w:rsid w:val="001B71CF"/>
    <w:rsid w:val="001B727B"/>
    <w:rsid w:val="001B72B1"/>
    <w:rsid w:val="001B73BC"/>
    <w:rsid w:val="001B754A"/>
    <w:rsid w:val="001B7659"/>
    <w:rsid w:val="001B7896"/>
    <w:rsid w:val="001B78F2"/>
    <w:rsid w:val="001B79D0"/>
    <w:rsid w:val="001B7AE1"/>
    <w:rsid w:val="001B7C7C"/>
    <w:rsid w:val="001B7E0B"/>
    <w:rsid w:val="001B7F33"/>
    <w:rsid w:val="001C0124"/>
    <w:rsid w:val="001C0214"/>
    <w:rsid w:val="001C03E1"/>
    <w:rsid w:val="001C04D7"/>
    <w:rsid w:val="001C0535"/>
    <w:rsid w:val="001C09CF"/>
    <w:rsid w:val="001C0C0D"/>
    <w:rsid w:val="001C0E1B"/>
    <w:rsid w:val="001C0E43"/>
    <w:rsid w:val="001C0F44"/>
    <w:rsid w:val="001C0F4E"/>
    <w:rsid w:val="001C0FC5"/>
    <w:rsid w:val="001C1065"/>
    <w:rsid w:val="001C10B6"/>
    <w:rsid w:val="001C1313"/>
    <w:rsid w:val="001C13A6"/>
    <w:rsid w:val="001C13BF"/>
    <w:rsid w:val="001C14C2"/>
    <w:rsid w:val="001C159A"/>
    <w:rsid w:val="001C15B3"/>
    <w:rsid w:val="001C1722"/>
    <w:rsid w:val="001C1760"/>
    <w:rsid w:val="001C18C7"/>
    <w:rsid w:val="001C1D83"/>
    <w:rsid w:val="001C1E22"/>
    <w:rsid w:val="001C1E89"/>
    <w:rsid w:val="001C1FAB"/>
    <w:rsid w:val="001C21E5"/>
    <w:rsid w:val="001C2262"/>
    <w:rsid w:val="001C2478"/>
    <w:rsid w:val="001C2480"/>
    <w:rsid w:val="001C29AC"/>
    <w:rsid w:val="001C29CC"/>
    <w:rsid w:val="001C2A1C"/>
    <w:rsid w:val="001C2ACB"/>
    <w:rsid w:val="001C2B23"/>
    <w:rsid w:val="001C2CDF"/>
    <w:rsid w:val="001C2DE2"/>
    <w:rsid w:val="001C31B6"/>
    <w:rsid w:val="001C324F"/>
    <w:rsid w:val="001C3294"/>
    <w:rsid w:val="001C36B2"/>
    <w:rsid w:val="001C3923"/>
    <w:rsid w:val="001C3BB4"/>
    <w:rsid w:val="001C3CEC"/>
    <w:rsid w:val="001C3F3E"/>
    <w:rsid w:val="001C4070"/>
    <w:rsid w:val="001C4331"/>
    <w:rsid w:val="001C440E"/>
    <w:rsid w:val="001C46A7"/>
    <w:rsid w:val="001C481D"/>
    <w:rsid w:val="001C482F"/>
    <w:rsid w:val="001C484D"/>
    <w:rsid w:val="001C486E"/>
    <w:rsid w:val="001C4896"/>
    <w:rsid w:val="001C4A61"/>
    <w:rsid w:val="001C4F3D"/>
    <w:rsid w:val="001C4FB5"/>
    <w:rsid w:val="001C50CF"/>
    <w:rsid w:val="001C5168"/>
    <w:rsid w:val="001C520A"/>
    <w:rsid w:val="001C54E3"/>
    <w:rsid w:val="001C5510"/>
    <w:rsid w:val="001C5696"/>
    <w:rsid w:val="001C5A2D"/>
    <w:rsid w:val="001C5A69"/>
    <w:rsid w:val="001C5C45"/>
    <w:rsid w:val="001C5DE6"/>
    <w:rsid w:val="001C5E7D"/>
    <w:rsid w:val="001C5EFB"/>
    <w:rsid w:val="001C5FA5"/>
    <w:rsid w:val="001C6092"/>
    <w:rsid w:val="001C60A9"/>
    <w:rsid w:val="001C6168"/>
    <w:rsid w:val="001C6171"/>
    <w:rsid w:val="001C61A1"/>
    <w:rsid w:val="001C62D5"/>
    <w:rsid w:val="001C63D9"/>
    <w:rsid w:val="001C6431"/>
    <w:rsid w:val="001C64D2"/>
    <w:rsid w:val="001C6D64"/>
    <w:rsid w:val="001C6E1E"/>
    <w:rsid w:val="001C72BA"/>
    <w:rsid w:val="001C72E0"/>
    <w:rsid w:val="001C74DE"/>
    <w:rsid w:val="001C75D2"/>
    <w:rsid w:val="001C76C3"/>
    <w:rsid w:val="001C7728"/>
    <w:rsid w:val="001C7781"/>
    <w:rsid w:val="001C77F6"/>
    <w:rsid w:val="001C7863"/>
    <w:rsid w:val="001C7B70"/>
    <w:rsid w:val="001C7B81"/>
    <w:rsid w:val="001C7C62"/>
    <w:rsid w:val="001C7E85"/>
    <w:rsid w:val="001C7FB4"/>
    <w:rsid w:val="001D020D"/>
    <w:rsid w:val="001D0326"/>
    <w:rsid w:val="001D0370"/>
    <w:rsid w:val="001D03F3"/>
    <w:rsid w:val="001D0568"/>
    <w:rsid w:val="001D057B"/>
    <w:rsid w:val="001D066A"/>
    <w:rsid w:val="001D0688"/>
    <w:rsid w:val="001D0980"/>
    <w:rsid w:val="001D0F5A"/>
    <w:rsid w:val="001D103D"/>
    <w:rsid w:val="001D1259"/>
    <w:rsid w:val="001D1723"/>
    <w:rsid w:val="001D1798"/>
    <w:rsid w:val="001D18A6"/>
    <w:rsid w:val="001D1B56"/>
    <w:rsid w:val="001D1B6B"/>
    <w:rsid w:val="001D1C99"/>
    <w:rsid w:val="001D1E09"/>
    <w:rsid w:val="001D1EDA"/>
    <w:rsid w:val="001D1EF1"/>
    <w:rsid w:val="001D1EF9"/>
    <w:rsid w:val="001D1FD3"/>
    <w:rsid w:val="001D2218"/>
    <w:rsid w:val="001D2509"/>
    <w:rsid w:val="001D275F"/>
    <w:rsid w:val="001D27B5"/>
    <w:rsid w:val="001D282B"/>
    <w:rsid w:val="001D283C"/>
    <w:rsid w:val="001D28D8"/>
    <w:rsid w:val="001D290D"/>
    <w:rsid w:val="001D2DF3"/>
    <w:rsid w:val="001D2FA0"/>
    <w:rsid w:val="001D307C"/>
    <w:rsid w:val="001D31DC"/>
    <w:rsid w:val="001D31F3"/>
    <w:rsid w:val="001D3284"/>
    <w:rsid w:val="001D3511"/>
    <w:rsid w:val="001D35CD"/>
    <w:rsid w:val="001D3687"/>
    <w:rsid w:val="001D3774"/>
    <w:rsid w:val="001D3866"/>
    <w:rsid w:val="001D3A2B"/>
    <w:rsid w:val="001D3C02"/>
    <w:rsid w:val="001D3D09"/>
    <w:rsid w:val="001D3D56"/>
    <w:rsid w:val="001D3EC9"/>
    <w:rsid w:val="001D411A"/>
    <w:rsid w:val="001D41E8"/>
    <w:rsid w:val="001D44C6"/>
    <w:rsid w:val="001D4C5D"/>
    <w:rsid w:val="001D4DB4"/>
    <w:rsid w:val="001D50EF"/>
    <w:rsid w:val="001D5262"/>
    <w:rsid w:val="001D543B"/>
    <w:rsid w:val="001D5529"/>
    <w:rsid w:val="001D55FB"/>
    <w:rsid w:val="001D5654"/>
    <w:rsid w:val="001D5723"/>
    <w:rsid w:val="001D5991"/>
    <w:rsid w:val="001D5A85"/>
    <w:rsid w:val="001D5B78"/>
    <w:rsid w:val="001D5E1E"/>
    <w:rsid w:val="001D5E4C"/>
    <w:rsid w:val="001D5F82"/>
    <w:rsid w:val="001D6359"/>
    <w:rsid w:val="001D63AA"/>
    <w:rsid w:val="001D696A"/>
    <w:rsid w:val="001D6A95"/>
    <w:rsid w:val="001D6BDF"/>
    <w:rsid w:val="001D6EAB"/>
    <w:rsid w:val="001D7094"/>
    <w:rsid w:val="001D7145"/>
    <w:rsid w:val="001D727C"/>
    <w:rsid w:val="001D72DF"/>
    <w:rsid w:val="001D7929"/>
    <w:rsid w:val="001D79C2"/>
    <w:rsid w:val="001D7A46"/>
    <w:rsid w:val="001D7AFE"/>
    <w:rsid w:val="001D7C2E"/>
    <w:rsid w:val="001D7D3A"/>
    <w:rsid w:val="001D7EEB"/>
    <w:rsid w:val="001D7F19"/>
    <w:rsid w:val="001D7F2F"/>
    <w:rsid w:val="001E0115"/>
    <w:rsid w:val="001E0420"/>
    <w:rsid w:val="001E05AA"/>
    <w:rsid w:val="001E08CA"/>
    <w:rsid w:val="001E0C7D"/>
    <w:rsid w:val="001E0DB8"/>
    <w:rsid w:val="001E11B3"/>
    <w:rsid w:val="001E1256"/>
    <w:rsid w:val="001E12D9"/>
    <w:rsid w:val="001E1385"/>
    <w:rsid w:val="001E13D1"/>
    <w:rsid w:val="001E14A4"/>
    <w:rsid w:val="001E166A"/>
    <w:rsid w:val="001E169C"/>
    <w:rsid w:val="001E189C"/>
    <w:rsid w:val="001E1ECD"/>
    <w:rsid w:val="001E2066"/>
    <w:rsid w:val="001E220F"/>
    <w:rsid w:val="001E231D"/>
    <w:rsid w:val="001E23D1"/>
    <w:rsid w:val="001E240E"/>
    <w:rsid w:val="001E2476"/>
    <w:rsid w:val="001E24C9"/>
    <w:rsid w:val="001E2587"/>
    <w:rsid w:val="001E26D7"/>
    <w:rsid w:val="001E27F2"/>
    <w:rsid w:val="001E2A8B"/>
    <w:rsid w:val="001E2B3B"/>
    <w:rsid w:val="001E2B8A"/>
    <w:rsid w:val="001E2CCA"/>
    <w:rsid w:val="001E2D3E"/>
    <w:rsid w:val="001E2F48"/>
    <w:rsid w:val="001E35B1"/>
    <w:rsid w:val="001E35E5"/>
    <w:rsid w:val="001E368E"/>
    <w:rsid w:val="001E36FE"/>
    <w:rsid w:val="001E375A"/>
    <w:rsid w:val="001E3782"/>
    <w:rsid w:val="001E382D"/>
    <w:rsid w:val="001E393A"/>
    <w:rsid w:val="001E3A96"/>
    <w:rsid w:val="001E3B32"/>
    <w:rsid w:val="001E3C2D"/>
    <w:rsid w:val="001E3CF1"/>
    <w:rsid w:val="001E3E06"/>
    <w:rsid w:val="001E3FAC"/>
    <w:rsid w:val="001E3FF7"/>
    <w:rsid w:val="001E4024"/>
    <w:rsid w:val="001E413B"/>
    <w:rsid w:val="001E4307"/>
    <w:rsid w:val="001E4449"/>
    <w:rsid w:val="001E4501"/>
    <w:rsid w:val="001E474F"/>
    <w:rsid w:val="001E4885"/>
    <w:rsid w:val="001E49A3"/>
    <w:rsid w:val="001E49DB"/>
    <w:rsid w:val="001E4A0A"/>
    <w:rsid w:val="001E4D0E"/>
    <w:rsid w:val="001E4D99"/>
    <w:rsid w:val="001E4E0E"/>
    <w:rsid w:val="001E4E75"/>
    <w:rsid w:val="001E4ED7"/>
    <w:rsid w:val="001E50D2"/>
    <w:rsid w:val="001E511B"/>
    <w:rsid w:val="001E5208"/>
    <w:rsid w:val="001E5267"/>
    <w:rsid w:val="001E529C"/>
    <w:rsid w:val="001E5495"/>
    <w:rsid w:val="001E551B"/>
    <w:rsid w:val="001E572B"/>
    <w:rsid w:val="001E5A19"/>
    <w:rsid w:val="001E5B17"/>
    <w:rsid w:val="001E5B8B"/>
    <w:rsid w:val="001E5CE2"/>
    <w:rsid w:val="001E5EA7"/>
    <w:rsid w:val="001E5F74"/>
    <w:rsid w:val="001E60B9"/>
    <w:rsid w:val="001E6191"/>
    <w:rsid w:val="001E6216"/>
    <w:rsid w:val="001E6236"/>
    <w:rsid w:val="001E6287"/>
    <w:rsid w:val="001E6666"/>
    <w:rsid w:val="001E676C"/>
    <w:rsid w:val="001E682D"/>
    <w:rsid w:val="001E69BC"/>
    <w:rsid w:val="001E69BD"/>
    <w:rsid w:val="001E6CB4"/>
    <w:rsid w:val="001E6D37"/>
    <w:rsid w:val="001E7019"/>
    <w:rsid w:val="001E701B"/>
    <w:rsid w:val="001E70DE"/>
    <w:rsid w:val="001E7186"/>
    <w:rsid w:val="001E744B"/>
    <w:rsid w:val="001E7604"/>
    <w:rsid w:val="001E7623"/>
    <w:rsid w:val="001E7929"/>
    <w:rsid w:val="001E793A"/>
    <w:rsid w:val="001E7A40"/>
    <w:rsid w:val="001E7B7F"/>
    <w:rsid w:val="001E7D3E"/>
    <w:rsid w:val="001F00D7"/>
    <w:rsid w:val="001F011F"/>
    <w:rsid w:val="001F041B"/>
    <w:rsid w:val="001F04B7"/>
    <w:rsid w:val="001F04BD"/>
    <w:rsid w:val="001F0544"/>
    <w:rsid w:val="001F05BB"/>
    <w:rsid w:val="001F06B0"/>
    <w:rsid w:val="001F06FB"/>
    <w:rsid w:val="001F0B14"/>
    <w:rsid w:val="001F0B4C"/>
    <w:rsid w:val="001F0B8E"/>
    <w:rsid w:val="001F0C90"/>
    <w:rsid w:val="001F0CAB"/>
    <w:rsid w:val="001F0FDC"/>
    <w:rsid w:val="001F12D2"/>
    <w:rsid w:val="001F131A"/>
    <w:rsid w:val="001F1649"/>
    <w:rsid w:val="001F16C0"/>
    <w:rsid w:val="001F1A1F"/>
    <w:rsid w:val="001F1B8E"/>
    <w:rsid w:val="001F1BC1"/>
    <w:rsid w:val="001F1E0A"/>
    <w:rsid w:val="001F1E26"/>
    <w:rsid w:val="001F1EF2"/>
    <w:rsid w:val="001F203C"/>
    <w:rsid w:val="001F229E"/>
    <w:rsid w:val="001F22A6"/>
    <w:rsid w:val="001F231D"/>
    <w:rsid w:val="001F2435"/>
    <w:rsid w:val="001F26BC"/>
    <w:rsid w:val="001F2826"/>
    <w:rsid w:val="001F29EE"/>
    <w:rsid w:val="001F2B81"/>
    <w:rsid w:val="001F2BEC"/>
    <w:rsid w:val="001F2F15"/>
    <w:rsid w:val="001F2F90"/>
    <w:rsid w:val="001F2F92"/>
    <w:rsid w:val="001F3080"/>
    <w:rsid w:val="001F316F"/>
    <w:rsid w:val="001F3328"/>
    <w:rsid w:val="001F35C2"/>
    <w:rsid w:val="001F36CF"/>
    <w:rsid w:val="001F383A"/>
    <w:rsid w:val="001F3965"/>
    <w:rsid w:val="001F39D8"/>
    <w:rsid w:val="001F3DE9"/>
    <w:rsid w:val="001F3E89"/>
    <w:rsid w:val="001F3F6B"/>
    <w:rsid w:val="001F401A"/>
    <w:rsid w:val="001F41D6"/>
    <w:rsid w:val="001F436F"/>
    <w:rsid w:val="001F4399"/>
    <w:rsid w:val="001F4425"/>
    <w:rsid w:val="001F468E"/>
    <w:rsid w:val="001F47F1"/>
    <w:rsid w:val="001F4824"/>
    <w:rsid w:val="001F486B"/>
    <w:rsid w:val="001F48A3"/>
    <w:rsid w:val="001F52FB"/>
    <w:rsid w:val="001F5312"/>
    <w:rsid w:val="001F5396"/>
    <w:rsid w:val="001F552C"/>
    <w:rsid w:val="001F5744"/>
    <w:rsid w:val="001F57F4"/>
    <w:rsid w:val="001F5FCC"/>
    <w:rsid w:val="001F608E"/>
    <w:rsid w:val="001F60DE"/>
    <w:rsid w:val="001F6159"/>
    <w:rsid w:val="001F61B4"/>
    <w:rsid w:val="001F6200"/>
    <w:rsid w:val="001F624C"/>
    <w:rsid w:val="001F633F"/>
    <w:rsid w:val="001F664F"/>
    <w:rsid w:val="001F69CC"/>
    <w:rsid w:val="001F69D6"/>
    <w:rsid w:val="001F6A59"/>
    <w:rsid w:val="001F6B10"/>
    <w:rsid w:val="001F6BC4"/>
    <w:rsid w:val="001F6CDB"/>
    <w:rsid w:val="001F6D68"/>
    <w:rsid w:val="001F6FF3"/>
    <w:rsid w:val="001F718B"/>
    <w:rsid w:val="001F7291"/>
    <w:rsid w:val="001F7424"/>
    <w:rsid w:val="001F7558"/>
    <w:rsid w:val="001F7787"/>
    <w:rsid w:val="001F7821"/>
    <w:rsid w:val="001F796B"/>
    <w:rsid w:val="001F799C"/>
    <w:rsid w:val="001F79C7"/>
    <w:rsid w:val="001F7BC3"/>
    <w:rsid w:val="001F7BD0"/>
    <w:rsid w:val="001F7C7E"/>
    <w:rsid w:val="001F7CAC"/>
    <w:rsid w:val="001F7DE2"/>
    <w:rsid w:val="001F7EE1"/>
    <w:rsid w:val="001F7FAB"/>
    <w:rsid w:val="0020014A"/>
    <w:rsid w:val="0020036B"/>
    <w:rsid w:val="0020037B"/>
    <w:rsid w:val="00200383"/>
    <w:rsid w:val="0020040A"/>
    <w:rsid w:val="002004C1"/>
    <w:rsid w:val="0020060C"/>
    <w:rsid w:val="002006EF"/>
    <w:rsid w:val="00200728"/>
    <w:rsid w:val="0020072C"/>
    <w:rsid w:val="002007DE"/>
    <w:rsid w:val="0020094C"/>
    <w:rsid w:val="00200B6E"/>
    <w:rsid w:val="00200B73"/>
    <w:rsid w:val="00200BC6"/>
    <w:rsid w:val="00200E84"/>
    <w:rsid w:val="00201156"/>
    <w:rsid w:val="002015C4"/>
    <w:rsid w:val="002019DE"/>
    <w:rsid w:val="00201B5A"/>
    <w:rsid w:val="00201B5B"/>
    <w:rsid w:val="00201E69"/>
    <w:rsid w:val="0020201D"/>
    <w:rsid w:val="00202071"/>
    <w:rsid w:val="002022A8"/>
    <w:rsid w:val="00202405"/>
    <w:rsid w:val="00202461"/>
    <w:rsid w:val="002027CF"/>
    <w:rsid w:val="00202B98"/>
    <w:rsid w:val="00202D58"/>
    <w:rsid w:val="00202D81"/>
    <w:rsid w:val="00202E52"/>
    <w:rsid w:val="00202E92"/>
    <w:rsid w:val="0020310B"/>
    <w:rsid w:val="0020345F"/>
    <w:rsid w:val="00203699"/>
    <w:rsid w:val="002036CB"/>
    <w:rsid w:val="0020376B"/>
    <w:rsid w:val="0020381C"/>
    <w:rsid w:val="00203902"/>
    <w:rsid w:val="00203A7B"/>
    <w:rsid w:val="00203B3C"/>
    <w:rsid w:val="00203BC5"/>
    <w:rsid w:val="00203C2A"/>
    <w:rsid w:val="00203DB4"/>
    <w:rsid w:val="00203F3E"/>
    <w:rsid w:val="00203FDE"/>
    <w:rsid w:val="00203FED"/>
    <w:rsid w:val="00204261"/>
    <w:rsid w:val="002043C5"/>
    <w:rsid w:val="002044BF"/>
    <w:rsid w:val="002045AC"/>
    <w:rsid w:val="002045F9"/>
    <w:rsid w:val="00204687"/>
    <w:rsid w:val="002046EA"/>
    <w:rsid w:val="002047FF"/>
    <w:rsid w:val="00204A77"/>
    <w:rsid w:val="00204DF6"/>
    <w:rsid w:val="00204E5B"/>
    <w:rsid w:val="00204F32"/>
    <w:rsid w:val="00204F66"/>
    <w:rsid w:val="002054E7"/>
    <w:rsid w:val="00205520"/>
    <w:rsid w:val="00205539"/>
    <w:rsid w:val="0020569E"/>
    <w:rsid w:val="00205741"/>
    <w:rsid w:val="00205CE1"/>
    <w:rsid w:val="00205D38"/>
    <w:rsid w:val="00205E4B"/>
    <w:rsid w:val="00205F4D"/>
    <w:rsid w:val="00205F7F"/>
    <w:rsid w:val="00206059"/>
    <w:rsid w:val="0020623E"/>
    <w:rsid w:val="00206371"/>
    <w:rsid w:val="002065B9"/>
    <w:rsid w:val="002066BF"/>
    <w:rsid w:val="0020675F"/>
    <w:rsid w:val="002067E3"/>
    <w:rsid w:val="0020695E"/>
    <w:rsid w:val="00206971"/>
    <w:rsid w:val="002069A9"/>
    <w:rsid w:val="00206A64"/>
    <w:rsid w:val="00206D74"/>
    <w:rsid w:val="00206E73"/>
    <w:rsid w:val="00206F70"/>
    <w:rsid w:val="0020703C"/>
    <w:rsid w:val="00207146"/>
    <w:rsid w:val="002071BD"/>
    <w:rsid w:val="002071ED"/>
    <w:rsid w:val="002073CB"/>
    <w:rsid w:val="00207564"/>
    <w:rsid w:val="00207607"/>
    <w:rsid w:val="002078C1"/>
    <w:rsid w:val="00207BAB"/>
    <w:rsid w:val="00207CA5"/>
    <w:rsid w:val="00207D11"/>
    <w:rsid w:val="002100CC"/>
    <w:rsid w:val="0021056F"/>
    <w:rsid w:val="0021059D"/>
    <w:rsid w:val="002105CC"/>
    <w:rsid w:val="0021060D"/>
    <w:rsid w:val="00210667"/>
    <w:rsid w:val="002106F9"/>
    <w:rsid w:val="00210848"/>
    <w:rsid w:val="002109FF"/>
    <w:rsid w:val="00210A99"/>
    <w:rsid w:val="00210B09"/>
    <w:rsid w:val="00210C39"/>
    <w:rsid w:val="00210D40"/>
    <w:rsid w:val="00210FA0"/>
    <w:rsid w:val="00211103"/>
    <w:rsid w:val="002114E3"/>
    <w:rsid w:val="002116BF"/>
    <w:rsid w:val="002116CA"/>
    <w:rsid w:val="0021172B"/>
    <w:rsid w:val="002117BF"/>
    <w:rsid w:val="002118B0"/>
    <w:rsid w:val="00211B4A"/>
    <w:rsid w:val="00211BAD"/>
    <w:rsid w:val="002123B7"/>
    <w:rsid w:val="00212490"/>
    <w:rsid w:val="002126AB"/>
    <w:rsid w:val="00212992"/>
    <w:rsid w:val="00212A4D"/>
    <w:rsid w:val="00212BBB"/>
    <w:rsid w:val="00212CCB"/>
    <w:rsid w:val="00212D2D"/>
    <w:rsid w:val="00212E73"/>
    <w:rsid w:val="00212EA8"/>
    <w:rsid w:val="00213000"/>
    <w:rsid w:val="002133C5"/>
    <w:rsid w:val="002133D0"/>
    <w:rsid w:val="002133FC"/>
    <w:rsid w:val="002137EA"/>
    <w:rsid w:val="00213A7E"/>
    <w:rsid w:val="00213AD3"/>
    <w:rsid w:val="00213B9A"/>
    <w:rsid w:val="00213BFC"/>
    <w:rsid w:val="00213CB3"/>
    <w:rsid w:val="00213CE1"/>
    <w:rsid w:val="00213F34"/>
    <w:rsid w:val="00214160"/>
    <w:rsid w:val="002144EB"/>
    <w:rsid w:val="00214501"/>
    <w:rsid w:val="002146E1"/>
    <w:rsid w:val="0021475D"/>
    <w:rsid w:val="002148DF"/>
    <w:rsid w:val="00214A5E"/>
    <w:rsid w:val="00214A8F"/>
    <w:rsid w:val="00214BE9"/>
    <w:rsid w:val="00214C62"/>
    <w:rsid w:val="00214EB7"/>
    <w:rsid w:val="002153C8"/>
    <w:rsid w:val="0021590D"/>
    <w:rsid w:val="00215CD7"/>
    <w:rsid w:val="00215DE2"/>
    <w:rsid w:val="002164A4"/>
    <w:rsid w:val="00216599"/>
    <w:rsid w:val="00216648"/>
    <w:rsid w:val="00216855"/>
    <w:rsid w:val="00216F56"/>
    <w:rsid w:val="00216FAC"/>
    <w:rsid w:val="002171A4"/>
    <w:rsid w:val="00217A67"/>
    <w:rsid w:val="00217AF2"/>
    <w:rsid w:val="00217B48"/>
    <w:rsid w:val="00217B7D"/>
    <w:rsid w:val="00217BC5"/>
    <w:rsid w:val="002200B9"/>
    <w:rsid w:val="002200E3"/>
    <w:rsid w:val="00220131"/>
    <w:rsid w:val="00220173"/>
    <w:rsid w:val="00220691"/>
    <w:rsid w:val="00220710"/>
    <w:rsid w:val="00220855"/>
    <w:rsid w:val="002208A8"/>
    <w:rsid w:val="00220A79"/>
    <w:rsid w:val="00220C27"/>
    <w:rsid w:val="00220D56"/>
    <w:rsid w:val="00220F01"/>
    <w:rsid w:val="002210BB"/>
    <w:rsid w:val="0022116E"/>
    <w:rsid w:val="002211F3"/>
    <w:rsid w:val="00221393"/>
    <w:rsid w:val="002214B5"/>
    <w:rsid w:val="00221646"/>
    <w:rsid w:val="00221890"/>
    <w:rsid w:val="002218C6"/>
    <w:rsid w:val="00221A16"/>
    <w:rsid w:val="00221D9F"/>
    <w:rsid w:val="00221DAF"/>
    <w:rsid w:val="00221E78"/>
    <w:rsid w:val="00221EEE"/>
    <w:rsid w:val="00221F27"/>
    <w:rsid w:val="00221FCE"/>
    <w:rsid w:val="00222020"/>
    <w:rsid w:val="00222240"/>
    <w:rsid w:val="00222455"/>
    <w:rsid w:val="002225FD"/>
    <w:rsid w:val="0022282A"/>
    <w:rsid w:val="00222CF8"/>
    <w:rsid w:val="00222E8A"/>
    <w:rsid w:val="002231BB"/>
    <w:rsid w:val="00223245"/>
    <w:rsid w:val="002234A9"/>
    <w:rsid w:val="002235A7"/>
    <w:rsid w:val="002238D1"/>
    <w:rsid w:val="00223935"/>
    <w:rsid w:val="00223A77"/>
    <w:rsid w:val="00223BF7"/>
    <w:rsid w:val="00223C10"/>
    <w:rsid w:val="00223D0F"/>
    <w:rsid w:val="00223DB0"/>
    <w:rsid w:val="00223E90"/>
    <w:rsid w:val="00223EC5"/>
    <w:rsid w:val="002240BA"/>
    <w:rsid w:val="0022426A"/>
    <w:rsid w:val="00224317"/>
    <w:rsid w:val="0022443E"/>
    <w:rsid w:val="00224503"/>
    <w:rsid w:val="00224603"/>
    <w:rsid w:val="00224656"/>
    <w:rsid w:val="00224961"/>
    <w:rsid w:val="00224C62"/>
    <w:rsid w:val="00224D2E"/>
    <w:rsid w:val="00224D98"/>
    <w:rsid w:val="00224E4A"/>
    <w:rsid w:val="00224E67"/>
    <w:rsid w:val="0022525D"/>
    <w:rsid w:val="0022533D"/>
    <w:rsid w:val="00225433"/>
    <w:rsid w:val="00225627"/>
    <w:rsid w:val="002256D2"/>
    <w:rsid w:val="002257E8"/>
    <w:rsid w:val="00225CA2"/>
    <w:rsid w:val="00225E25"/>
    <w:rsid w:val="002261ED"/>
    <w:rsid w:val="00226254"/>
    <w:rsid w:val="002262B1"/>
    <w:rsid w:val="00226358"/>
    <w:rsid w:val="00226549"/>
    <w:rsid w:val="00226A89"/>
    <w:rsid w:val="00226C08"/>
    <w:rsid w:val="00226C60"/>
    <w:rsid w:val="00227097"/>
    <w:rsid w:val="002273A0"/>
    <w:rsid w:val="00227432"/>
    <w:rsid w:val="00227606"/>
    <w:rsid w:val="002277A7"/>
    <w:rsid w:val="00227864"/>
    <w:rsid w:val="0022797E"/>
    <w:rsid w:val="00227B4A"/>
    <w:rsid w:val="00227BF3"/>
    <w:rsid w:val="00227FE3"/>
    <w:rsid w:val="00230162"/>
    <w:rsid w:val="002301EA"/>
    <w:rsid w:val="0023030C"/>
    <w:rsid w:val="0023067A"/>
    <w:rsid w:val="00230767"/>
    <w:rsid w:val="0023083C"/>
    <w:rsid w:val="00230844"/>
    <w:rsid w:val="0023092D"/>
    <w:rsid w:val="00231042"/>
    <w:rsid w:val="002310D1"/>
    <w:rsid w:val="00231234"/>
    <w:rsid w:val="00231251"/>
    <w:rsid w:val="002313BE"/>
    <w:rsid w:val="0023149A"/>
    <w:rsid w:val="0023167D"/>
    <w:rsid w:val="00231698"/>
    <w:rsid w:val="0023173F"/>
    <w:rsid w:val="002317BF"/>
    <w:rsid w:val="002317DF"/>
    <w:rsid w:val="002319B6"/>
    <w:rsid w:val="00231A2D"/>
    <w:rsid w:val="00231EC7"/>
    <w:rsid w:val="00231F2B"/>
    <w:rsid w:val="0023205E"/>
    <w:rsid w:val="002320B0"/>
    <w:rsid w:val="00232213"/>
    <w:rsid w:val="00232321"/>
    <w:rsid w:val="00232361"/>
    <w:rsid w:val="0023237B"/>
    <w:rsid w:val="0023242A"/>
    <w:rsid w:val="0023247E"/>
    <w:rsid w:val="00232543"/>
    <w:rsid w:val="002327E5"/>
    <w:rsid w:val="00232A57"/>
    <w:rsid w:val="00232B69"/>
    <w:rsid w:val="00232E97"/>
    <w:rsid w:val="00233168"/>
    <w:rsid w:val="0023364F"/>
    <w:rsid w:val="002338F8"/>
    <w:rsid w:val="002339BF"/>
    <w:rsid w:val="00233B90"/>
    <w:rsid w:val="00233DDB"/>
    <w:rsid w:val="00233E49"/>
    <w:rsid w:val="00233E5F"/>
    <w:rsid w:val="00233F97"/>
    <w:rsid w:val="0023445E"/>
    <w:rsid w:val="0023452D"/>
    <w:rsid w:val="00234639"/>
    <w:rsid w:val="0023480D"/>
    <w:rsid w:val="00234A88"/>
    <w:rsid w:val="002352AC"/>
    <w:rsid w:val="002353D1"/>
    <w:rsid w:val="00235465"/>
    <w:rsid w:val="00235473"/>
    <w:rsid w:val="002357FB"/>
    <w:rsid w:val="00235983"/>
    <w:rsid w:val="00235A17"/>
    <w:rsid w:val="00235C64"/>
    <w:rsid w:val="00235F1A"/>
    <w:rsid w:val="00236669"/>
    <w:rsid w:val="002366F3"/>
    <w:rsid w:val="00236888"/>
    <w:rsid w:val="002368D3"/>
    <w:rsid w:val="00236950"/>
    <w:rsid w:val="00236965"/>
    <w:rsid w:val="00236A3B"/>
    <w:rsid w:val="00236A67"/>
    <w:rsid w:val="00236B9F"/>
    <w:rsid w:val="00236FAD"/>
    <w:rsid w:val="00236FD1"/>
    <w:rsid w:val="00237265"/>
    <w:rsid w:val="002372A6"/>
    <w:rsid w:val="002373EC"/>
    <w:rsid w:val="0023766B"/>
    <w:rsid w:val="0023775A"/>
    <w:rsid w:val="0023783A"/>
    <w:rsid w:val="00237B56"/>
    <w:rsid w:val="00237E70"/>
    <w:rsid w:val="00237ED1"/>
    <w:rsid w:val="00237EFB"/>
    <w:rsid w:val="00237F16"/>
    <w:rsid w:val="00240315"/>
    <w:rsid w:val="0024039C"/>
    <w:rsid w:val="00240404"/>
    <w:rsid w:val="002405F3"/>
    <w:rsid w:val="0024061A"/>
    <w:rsid w:val="0024088E"/>
    <w:rsid w:val="002408B4"/>
    <w:rsid w:val="002408F5"/>
    <w:rsid w:val="00240932"/>
    <w:rsid w:val="00240A10"/>
    <w:rsid w:val="00240B28"/>
    <w:rsid w:val="00240F3C"/>
    <w:rsid w:val="00241292"/>
    <w:rsid w:val="002413B6"/>
    <w:rsid w:val="002416EB"/>
    <w:rsid w:val="00241934"/>
    <w:rsid w:val="002419E8"/>
    <w:rsid w:val="00241A46"/>
    <w:rsid w:val="00241BC9"/>
    <w:rsid w:val="00241D52"/>
    <w:rsid w:val="00241EBF"/>
    <w:rsid w:val="00241F57"/>
    <w:rsid w:val="00242567"/>
    <w:rsid w:val="00242817"/>
    <w:rsid w:val="00242973"/>
    <w:rsid w:val="00242B29"/>
    <w:rsid w:val="00242B40"/>
    <w:rsid w:val="00242C5B"/>
    <w:rsid w:val="00242E4A"/>
    <w:rsid w:val="00243023"/>
    <w:rsid w:val="0024334F"/>
    <w:rsid w:val="0024337B"/>
    <w:rsid w:val="00243615"/>
    <w:rsid w:val="002437BE"/>
    <w:rsid w:val="00243A72"/>
    <w:rsid w:val="00243AB0"/>
    <w:rsid w:val="00243BAF"/>
    <w:rsid w:val="00243EA2"/>
    <w:rsid w:val="00243FF1"/>
    <w:rsid w:val="00243FF2"/>
    <w:rsid w:val="002440D2"/>
    <w:rsid w:val="00244157"/>
    <w:rsid w:val="00244419"/>
    <w:rsid w:val="0024446B"/>
    <w:rsid w:val="00244550"/>
    <w:rsid w:val="0024461A"/>
    <w:rsid w:val="00244681"/>
    <w:rsid w:val="0024475A"/>
    <w:rsid w:val="0024498B"/>
    <w:rsid w:val="00244BBD"/>
    <w:rsid w:val="00244D49"/>
    <w:rsid w:val="0024502B"/>
    <w:rsid w:val="00245082"/>
    <w:rsid w:val="002453E3"/>
    <w:rsid w:val="00245405"/>
    <w:rsid w:val="0024557E"/>
    <w:rsid w:val="0024568C"/>
    <w:rsid w:val="002456B2"/>
    <w:rsid w:val="00245794"/>
    <w:rsid w:val="00245840"/>
    <w:rsid w:val="00245A28"/>
    <w:rsid w:val="00245CBA"/>
    <w:rsid w:val="00245CC8"/>
    <w:rsid w:val="00245D87"/>
    <w:rsid w:val="00245E0C"/>
    <w:rsid w:val="00245FF7"/>
    <w:rsid w:val="002460EA"/>
    <w:rsid w:val="002461B8"/>
    <w:rsid w:val="002462CD"/>
    <w:rsid w:val="00246369"/>
    <w:rsid w:val="00246648"/>
    <w:rsid w:val="002466AB"/>
    <w:rsid w:val="002466BD"/>
    <w:rsid w:val="00246719"/>
    <w:rsid w:val="00246902"/>
    <w:rsid w:val="00246977"/>
    <w:rsid w:val="00246A7A"/>
    <w:rsid w:val="00246B3A"/>
    <w:rsid w:val="00246EDD"/>
    <w:rsid w:val="00247329"/>
    <w:rsid w:val="002474CA"/>
    <w:rsid w:val="00247510"/>
    <w:rsid w:val="0024783C"/>
    <w:rsid w:val="00247D30"/>
    <w:rsid w:val="00247DAA"/>
    <w:rsid w:val="0025001E"/>
    <w:rsid w:val="00250148"/>
    <w:rsid w:val="002502D2"/>
    <w:rsid w:val="0025041D"/>
    <w:rsid w:val="002504D3"/>
    <w:rsid w:val="0025051E"/>
    <w:rsid w:val="0025058E"/>
    <w:rsid w:val="002505B3"/>
    <w:rsid w:val="00250793"/>
    <w:rsid w:val="00250CC5"/>
    <w:rsid w:val="00250DDC"/>
    <w:rsid w:val="00250F46"/>
    <w:rsid w:val="00250F60"/>
    <w:rsid w:val="00250FAF"/>
    <w:rsid w:val="00251163"/>
    <w:rsid w:val="002511C1"/>
    <w:rsid w:val="00251227"/>
    <w:rsid w:val="0025125A"/>
    <w:rsid w:val="00251284"/>
    <w:rsid w:val="0025132E"/>
    <w:rsid w:val="0025147A"/>
    <w:rsid w:val="00251487"/>
    <w:rsid w:val="00251531"/>
    <w:rsid w:val="0025164F"/>
    <w:rsid w:val="00251BA7"/>
    <w:rsid w:val="00251DC9"/>
    <w:rsid w:val="00251E4E"/>
    <w:rsid w:val="00251F9F"/>
    <w:rsid w:val="00252073"/>
    <w:rsid w:val="00252350"/>
    <w:rsid w:val="002523C0"/>
    <w:rsid w:val="00252466"/>
    <w:rsid w:val="00252578"/>
    <w:rsid w:val="00252875"/>
    <w:rsid w:val="00252890"/>
    <w:rsid w:val="002528CE"/>
    <w:rsid w:val="002528E0"/>
    <w:rsid w:val="00252A9F"/>
    <w:rsid w:val="00252F79"/>
    <w:rsid w:val="0025304D"/>
    <w:rsid w:val="002530F0"/>
    <w:rsid w:val="002530FF"/>
    <w:rsid w:val="00253308"/>
    <w:rsid w:val="002533AD"/>
    <w:rsid w:val="00253414"/>
    <w:rsid w:val="002534DB"/>
    <w:rsid w:val="0025376E"/>
    <w:rsid w:val="0025387E"/>
    <w:rsid w:val="00253BF3"/>
    <w:rsid w:val="00253C57"/>
    <w:rsid w:val="00253D47"/>
    <w:rsid w:val="00254058"/>
    <w:rsid w:val="002540F3"/>
    <w:rsid w:val="0025414E"/>
    <w:rsid w:val="0025418B"/>
    <w:rsid w:val="002541DD"/>
    <w:rsid w:val="0025450B"/>
    <w:rsid w:val="00254679"/>
    <w:rsid w:val="00254698"/>
    <w:rsid w:val="002546C3"/>
    <w:rsid w:val="002546E1"/>
    <w:rsid w:val="00254867"/>
    <w:rsid w:val="0025491A"/>
    <w:rsid w:val="00254BFC"/>
    <w:rsid w:val="00254C3D"/>
    <w:rsid w:val="00254CF6"/>
    <w:rsid w:val="00254E48"/>
    <w:rsid w:val="00255078"/>
    <w:rsid w:val="0025509B"/>
    <w:rsid w:val="00255237"/>
    <w:rsid w:val="002552E2"/>
    <w:rsid w:val="002552F0"/>
    <w:rsid w:val="002553A3"/>
    <w:rsid w:val="00255571"/>
    <w:rsid w:val="00255921"/>
    <w:rsid w:val="00255BCF"/>
    <w:rsid w:val="00255C62"/>
    <w:rsid w:val="00255CD3"/>
    <w:rsid w:val="00255FB7"/>
    <w:rsid w:val="00255FBC"/>
    <w:rsid w:val="002560C0"/>
    <w:rsid w:val="0025628A"/>
    <w:rsid w:val="00256383"/>
    <w:rsid w:val="002563E2"/>
    <w:rsid w:val="00256540"/>
    <w:rsid w:val="00256878"/>
    <w:rsid w:val="0025691A"/>
    <w:rsid w:val="002569CF"/>
    <w:rsid w:val="002569EC"/>
    <w:rsid w:val="00256AF4"/>
    <w:rsid w:val="00256B42"/>
    <w:rsid w:val="00256BBD"/>
    <w:rsid w:val="00256C19"/>
    <w:rsid w:val="00256DE4"/>
    <w:rsid w:val="00256E81"/>
    <w:rsid w:val="00256FD5"/>
    <w:rsid w:val="00257029"/>
    <w:rsid w:val="0025708C"/>
    <w:rsid w:val="002570BD"/>
    <w:rsid w:val="0025745B"/>
    <w:rsid w:val="00257524"/>
    <w:rsid w:val="002576ED"/>
    <w:rsid w:val="00257B20"/>
    <w:rsid w:val="00257B85"/>
    <w:rsid w:val="00257D8A"/>
    <w:rsid w:val="00257F19"/>
    <w:rsid w:val="00257FF1"/>
    <w:rsid w:val="0026003D"/>
    <w:rsid w:val="00260071"/>
    <w:rsid w:val="00260298"/>
    <w:rsid w:val="00260651"/>
    <w:rsid w:val="00260874"/>
    <w:rsid w:val="00260C20"/>
    <w:rsid w:val="00260C77"/>
    <w:rsid w:val="00260DEB"/>
    <w:rsid w:val="00260F51"/>
    <w:rsid w:val="00260FEE"/>
    <w:rsid w:val="00261157"/>
    <w:rsid w:val="0026132D"/>
    <w:rsid w:val="00261414"/>
    <w:rsid w:val="0026147F"/>
    <w:rsid w:val="002615E1"/>
    <w:rsid w:val="002616FE"/>
    <w:rsid w:val="00261838"/>
    <w:rsid w:val="002618D6"/>
    <w:rsid w:val="00261913"/>
    <w:rsid w:val="00261A2C"/>
    <w:rsid w:val="00261D09"/>
    <w:rsid w:val="00261D88"/>
    <w:rsid w:val="00261EB9"/>
    <w:rsid w:val="00261F8A"/>
    <w:rsid w:val="00261F90"/>
    <w:rsid w:val="0026238D"/>
    <w:rsid w:val="00262494"/>
    <w:rsid w:val="00262503"/>
    <w:rsid w:val="00262571"/>
    <w:rsid w:val="0026260D"/>
    <w:rsid w:val="0026280D"/>
    <w:rsid w:val="00262C81"/>
    <w:rsid w:val="00262E71"/>
    <w:rsid w:val="00263058"/>
    <w:rsid w:val="002633B2"/>
    <w:rsid w:val="00263724"/>
    <w:rsid w:val="00263752"/>
    <w:rsid w:val="00263B89"/>
    <w:rsid w:val="00263DC6"/>
    <w:rsid w:val="00263DFA"/>
    <w:rsid w:val="0026404D"/>
    <w:rsid w:val="0026439E"/>
    <w:rsid w:val="002644CC"/>
    <w:rsid w:val="00264531"/>
    <w:rsid w:val="0026457B"/>
    <w:rsid w:val="002645CA"/>
    <w:rsid w:val="002647CD"/>
    <w:rsid w:val="00264A12"/>
    <w:rsid w:val="00264D8C"/>
    <w:rsid w:val="00264E5C"/>
    <w:rsid w:val="00264F22"/>
    <w:rsid w:val="00265277"/>
    <w:rsid w:val="00265368"/>
    <w:rsid w:val="0026555A"/>
    <w:rsid w:val="00265580"/>
    <w:rsid w:val="00265719"/>
    <w:rsid w:val="002657BF"/>
    <w:rsid w:val="00265BD5"/>
    <w:rsid w:val="00265C5C"/>
    <w:rsid w:val="00265CBF"/>
    <w:rsid w:val="00265CD1"/>
    <w:rsid w:val="00265E0C"/>
    <w:rsid w:val="00265E2D"/>
    <w:rsid w:val="00265E5E"/>
    <w:rsid w:val="00266362"/>
    <w:rsid w:val="002665BF"/>
    <w:rsid w:val="0026680D"/>
    <w:rsid w:val="00266864"/>
    <w:rsid w:val="00266AD4"/>
    <w:rsid w:val="00266B70"/>
    <w:rsid w:val="00266D96"/>
    <w:rsid w:val="00266DBC"/>
    <w:rsid w:val="00267040"/>
    <w:rsid w:val="002671B0"/>
    <w:rsid w:val="00267602"/>
    <w:rsid w:val="00267745"/>
    <w:rsid w:val="002677EF"/>
    <w:rsid w:val="002678E2"/>
    <w:rsid w:val="002679B9"/>
    <w:rsid w:val="002679DD"/>
    <w:rsid w:val="00267A6C"/>
    <w:rsid w:val="00267B62"/>
    <w:rsid w:val="00267BAA"/>
    <w:rsid w:val="00267BC0"/>
    <w:rsid w:val="00267F83"/>
    <w:rsid w:val="00270046"/>
    <w:rsid w:val="0027097E"/>
    <w:rsid w:val="00270B31"/>
    <w:rsid w:val="00270B56"/>
    <w:rsid w:val="00270DAB"/>
    <w:rsid w:val="00270E64"/>
    <w:rsid w:val="00270EF5"/>
    <w:rsid w:val="00270FE9"/>
    <w:rsid w:val="002711EA"/>
    <w:rsid w:val="00271338"/>
    <w:rsid w:val="002714E4"/>
    <w:rsid w:val="002715A5"/>
    <w:rsid w:val="0027169D"/>
    <w:rsid w:val="002716BE"/>
    <w:rsid w:val="002717A4"/>
    <w:rsid w:val="00271885"/>
    <w:rsid w:val="002719B4"/>
    <w:rsid w:val="00271DD4"/>
    <w:rsid w:val="00271F1D"/>
    <w:rsid w:val="00271FA7"/>
    <w:rsid w:val="0027200B"/>
    <w:rsid w:val="002720D0"/>
    <w:rsid w:val="002723E3"/>
    <w:rsid w:val="00272893"/>
    <w:rsid w:val="00272973"/>
    <w:rsid w:val="00272EF4"/>
    <w:rsid w:val="002730BA"/>
    <w:rsid w:val="0027312A"/>
    <w:rsid w:val="002731EC"/>
    <w:rsid w:val="002738CD"/>
    <w:rsid w:val="002738D6"/>
    <w:rsid w:val="0027394B"/>
    <w:rsid w:val="0027399D"/>
    <w:rsid w:val="002739D3"/>
    <w:rsid w:val="00273B78"/>
    <w:rsid w:val="00273E56"/>
    <w:rsid w:val="0027404F"/>
    <w:rsid w:val="00274183"/>
    <w:rsid w:val="0027429B"/>
    <w:rsid w:val="002743B9"/>
    <w:rsid w:val="002744B0"/>
    <w:rsid w:val="00274645"/>
    <w:rsid w:val="002747AF"/>
    <w:rsid w:val="002748BC"/>
    <w:rsid w:val="002748EE"/>
    <w:rsid w:val="002749DC"/>
    <w:rsid w:val="00274E34"/>
    <w:rsid w:val="00274E9A"/>
    <w:rsid w:val="00274F23"/>
    <w:rsid w:val="00275538"/>
    <w:rsid w:val="002755B0"/>
    <w:rsid w:val="00275704"/>
    <w:rsid w:val="00275A1A"/>
    <w:rsid w:val="00275A48"/>
    <w:rsid w:val="00275C05"/>
    <w:rsid w:val="00275CFD"/>
    <w:rsid w:val="002760D2"/>
    <w:rsid w:val="00276152"/>
    <w:rsid w:val="0027645F"/>
    <w:rsid w:val="002767DF"/>
    <w:rsid w:val="00276805"/>
    <w:rsid w:val="00276965"/>
    <w:rsid w:val="002769C0"/>
    <w:rsid w:val="00276AFB"/>
    <w:rsid w:val="00276DEE"/>
    <w:rsid w:val="00276F78"/>
    <w:rsid w:val="002772DB"/>
    <w:rsid w:val="00277769"/>
    <w:rsid w:val="0027785B"/>
    <w:rsid w:val="002778D4"/>
    <w:rsid w:val="002778DC"/>
    <w:rsid w:val="002779A1"/>
    <w:rsid w:val="00277BC1"/>
    <w:rsid w:val="00277BCA"/>
    <w:rsid w:val="00277D84"/>
    <w:rsid w:val="00277EE4"/>
    <w:rsid w:val="00277FD2"/>
    <w:rsid w:val="002802B8"/>
    <w:rsid w:val="0028034E"/>
    <w:rsid w:val="002804ED"/>
    <w:rsid w:val="00280627"/>
    <w:rsid w:val="002807C6"/>
    <w:rsid w:val="0028094F"/>
    <w:rsid w:val="00280A70"/>
    <w:rsid w:val="00280C4C"/>
    <w:rsid w:val="00280D65"/>
    <w:rsid w:val="00280E4F"/>
    <w:rsid w:val="00280E78"/>
    <w:rsid w:val="002810FC"/>
    <w:rsid w:val="002813D0"/>
    <w:rsid w:val="002813D4"/>
    <w:rsid w:val="002815AB"/>
    <w:rsid w:val="00281733"/>
    <w:rsid w:val="002817DC"/>
    <w:rsid w:val="00281BEE"/>
    <w:rsid w:val="00281CCF"/>
    <w:rsid w:val="00281DAD"/>
    <w:rsid w:val="00281E14"/>
    <w:rsid w:val="00282168"/>
    <w:rsid w:val="0028224D"/>
    <w:rsid w:val="0028224F"/>
    <w:rsid w:val="00282575"/>
    <w:rsid w:val="00282586"/>
    <w:rsid w:val="002827B2"/>
    <w:rsid w:val="002828EB"/>
    <w:rsid w:val="00282979"/>
    <w:rsid w:val="00282A31"/>
    <w:rsid w:val="00282B9E"/>
    <w:rsid w:val="00282BE6"/>
    <w:rsid w:val="00282CB8"/>
    <w:rsid w:val="00282D84"/>
    <w:rsid w:val="00282E1F"/>
    <w:rsid w:val="00282ECD"/>
    <w:rsid w:val="00283352"/>
    <w:rsid w:val="002835FF"/>
    <w:rsid w:val="0028367F"/>
    <w:rsid w:val="002836B6"/>
    <w:rsid w:val="0028390F"/>
    <w:rsid w:val="00283A1D"/>
    <w:rsid w:val="00283C8E"/>
    <w:rsid w:val="00283CE9"/>
    <w:rsid w:val="00283FF2"/>
    <w:rsid w:val="0028400D"/>
    <w:rsid w:val="002842E1"/>
    <w:rsid w:val="002844D3"/>
    <w:rsid w:val="002844EE"/>
    <w:rsid w:val="002845D8"/>
    <w:rsid w:val="00284704"/>
    <w:rsid w:val="002849D4"/>
    <w:rsid w:val="00284AB6"/>
    <w:rsid w:val="00284ACC"/>
    <w:rsid w:val="00284E59"/>
    <w:rsid w:val="00284F6C"/>
    <w:rsid w:val="00285186"/>
    <w:rsid w:val="0028538A"/>
    <w:rsid w:val="00285694"/>
    <w:rsid w:val="00285C6F"/>
    <w:rsid w:val="00285DB7"/>
    <w:rsid w:val="00285DDD"/>
    <w:rsid w:val="00285EB8"/>
    <w:rsid w:val="002860C6"/>
    <w:rsid w:val="0028610A"/>
    <w:rsid w:val="0028657B"/>
    <w:rsid w:val="00286821"/>
    <w:rsid w:val="00286961"/>
    <w:rsid w:val="00286B57"/>
    <w:rsid w:val="00286B68"/>
    <w:rsid w:val="00286C6F"/>
    <w:rsid w:val="00286C7A"/>
    <w:rsid w:val="0028712A"/>
    <w:rsid w:val="0028760A"/>
    <w:rsid w:val="002877B8"/>
    <w:rsid w:val="00287D01"/>
    <w:rsid w:val="0029014C"/>
    <w:rsid w:val="0029031D"/>
    <w:rsid w:val="00290454"/>
    <w:rsid w:val="00290561"/>
    <w:rsid w:val="002906EF"/>
    <w:rsid w:val="00290911"/>
    <w:rsid w:val="00290C03"/>
    <w:rsid w:val="00290D41"/>
    <w:rsid w:val="00290FD6"/>
    <w:rsid w:val="0029104A"/>
    <w:rsid w:val="002911EE"/>
    <w:rsid w:val="002913FA"/>
    <w:rsid w:val="00291400"/>
    <w:rsid w:val="002916D2"/>
    <w:rsid w:val="00291762"/>
    <w:rsid w:val="0029180D"/>
    <w:rsid w:val="0029187A"/>
    <w:rsid w:val="00291915"/>
    <w:rsid w:val="00291A4B"/>
    <w:rsid w:val="00291A86"/>
    <w:rsid w:val="00291C5C"/>
    <w:rsid w:val="00291CE5"/>
    <w:rsid w:val="00291CF9"/>
    <w:rsid w:val="00291E82"/>
    <w:rsid w:val="00291FBB"/>
    <w:rsid w:val="00292036"/>
    <w:rsid w:val="00292053"/>
    <w:rsid w:val="002920D6"/>
    <w:rsid w:val="002922B5"/>
    <w:rsid w:val="0029235C"/>
    <w:rsid w:val="002926B9"/>
    <w:rsid w:val="002926DD"/>
    <w:rsid w:val="0029283B"/>
    <w:rsid w:val="0029287C"/>
    <w:rsid w:val="00292938"/>
    <w:rsid w:val="00292D75"/>
    <w:rsid w:val="00292F4C"/>
    <w:rsid w:val="00293029"/>
    <w:rsid w:val="0029303C"/>
    <w:rsid w:val="002932D4"/>
    <w:rsid w:val="0029347C"/>
    <w:rsid w:val="002934AD"/>
    <w:rsid w:val="0029351E"/>
    <w:rsid w:val="002936A0"/>
    <w:rsid w:val="00293804"/>
    <w:rsid w:val="002939AC"/>
    <w:rsid w:val="00293A08"/>
    <w:rsid w:val="00293C33"/>
    <w:rsid w:val="00293CA3"/>
    <w:rsid w:val="00293CE6"/>
    <w:rsid w:val="00293F4B"/>
    <w:rsid w:val="00293FDA"/>
    <w:rsid w:val="00294165"/>
    <w:rsid w:val="00294688"/>
    <w:rsid w:val="002948A5"/>
    <w:rsid w:val="00294EB6"/>
    <w:rsid w:val="002950C4"/>
    <w:rsid w:val="002951AC"/>
    <w:rsid w:val="002952C7"/>
    <w:rsid w:val="002955D0"/>
    <w:rsid w:val="00295605"/>
    <w:rsid w:val="00295846"/>
    <w:rsid w:val="00295B9F"/>
    <w:rsid w:val="00295BD8"/>
    <w:rsid w:val="00295F8C"/>
    <w:rsid w:val="00295FB6"/>
    <w:rsid w:val="002963C2"/>
    <w:rsid w:val="00296532"/>
    <w:rsid w:val="002968B1"/>
    <w:rsid w:val="00296E1A"/>
    <w:rsid w:val="00296EBA"/>
    <w:rsid w:val="00296F5D"/>
    <w:rsid w:val="00297289"/>
    <w:rsid w:val="002972E3"/>
    <w:rsid w:val="002976E3"/>
    <w:rsid w:val="002A000F"/>
    <w:rsid w:val="002A00EC"/>
    <w:rsid w:val="002A0145"/>
    <w:rsid w:val="002A0236"/>
    <w:rsid w:val="002A042F"/>
    <w:rsid w:val="002A090A"/>
    <w:rsid w:val="002A0C95"/>
    <w:rsid w:val="002A0DAE"/>
    <w:rsid w:val="002A12C2"/>
    <w:rsid w:val="002A182A"/>
    <w:rsid w:val="002A1DA9"/>
    <w:rsid w:val="002A1E2A"/>
    <w:rsid w:val="002A1F24"/>
    <w:rsid w:val="002A239F"/>
    <w:rsid w:val="002A243D"/>
    <w:rsid w:val="002A2575"/>
    <w:rsid w:val="002A2642"/>
    <w:rsid w:val="002A271E"/>
    <w:rsid w:val="002A2B3D"/>
    <w:rsid w:val="002A2D9F"/>
    <w:rsid w:val="002A2DFB"/>
    <w:rsid w:val="002A2F3E"/>
    <w:rsid w:val="002A31BD"/>
    <w:rsid w:val="002A36F9"/>
    <w:rsid w:val="002A377B"/>
    <w:rsid w:val="002A37D9"/>
    <w:rsid w:val="002A3CF1"/>
    <w:rsid w:val="002A3CFE"/>
    <w:rsid w:val="002A4216"/>
    <w:rsid w:val="002A454F"/>
    <w:rsid w:val="002A4738"/>
    <w:rsid w:val="002A4769"/>
    <w:rsid w:val="002A4832"/>
    <w:rsid w:val="002A4979"/>
    <w:rsid w:val="002A4B35"/>
    <w:rsid w:val="002A4BF6"/>
    <w:rsid w:val="002A4C82"/>
    <w:rsid w:val="002A4CF8"/>
    <w:rsid w:val="002A4DD8"/>
    <w:rsid w:val="002A4F3E"/>
    <w:rsid w:val="002A523D"/>
    <w:rsid w:val="002A531C"/>
    <w:rsid w:val="002A55C8"/>
    <w:rsid w:val="002A5993"/>
    <w:rsid w:val="002A5C50"/>
    <w:rsid w:val="002A5EBF"/>
    <w:rsid w:val="002A6290"/>
    <w:rsid w:val="002A6396"/>
    <w:rsid w:val="002A6433"/>
    <w:rsid w:val="002A65CD"/>
    <w:rsid w:val="002A6734"/>
    <w:rsid w:val="002A67E0"/>
    <w:rsid w:val="002A67F9"/>
    <w:rsid w:val="002A6894"/>
    <w:rsid w:val="002A68C2"/>
    <w:rsid w:val="002A69F1"/>
    <w:rsid w:val="002A6B14"/>
    <w:rsid w:val="002A6C32"/>
    <w:rsid w:val="002A6E1F"/>
    <w:rsid w:val="002A6F55"/>
    <w:rsid w:val="002A702C"/>
    <w:rsid w:val="002A7086"/>
    <w:rsid w:val="002A72F8"/>
    <w:rsid w:val="002A7359"/>
    <w:rsid w:val="002A73DF"/>
    <w:rsid w:val="002A7406"/>
    <w:rsid w:val="002A7537"/>
    <w:rsid w:val="002A7A0E"/>
    <w:rsid w:val="002A7ACA"/>
    <w:rsid w:val="002A7ACC"/>
    <w:rsid w:val="002A7C92"/>
    <w:rsid w:val="002A7DFF"/>
    <w:rsid w:val="002B01C6"/>
    <w:rsid w:val="002B03B5"/>
    <w:rsid w:val="002B06F7"/>
    <w:rsid w:val="002B075D"/>
    <w:rsid w:val="002B09A9"/>
    <w:rsid w:val="002B09D2"/>
    <w:rsid w:val="002B0B96"/>
    <w:rsid w:val="002B1209"/>
    <w:rsid w:val="002B14B7"/>
    <w:rsid w:val="002B14E6"/>
    <w:rsid w:val="002B15AF"/>
    <w:rsid w:val="002B1761"/>
    <w:rsid w:val="002B1906"/>
    <w:rsid w:val="002B1E09"/>
    <w:rsid w:val="002B1E71"/>
    <w:rsid w:val="002B1F05"/>
    <w:rsid w:val="002B200F"/>
    <w:rsid w:val="002B2062"/>
    <w:rsid w:val="002B234E"/>
    <w:rsid w:val="002B2654"/>
    <w:rsid w:val="002B272A"/>
    <w:rsid w:val="002B2730"/>
    <w:rsid w:val="002B2792"/>
    <w:rsid w:val="002B27C3"/>
    <w:rsid w:val="002B2805"/>
    <w:rsid w:val="002B29E8"/>
    <w:rsid w:val="002B29F9"/>
    <w:rsid w:val="002B2AB0"/>
    <w:rsid w:val="002B2B07"/>
    <w:rsid w:val="002B2B80"/>
    <w:rsid w:val="002B2F85"/>
    <w:rsid w:val="002B2FBF"/>
    <w:rsid w:val="002B319E"/>
    <w:rsid w:val="002B31D3"/>
    <w:rsid w:val="002B3556"/>
    <w:rsid w:val="002B35B3"/>
    <w:rsid w:val="002B37FD"/>
    <w:rsid w:val="002B39B8"/>
    <w:rsid w:val="002B3FB9"/>
    <w:rsid w:val="002B4036"/>
    <w:rsid w:val="002B40CA"/>
    <w:rsid w:val="002B4181"/>
    <w:rsid w:val="002B41A9"/>
    <w:rsid w:val="002B424B"/>
    <w:rsid w:val="002B4326"/>
    <w:rsid w:val="002B465C"/>
    <w:rsid w:val="002B483E"/>
    <w:rsid w:val="002B4919"/>
    <w:rsid w:val="002B493C"/>
    <w:rsid w:val="002B49FA"/>
    <w:rsid w:val="002B4A01"/>
    <w:rsid w:val="002B4C44"/>
    <w:rsid w:val="002B4D2C"/>
    <w:rsid w:val="002B4FB3"/>
    <w:rsid w:val="002B503F"/>
    <w:rsid w:val="002B532C"/>
    <w:rsid w:val="002B5557"/>
    <w:rsid w:val="002B5679"/>
    <w:rsid w:val="002B58A0"/>
    <w:rsid w:val="002B591B"/>
    <w:rsid w:val="002B5A99"/>
    <w:rsid w:val="002B5B49"/>
    <w:rsid w:val="002B5F73"/>
    <w:rsid w:val="002B5FED"/>
    <w:rsid w:val="002B6003"/>
    <w:rsid w:val="002B67DE"/>
    <w:rsid w:val="002B6824"/>
    <w:rsid w:val="002B6875"/>
    <w:rsid w:val="002B68F2"/>
    <w:rsid w:val="002B6C83"/>
    <w:rsid w:val="002B6CAB"/>
    <w:rsid w:val="002B6EE6"/>
    <w:rsid w:val="002B7039"/>
    <w:rsid w:val="002B76F9"/>
    <w:rsid w:val="002B7734"/>
    <w:rsid w:val="002B778F"/>
    <w:rsid w:val="002B77E4"/>
    <w:rsid w:val="002B7878"/>
    <w:rsid w:val="002C0033"/>
    <w:rsid w:val="002C01E4"/>
    <w:rsid w:val="002C05F2"/>
    <w:rsid w:val="002C05F3"/>
    <w:rsid w:val="002C0782"/>
    <w:rsid w:val="002C07B5"/>
    <w:rsid w:val="002C0920"/>
    <w:rsid w:val="002C0AE4"/>
    <w:rsid w:val="002C104F"/>
    <w:rsid w:val="002C1086"/>
    <w:rsid w:val="002C10E6"/>
    <w:rsid w:val="002C1114"/>
    <w:rsid w:val="002C117F"/>
    <w:rsid w:val="002C1353"/>
    <w:rsid w:val="002C14CF"/>
    <w:rsid w:val="002C14FD"/>
    <w:rsid w:val="002C1643"/>
    <w:rsid w:val="002C1671"/>
    <w:rsid w:val="002C180A"/>
    <w:rsid w:val="002C189D"/>
    <w:rsid w:val="002C1933"/>
    <w:rsid w:val="002C1A50"/>
    <w:rsid w:val="002C1ACD"/>
    <w:rsid w:val="002C1C00"/>
    <w:rsid w:val="002C1C8D"/>
    <w:rsid w:val="002C1FB6"/>
    <w:rsid w:val="002C2262"/>
    <w:rsid w:val="002C23FF"/>
    <w:rsid w:val="002C244E"/>
    <w:rsid w:val="002C27E2"/>
    <w:rsid w:val="002C298F"/>
    <w:rsid w:val="002C29C8"/>
    <w:rsid w:val="002C2BB5"/>
    <w:rsid w:val="002C2DCB"/>
    <w:rsid w:val="002C2E5D"/>
    <w:rsid w:val="002C2E66"/>
    <w:rsid w:val="002C2E6A"/>
    <w:rsid w:val="002C3282"/>
    <w:rsid w:val="002C334E"/>
    <w:rsid w:val="002C3820"/>
    <w:rsid w:val="002C38EF"/>
    <w:rsid w:val="002C3E10"/>
    <w:rsid w:val="002C3FF5"/>
    <w:rsid w:val="002C4109"/>
    <w:rsid w:val="002C47C0"/>
    <w:rsid w:val="002C4AC6"/>
    <w:rsid w:val="002C4B07"/>
    <w:rsid w:val="002C4B10"/>
    <w:rsid w:val="002C4BBD"/>
    <w:rsid w:val="002C4E1D"/>
    <w:rsid w:val="002C4E36"/>
    <w:rsid w:val="002C4F34"/>
    <w:rsid w:val="002C5035"/>
    <w:rsid w:val="002C518B"/>
    <w:rsid w:val="002C5331"/>
    <w:rsid w:val="002C59D5"/>
    <w:rsid w:val="002C5D7A"/>
    <w:rsid w:val="002C5E73"/>
    <w:rsid w:val="002C5EFA"/>
    <w:rsid w:val="002C5F14"/>
    <w:rsid w:val="002C5FCC"/>
    <w:rsid w:val="002C63A3"/>
    <w:rsid w:val="002C63BA"/>
    <w:rsid w:val="002C64C6"/>
    <w:rsid w:val="002C65BE"/>
    <w:rsid w:val="002C691A"/>
    <w:rsid w:val="002C69F6"/>
    <w:rsid w:val="002C6B9F"/>
    <w:rsid w:val="002C6DDA"/>
    <w:rsid w:val="002C716F"/>
    <w:rsid w:val="002C71D5"/>
    <w:rsid w:val="002C729B"/>
    <w:rsid w:val="002C72F0"/>
    <w:rsid w:val="002C7402"/>
    <w:rsid w:val="002C7971"/>
    <w:rsid w:val="002C7A1A"/>
    <w:rsid w:val="002C7A71"/>
    <w:rsid w:val="002C7A7C"/>
    <w:rsid w:val="002C7AA8"/>
    <w:rsid w:val="002C7D19"/>
    <w:rsid w:val="002C7DD5"/>
    <w:rsid w:val="002C7E68"/>
    <w:rsid w:val="002D0060"/>
    <w:rsid w:val="002D0411"/>
    <w:rsid w:val="002D0637"/>
    <w:rsid w:val="002D0706"/>
    <w:rsid w:val="002D08B7"/>
    <w:rsid w:val="002D0900"/>
    <w:rsid w:val="002D0920"/>
    <w:rsid w:val="002D0A97"/>
    <w:rsid w:val="002D0B69"/>
    <w:rsid w:val="002D0C88"/>
    <w:rsid w:val="002D0FB0"/>
    <w:rsid w:val="002D1640"/>
    <w:rsid w:val="002D16A8"/>
    <w:rsid w:val="002D16AE"/>
    <w:rsid w:val="002D16B8"/>
    <w:rsid w:val="002D16D7"/>
    <w:rsid w:val="002D16FF"/>
    <w:rsid w:val="002D1811"/>
    <w:rsid w:val="002D1A83"/>
    <w:rsid w:val="002D1AAF"/>
    <w:rsid w:val="002D1B9D"/>
    <w:rsid w:val="002D1CD1"/>
    <w:rsid w:val="002D1D0C"/>
    <w:rsid w:val="002D20BF"/>
    <w:rsid w:val="002D20E4"/>
    <w:rsid w:val="002D20FE"/>
    <w:rsid w:val="002D218E"/>
    <w:rsid w:val="002D219E"/>
    <w:rsid w:val="002D21C7"/>
    <w:rsid w:val="002D24E3"/>
    <w:rsid w:val="002D297C"/>
    <w:rsid w:val="002D299E"/>
    <w:rsid w:val="002D29E7"/>
    <w:rsid w:val="002D2C71"/>
    <w:rsid w:val="002D2F8F"/>
    <w:rsid w:val="002D32B3"/>
    <w:rsid w:val="002D3368"/>
    <w:rsid w:val="002D3372"/>
    <w:rsid w:val="002D33BF"/>
    <w:rsid w:val="002D3434"/>
    <w:rsid w:val="002D34BC"/>
    <w:rsid w:val="002D35F6"/>
    <w:rsid w:val="002D36C9"/>
    <w:rsid w:val="002D374F"/>
    <w:rsid w:val="002D3793"/>
    <w:rsid w:val="002D38AE"/>
    <w:rsid w:val="002D38E6"/>
    <w:rsid w:val="002D3A2E"/>
    <w:rsid w:val="002D3AE6"/>
    <w:rsid w:val="002D3AF9"/>
    <w:rsid w:val="002D3E49"/>
    <w:rsid w:val="002D3EAC"/>
    <w:rsid w:val="002D3F3C"/>
    <w:rsid w:val="002D3F6F"/>
    <w:rsid w:val="002D408C"/>
    <w:rsid w:val="002D41DC"/>
    <w:rsid w:val="002D442F"/>
    <w:rsid w:val="002D489C"/>
    <w:rsid w:val="002D4AD8"/>
    <w:rsid w:val="002D4CA2"/>
    <w:rsid w:val="002D5012"/>
    <w:rsid w:val="002D501F"/>
    <w:rsid w:val="002D510B"/>
    <w:rsid w:val="002D516A"/>
    <w:rsid w:val="002D54AD"/>
    <w:rsid w:val="002D5605"/>
    <w:rsid w:val="002D5615"/>
    <w:rsid w:val="002D567C"/>
    <w:rsid w:val="002D56B1"/>
    <w:rsid w:val="002D56B8"/>
    <w:rsid w:val="002D5958"/>
    <w:rsid w:val="002D5980"/>
    <w:rsid w:val="002D5C36"/>
    <w:rsid w:val="002D604E"/>
    <w:rsid w:val="002D6313"/>
    <w:rsid w:val="002D6349"/>
    <w:rsid w:val="002D6540"/>
    <w:rsid w:val="002D65B7"/>
    <w:rsid w:val="002D6A60"/>
    <w:rsid w:val="002D6B93"/>
    <w:rsid w:val="002D6D08"/>
    <w:rsid w:val="002D6FAB"/>
    <w:rsid w:val="002D737D"/>
    <w:rsid w:val="002D753B"/>
    <w:rsid w:val="002D757E"/>
    <w:rsid w:val="002D7640"/>
    <w:rsid w:val="002D7641"/>
    <w:rsid w:val="002D7749"/>
    <w:rsid w:val="002D7856"/>
    <w:rsid w:val="002D7922"/>
    <w:rsid w:val="002D7C20"/>
    <w:rsid w:val="002D7D6B"/>
    <w:rsid w:val="002D7DC9"/>
    <w:rsid w:val="002E0056"/>
    <w:rsid w:val="002E027E"/>
    <w:rsid w:val="002E060C"/>
    <w:rsid w:val="002E0987"/>
    <w:rsid w:val="002E0A6A"/>
    <w:rsid w:val="002E0B4B"/>
    <w:rsid w:val="002E0D83"/>
    <w:rsid w:val="002E0DA6"/>
    <w:rsid w:val="002E0E64"/>
    <w:rsid w:val="002E1003"/>
    <w:rsid w:val="002E1110"/>
    <w:rsid w:val="002E1255"/>
    <w:rsid w:val="002E13C6"/>
    <w:rsid w:val="002E148D"/>
    <w:rsid w:val="002E1503"/>
    <w:rsid w:val="002E16A9"/>
    <w:rsid w:val="002E1763"/>
    <w:rsid w:val="002E183D"/>
    <w:rsid w:val="002E1865"/>
    <w:rsid w:val="002E1892"/>
    <w:rsid w:val="002E1917"/>
    <w:rsid w:val="002E198C"/>
    <w:rsid w:val="002E1AD8"/>
    <w:rsid w:val="002E1CF6"/>
    <w:rsid w:val="002E1E8F"/>
    <w:rsid w:val="002E1ED5"/>
    <w:rsid w:val="002E1FC3"/>
    <w:rsid w:val="002E1FFC"/>
    <w:rsid w:val="002E2325"/>
    <w:rsid w:val="002E2473"/>
    <w:rsid w:val="002E2485"/>
    <w:rsid w:val="002E27FA"/>
    <w:rsid w:val="002E2856"/>
    <w:rsid w:val="002E28E0"/>
    <w:rsid w:val="002E2945"/>
    <w:rsid w:val="002E2B2A"/>
    <w:rsid w:val="002E2CE1"/>
    <w:rsid w:val="002E2D07"/>
    <w:rsid w:val="002E2DE4"/>
    <w:rsid w:val="002E2F79"/>
    <w:rsid w:val="002E31A2"/>
    <w:rsid w:val="002E36A9"/>
    <w:rsid w:val="002E39EF"/>
    <w:rsid w:val="002E3C73"/>
    <w:rsid w:val="002E4039"/>
    <w:rsid w:val="002E412F"/>
    <w:rsid w:val="002E4337"/>
    <w:rsid w:val="002E455A"/>
    <w:rsid w:val="002E473D"/>
    <w:rsid w:val="002E481E"/>
    <w:rsid w:val="002E4862"/>
    <w:rsid w:val="002E49E2"/>
    <w:rsid w:val="002E4B2E"/>
    <w:rsid w:val="002E4DC7"/>
    <w:rsid w:val="002E527E"/>
    <w:rsid w:val="002E533B"/>
    <w:rsid w:val="002E5374"/>
    <w:rsid w:val="002E547B"/>
    <w:rsid w:val="002E5625"/>
    <w:rsid w:val="002E5628"/>
    <w:rsid w:val="002E57FD"/>
    <w:rsid w:val="002E5994"/>
    <w:rsid w:val="002E59AD"/>
    <w:rsid w:val="002E5A3F"/>
    <w:rsid w:val="002E5CAF"/>
    <w:rsid w:val="002E5D32"/>
    <w:rsid w:val="002E601C"/>
    <w:rsid w:val="002E60CD"/>
    <w:rsid w:val="002E621D"/>
    <w:rsid w:val="002E65EA"/>
    <w:rsid w:val="002E65F0"/>
    <w:rsid w:val="002E670B"/>
    <w:rsid w:val="002E6938"/>
    <w:rsid w:val="002E6A16"/>
    <w:rsid w:val="002E6ADF"/>
    <w:rsid w:val="002E6F49"/>
    <w:rsid w:val="002E719C"/>
    <w:rsid w:val="002E72E1"/>
    <w:rsid w:val="002E7343"/>
    <w:rsid w:val="002E7557"/>
    <w:rsid w:val="002E75A6"/>
    <w:rsid w:val="002E76D3"/>
    <w:rsid w:val="002E782F"/>
    <w:rsid w:val="002E78BA"/>
    <w:rsid w:val="002E79A0"/>
    <w:rsid w:val="002E79AF"/>
    <w:rsid w:val="002E7B19"/>
    <w:rsid w:val="002F00B9"/>
    <w:rsid w:val="002F01D4"/>
    <w:rsid w:val="002F025E"/>
    <w:rsid w:val="002F0319"/>
    <w:rsid w:val="002F047D"/>
    <w:rsid w:val="002F0496"/>
    <w:rsid w:val="002F04D3"/>
    <w:rsid w:val="002F0598"/>
    <w:rsid w:val="002F05A3"/>
    <w:rsid w:val="002F0701"/>
    <w:rsid w:val="002F0715"/>
    <w:rsid w:val="002F08A6"/>
    <w:rsid w:val="002F08F4"/>
    <w:rsid w:val="002F0D17"/>
    <w:rsid w:val="002F0F2B"/>
    <w:rsid w:val="002F1014"/>
    <w:rsid w:val="002F1040"/>
    <w:rsid w:val="002F119C"/>
    <w:rsid w:val="002F13A2"/>
    <w:rsid w:val="002F14F8"/>
    <w:rsid w:val="002F18A2"/>
    <w:rsid w:val="002F1BF1"/>
    <w:rsid w:val="002F1CCB"/>
    <w:rsid w:val="002F1E94"/>
    <w:rsid w:val="002F1F45"/>
    <w:rsid w:val="002F238F"/>
    <w:rsid w:val="002F24A7"/>
    <w:rsid w:val="002F2706"/>
    <w:rsid w:val="002F2732"/>
    <w:rsid w:val="002F2757"/>
    <w:rsid w:val="002F2A4D"/>
    <w:rsid w:val="002F2A57"/>
    <w:rsid w:val="002F2B19"/>
    <w:rsid w:val="002F2CF9"/>
    <w:rsid w:val="002F2D4C"/>
    <w:rsid w:val="002F2E7A"/>
    <w:rsid w:val="002F2F09"/>
    <w:rsid w:val="002F3005"/>
    <w:rsid w:val="002F306E"/>
    <w:rsid w:val="002F30D5"/>
    <w:rsid w:val="002F31D2"/>
    <w:rsid w:val="002F3418"/>
    <w:rsid w:val="002F3458"/>
    <w:rsid w:val="002F36A1"/>
    <w:rsid w:val="002F379F"/>
    <w:rsid w:val="002F3B77"/>
    <w:rsid w:val="002F3B91"/>
    <w:rsid w:val="002F3C13"/>
    <w:rsid w:val="002F3C17"/>
    <w:rsid w:val="002F3E49"/>
    <w:rsid w:val="002F3E92"/>
    <w:rsid w:val="002F3F8D"/>
    <w:rsid w:val="002F3FB3"/>
    <w:rsid w:val="002F4040"/>
    <w:rsid w:val="002F40BD"/>
    <w:rsid w:val="002F41A3"/>
    <w:rsid w:val="002F437C"/>
    <w:rsid w:val="002F43F3"/>
    <w:rsid w:val="002F4521"/>
    <w:rsid w:val="002F4747"/>
    <w:rsid w:val="002F48E0"/>
    <w:rsid w:val="002F4907"/>
    <w:rsid w:val="002F4B1F"/>
    <w:rsid w:val="002F4CF2"/>
    <w:rsid w:val="002F4DBB"/>
    <w:rsid w:val="002F4F0F"/>
    <w:rsid w:val="002F503D"/>
    <w:rsid w:val="002F51D1"/>
    <w:rsid w:val="002F5445"/>
    <w:rsid w:val="002F57F9"/>
    <w:rsid w:val="002F5954"/>
    <w:rsid w:val="002F5A0F"/>
    <w:rsid w:val="002F60D3"/>
    <w:rsid w:val="002F6372"/>
    <w:rsid w:val="002F6719"/>
    <w:rsid w:val="002F6941"/>
    <w:rsid w:val="002F6AE3"/>
    <w:rsid w:val="002F6DF0"/>
    <w:rsid w:val="002F6E47"/>
    <w:rsid w:val="002F6E4C"/>
    <w:rsid w:val="002F6E8D"/>
    <w:rsid w:val="002F6FB5"/>
    <w:rsid w:val="002F70AB"/>
    <w:rsid w:val="002F7168"/>
    <w:rsid w:val="002F7174"/>
    <w:rsid w:val="002F72BA"/>
    <w:rsid w:val="002F73C2"/>
    <w:rsid w:val="002F73F4"/>
    <w:rsid w:val="002F7791"/>
    <w:rsid w:val="002F7974"/>
    <w:rsid w:val="002F7CF4"/>
    <w:rsid w:val="002F7D1D"/>
    <w:rsid w:val="00300157"/>
    <w:rsid w:val="003004EC"/>
    <w:rsid w:val="003005A6"/>
    <w:rsid w:val="0030063C"/>
    <w:rsid w:val="0030071E"/>
    <w:rsid w:val="00300A2D"/>
    <w:rsid w:val="00300F64"/>
    <w:rsid w:val="00301105"/>
    <w:rsid w:val="003013A0"/>
    <w:rsid w:val="0030141F"/>
    <w:rsid w:val="00301851"/>
    <w:rsid w:val="00301A1C"/>
    <w:rsid w:val="00301CAF"/>
    <w:rsid w:val="00301CEF"/>
    <w:rsid w:val="00301E91"/>
    <w:rsid w:val="00301EC7"/>
    <w:rsid w:val="00301F8A"/>
    <w:rsid w:val="00302035"/>
    <w:rsid w:val="00302073"/>
    <w:rsid w:val="0030219C"/>
    <w:rsid w:val="0030234F"/>
    <w:rsid w:val="00302463"/>
    <w:rsid w:val="0030278C"/>
    <w:rsid w:val="00302793"/>
    <w:rsid w:val="00302931"/>
    <w:rsid w:val="00302960"/>
    <w:rsid w:val="00302AF3"/>
    <w:rsid w:val="00302BCD"/>
    <w:rsid w:val="00302DFD"/>
    <w:rsid w:val="00302EFF"/>
    <w:rsid w:val="00303023"/>
    <w:rsid w:val="0030308F"/>
    <w:rsid w:val="003031B3"/>
    <w:rsid w:val="003032AB"/>
    <w:rsid w:val="003032D3"/>
    <w:rsid w:val="0030357B"/>
    <w:rsid w:val="003037C6"/>
    <w:rsid w:val="003038BB"/>
    <w:rsid w:val="00303AD3"/>
    <w:rsid w:val="00303BA5"/>
    <w:rsid w:val="00303FCC"/>
    <w:rsid w:val="00304050"/>
    <w:rsid w:val="00304059"/>
    <w:rsid w:val="003040A4"/>
    <w:rsid w:val="00304481"/>
    <w:rsid w:val="00304491"/>
    <w:rsid w:val="003044BB"/>
    <w:rsid w:val="003044D9"/>
    <w:rsid w:val="0030465C"/>
    <w:rsid w:val="00304751"/>
    <w:rsid w:val="00304837"/>
    <w:rsid w:val="00304A0B"/>
    <w:rsid w:val="00304A0D"/>
    <w:rsid w:val="00304A88"/>
    <w:rsid w:val="00304ACA"/>
    <w:rsid w:val="00304CBE"/>
    <w:rsid w:val="00304F87"/>
    <w:rsid w:val="00305321"/>
    <w:rsid w:val="003053FD"/>
    <w:rsid w:val="00305684"/>
    <w:rsid w:val="003056BB"/>
    <w:rsid w:val="003056D8"/>
    <w:rsid w:val="0030593D"/>
    <w:rsid w:val="00305BE5"/>
    <w:rsid w:val="00305CA5"/>
    <w:rsid w:val="00305D54"/>
    <w:rsid w:val="0030600E"/>
    <w:rsid w:val="003060D1"/>
    <w:rsid w:val="00306171"/>
    <w:rsid w:val="00306197"/>
    <w:rsid w:val="003062F2"/>
    <w:rsid w:val="00306540"/>
    <w:rsid w:val="003065B1"/>
    <w:rsid w:val="00306812"/>
    <w:rsid w:val="00306834"/>
    <w:rsid w:val="0030690D"/>
    <w:rsid w:val="00306B0A"/>
    <w:rsid w:val="00306DB7"/>
    <w:rsid w:val="00306E30"/>
    <w:rsid w:val="00306E6A"/>
    <w:rsid w:val="00306EB1"/>
    <w:rsid w:val="00306F3B"/>
    <w:rsid w:val="00307131"/>
    <w:rsid w:val="0030726D"/>
    <w:rsid w:val="00307342"/>
    <w:rsid w:val="00307358"/>
    <w:rsid w:val="003077EE"/>
    <w:rsid w:val="0030785A"/>
    <w:rsid w:val="00307A41"/>
    <w:rsid w:val="00307AB4"/>
    <w:rsid w:val="00307B1D"/>
    <w:rsid w:val="00307CEB"/>
    <w:rsid w:val="00307D72"/>
    <w:rsid w:val="00307DB7"/>
    <w:rsid w:val="00307F59"/>
    <w:rsid w:val="00307F7B"/>
    <w:rsid w:val="00307FE3"/>
    <w:rsid w:val="0031004A"/>
    <w:rsid w:val="003104D9"/>
    <w:rsid w:val="00310795"/>
    <w:rsid w:val="00310983"/>
    <w:rsid w:val="00310B66"/>
    <w:rsid w:val="00310DF8"/>
    <w:rsid w:val="00310FB3"/>
    <w:rsid w:val="00311158"/>
    <w:rsid w:val="003114E1"/>
    <w:rsid w:val="00311596"/>
    <w:rsid w:val="003115CE"/>
    <w:rsid w:val="0031194B"/>
    <w:rsid w:val="00311ABB"/>
    <w:rsid w:val="00311B2A"/>
    <w:rsid w:val="00311CCB"/>
    <w:rsid w:val="00311D74"/>
    <w:rsid w:val="00311DAA"/>
    <w:rsid w:val="003120B7"/>
    <w:rsid w:val="003122DA"/>
    <w:rsid w:val="00312605"/>
    <w:rsid w:val="003126E9"/>
    <w:rsid w:val="003127F0"/>
    <w:rsid w:val="00312832"/>
    <w:rsid w:val="00312A16"/>
    <w:rsid w:val="00312A19"/>
    <w:rsid w:val="00312BEB"/>
    <w:rsid w:val="00312C4B"/>
    <w:rsid w:val="00312C5E"/>
    <w:rsid w:val="00312CA6"/>
    <w:rsid w:val="00312EEA"/>
    <w:rsid w:val="0031304D"/>
    <w:rsid w:val="00313095"/>
    <w:rsid w:val="00313198"/>
    <w:rsid w:val="0031333F"/>
    <w:rsid w:val="0031361F"/>
    <w:rsid w:val="00313653"/>
    <w:rsid w:val="00313798"/>
    <w:rsid w:val="00313826"/>
    <w:rsid w:val="00313C7B"/>
    <w:rsid w:val="00313D1F"/>
    <w:rsid w:val="00313FCD"/>
    <w:rsid w:val="0031414F"/>
    <w:rsid w:val="0031427B"/>
    <w:rsid w:val="003147FD"/>
    <w:rsid w:val="003148E3"/>
    <w:rsid w:val="00314C31"/>
    <w:rsid w:val="00314CEE"/>
    <w:rsid w:val="00314D14"/>
    <w:rsid w:val="003151F8"/>
    <w:rsid w:val="00315238"/>
    <w:rsid w:val="003152BE"/>
    <w:rsid w:val="00315324"/>
    <w:rsid w:val="00315576"/>
    <w:rsid w:val="00315618"/>
    <w:rsid w:val="00315746"/>
    <w:rsid w:val="00315870"/>
    <w:rsid w:val="003158C7"/>
    <w:rsid w:val="003159E2"/>
    <w:rsid w:val="00315A39"/>
    <w:rsid w:val="00315BDC"/>
    <w:rsid w:val="00315CEF"/>
    <w:rsid w:val="00315DC1"/>
    <w:rsid w:val="00315E14"/>
    <w:rsid w:val="00315EBD"/>
    <w:rsid w:val="0031610E"/>
    <w:rsid w:val="00316218"/>
    <w:rsid w:val="00316343"/>
    <w:rsid w:val="0031657B"/>
    <w:rsid w:val="003166FC"/>
    <w:rsid w:val="0031688C"/>
    <w:rsid w:val="00316DF0"/>
    <w:rsid w:val="00316F0E"/>
    <w:rsid w:val="0031701D"/>
    <w:rsid w:val="0031703B"/>
    <w:rsid w:val="003172C7"/>
    <w:rsid w:val="00317337"/>
    <w:rsid w:val="00317624"/>
    <w:rsid w:val="00317983"/>
    <w:rsid w:val="00317E67"/>
    <w:rsid w:val="00317EB7"/>
    <w:rsid w:val="00317F45"/>
    <w:rsid w:val="00317F55"/>
    <w:rsid w:val="00317FA4"/>
    <w:rsid w:val="0032029F"/>
    <w:rsid w:val="003202E4"/>
    <w:rsid w:val="003203FE"/>
    <w:rsid w:val="0032046E"/>
    <w:rsid w:val="003204E9"/>
    <w:rsid w:val="003205AB"/>
    <w:rsid w:val="00320622"/>
    <w:rsid w:val="00320631"/>
    <w:rsid w:val="003206AE"/>
    <w:rsid w:val="0032087E"/>
    <w:rsid w:val="0032092B"/>
    <w:rsid w:val="003209F5"/>
    <w:rsid w:val="00320C94"/>
    <w:rsid w:val="00320E79"/>
    <w:rsid w:val="003214D0"/>
    <w:rsid w:val="003214E1"/>
    <w:rsid w:val="0032166A"/>
    <w:rsid w:val="00321740"/>
    <w:rsid w:val="00321894"/>
    <w:rsid w:val="00321AA0"/>
    <w:rsid w:val="00321C47"/>
    <w:rsid w:val="00321ECE"/>
    <w:rsid w:val="00321F03"/>
    <w:rsid w:val="00322226"/>
    <w:rsid w:val="003222AD"/>
    <w:rsid w:val="003222E4"/>
    <w:rsid w:val="00322434"/>
    <w:rsid w:val="00322463"/>
    <w:rsid w:val="00322628"/>
    <w:rsid w:val="0032284A"/>
    <w:rsid w:val="003228F3"/>
    <w:rsid w:val="00322CBB"/>
    <w:rsid w:val="00322D46"/>
    <w:rsid w:val="00322D92"/>
    <w:rsid w:val="00322F67"/>
    <w:rsid w:val="00322FAD"/>
    <w:rsid w:val="0032304C"/>
    <w:rsid w:val="003231DD"/>
    <w:rsid w:val="00323239"/>
    <w:rsid w:val="00323340"/>
    <w:rsid w:val="003233A6"/>
    <w:rsid w:val="00323499"/>
    <w:rsid w:val="003236B3"/>
    <w:rsid w:val="003237A2"/>
    <w:rsid w:val="00323875"/>
    <w:rsid w:val="00323902"/>
    <w:rsid w:val="0032390E"/>
    <w:rsid w:val="00323B3A"/>
    <w:rsid w:val="00323C0C"/>
    <w:rsid w:val="00323C22"/>
    <w:rsid w:val="00323D44"/>
    <w:rsid w:val="00323E1B"/>
    <w:rsid w:val="00323EAB"/>
    <w:rsid w:val="0032414E"/>
    <w:rsid w:val="00324222"/>
    <w:rsid w:val="00324373"/>
    <w:rsid w:val="003244E0"/>
    <w:rsid w:val="00324503"/>
    <w:rsid w:val="0032459F"/>
    <w:rsid w:val="00324726"/>
    <w:rsid w:val="003247B3"/>
    <w:rsid w:val="0032498E"/>
    <w:rsid w:val="0032499C"/>
    <w:rsid w:val="003249BE"/>
    <w:rsid w:val="00324C01"/>
    <w:rsid w:val="00324CBE"/>
    <w:rsid w:val="00324D0B"/>
    <w:rsid w:val="00324D20"/>
    <w:rsid w:val="00324D4E"/>
    <w:rsid w:val="00324DBF"/>
    <w:rsid w:val="00324E75"/>
    <w:rsid w:val="00324EDF"/>
    <w:rsid w:val="003250F4"/>
    <w:rsid w:val="00325166"/>
    <w:rsid w:val="00325269"/>
    <w:rsid w:val="0032537D"/>
    <w:rsid w:val="00325393"/>
    <w:rsid w:val="00325398"/>
    <w:rsid w:val="0032550D"/>
    <w:rsid w:val="00325738"/>
    <w:rsid w:val="0032576B"/>
    <w:rsid w:val="003257EA"/>
    <w:rsid w:val="00325857"/>
    <w:rsid w:val="00325E30"/>
    <w:rsid w:val="00325E96"/>
    <w:rsid w:val="00325EBA"/>
    <w:rsid w:val="00325F0D"/>
    <w:rsid w:val="00325F18"/>
    <w:rsid w:val="003260D9"/>
    <w:rsid w:val="003261F0"/>
    <w:rsid w:val="00326501"/>
    <w:rsid w:val="003267F9"/>
    <w:rsid w:val="003268C2"/>
    <w:rsid w:val="003269D9"/>
    <w:rsid w:val="003269FE"/>
    <w:rsid w:val="00326C69"/>
    <w:rsid w:val="00326E38"/>
    <w:rsid w:val="00326EC6"/>
    <w:rsid w:val="00327196"/>
    <w:rsid w:val="00327372"/>
    <w:rsid w:val="00327379"/>
    <w:rsid w:val="003273BB"/>
    <w:rsid w:val="003273CE"/>
    <w:rsid w:val="00327416"/>
    <w:rsid w:val="003274DC"/>
    <w:rsid w:val="003275E5"/>
    <w:rsid w:val="00327768"/>
    <w:rsid w:val="00327852"/>
    <w:rsid w:val="00327992"/>
    <w:rsid w:val="003279BC"/>
    <w:rsid w:val="00327C5F"/>
    <w:rsid w:val="00327E13"/>
    <w:rsid w:val="00327E5E"/>
    <w:rsid w:val="00330056"/>
    <w:rsid w:val="00330145"/>
    <w:rsid w:val="00330194"/>
    <w:rsid w:val="00330360"/>
    <w:rsid w:val="003303B3"/>
    <w:rsid w:val="00330A1E"/>
    <w:rsid w:val="00330B3D"/>
    <w:rsid w:val="00330B51"/>
    <w:rsid w:val="00330B7D"/>
    <w:rsid w:val="00330C52"/>
    <w:rsid w:val="00330D96"/>
    <w:rsid w:val="00330DAF"/>
    <w:rsid w:val="00330FF7"/>
    <w:rsid w:val="0033104B"/>
    <w:rsid w:val="003310B5"/>
    <w:rsid w:val="00331129"/>
    <w:rsid w:val="00331518"/>
    <w:rsid w:val="00331562"/>
    <w:rsid w:val="00331650"/>
    <w:rsid w:val="003317CB"/>
    <w:rsid w:val="003317EE"/>
    <w:rsid w:val="003319EF"/>
    <w:rsid w:val="00331B5F"/>
    <w:rsid w:val="00331BA2"/>
    <w:rsid w:val="00331DB6"/>
    <w:rsid w:val="00331F20"/>
    <w:rsid w:val="00332155"/>
    <w:rsid w:val="0033221F"/>
    <w:rsid w:val="0033249E"/>
    <w:rsid w:val="0033255A"/>
    <w:rsid w:val="003325BD"/>
    <w:rsid w:val="00332685"/>
    <w:rsid w:val="00332D5A"/>
    <w:rsid w:val="00332F83"/>
    <w:rsid w:val="00333106"/>
    <w:rsid w:val="0033348C"/>
    <w:rsid w:val="0033357B"/>
    <w:rsid w:val="00333665"/>
    <w:rsid w:val="0033381E"/>
    <w:rsid w:val="003339DC"/>
    <w:rsid w:val="00333C80"/>
    <w:rsid w:val="00333F54"/>
    <w:rsid w:val="00333F6B"/>
    <w:rsid w:val="00334013"/>
    <w:rsid w:val="00334173"/>
    <w:rsid w:val="003343D6"/>
    <w:rsid w:val="0033464C"/>
    <w:rsid w:val="003347D1"/>
    <w:rsid w:val="00334848"/>
    <w:rsid w:val="00334993"/>
    <w:rsid w:val="0033499D"/>
    <w:rsid w:val="00334A34"/>
    <w:rsid w:val="00334A51"/>
    <w:rsid w:val="00334B2D"/>
    <w:rsid w:val="00334CB7"/>
    <w:rsid w:val="00334D3C"/>
    <w:rsid w:val="00334DE3"/>
    <w:rsid w:val="00334F5A"/>
    <w:rsid w:val="00334F9E"/>
    <w:rsid w:val="0033586B"/>
    <w:rsid w:val="003358A3"/>
    <w:rsid w:val="00335A65"/>
    <w:rsid w:val="00335AD3"/>
    <w:rsid w:val="00335B05"/>
    <w:rsid w:val="00335B55"/>
    <w:rsid w:val="00335D33"/>
    <w:rsid w:val="00335DFE"/>
    <w:rsid w:val="00335EF0"/>
    <w:rsid w:val="00335F30"/>
    <w:rsid w:val="0033603D"/>
    <w:rsid w:val="003362E6"/>
    <w:rsid w:val="003363E9"/>
    <w:rsid w:val="003364FB"/>
    <w:rsid w:val="003365AF"/>
    <w:rsid w:val="0033666D"/>
    <w:rsid w:val="00336852"/>
    <w:rsid w:val="00336866"/>
    <w:rsid w:val="00336D63"/>
    <w:rsid w:val="0033704B"/>
    <w:rsid w:val="0033717A"/>
    <w:rsid w:val="003371BA"/>
    <w:rsid w:val="0033734F"/>
    <w:rsid w:val="00337565"/>
    <w:rsid w:val="00337897"/>
    <w:rsid w:val="00337B83"/>
    <w:rsid w:val="00337C21"/>
    <w:rsid w:val="00337C4C"/>
    <w:rsid w:val="00337CE1"/>
    <w:rsid w:val="00340125"/>
    <w:rsid w:val="00340306"/>
    <w:rsid w:val="00340426"/>
    <w:rsid w:val="003404FC"/>
    <w:rsid w:val="00340536"/>
    <w:rsid w:val="003405A7"/>
    <w:rsid w:val="00340636"/>
    <w:rsid w:val="0034068D"/>
    <w:rsid w:val="00340735"/>
    <w:rsid w:val="003407B9"/>
    <w:rsid w:val="00340EAF"/>
    <w:rsid w:val="003410B8"/>
    <w:rsid w:val="003410B9"/>
    <w:rsid w:val="00341242"/>
    <w:rsid w:val="0034137C"/>
    <w:rsid w:val="003414CA"/>
    <w:rsid w:val="00341B28"/>
    <w:rsid w:val="00341B92"/>
    <w:rsid w:val="00341DC3"/>
    <w:rsid w:val="003422C7"/>
    <w:rsid w:val="003422E6"/>
    <w:rsid w:val="00342613"/>
    <w:rsid w:val="00342B94"/>
    <w:rsid w:val="00342BCC"/>
    <w:rsid w:val="00342C26"/>
    <w:rsid w:val="003430CB"/>
    <w:rsid w:val="00343665"/>
    <w:rsid w:val="0034378D"/>
    <w:rsid w:val="00343819"/>
    <w:rsid w:val="003438CE"/>
    <w:rsid w:val="00343968"/>
    <w:rsid w:val="00343C4D"/>
    <w:rsid w:val="00343D41"/>
    <w:rsid w:val="00343EF0"/>
    <w:rsid w:val="003442F2"/>
    <w:rsid w:val="0034449F"/>
    <w:rsid w:val="00344607"/>
    <w:rsid w:val="0034467F"/>
    <w:rsid w:val="00344981"/>
    <w:rsid w:val="00344A30"/>
    <w:rsid w:val="00344B0C"/>
    <w:rsid w:val="00344B34"/>
    <w:rsid w:val="00344B7E"/>
    <w:rsid w:val="00344E5F"/>
    <w:rsid w:val="00344F17"/>
    <w:rsid w:val="003451D0"/>
    <w:rsid w:val="003451FE"/>
    <w:rsid w:val="00345229"/>
    <w:rsid w:val="00345254"/>
    <w:rsid w:val="00345258"/>
    <w:rsid w:val="00345329"/>
    <w:rsid w:val="003454BC"/>
    <w:rsid w:val="003454F6"/>
    <w:rsid w:val="003454FC"/>
    <w:rsid w:val="00345551"/>
    <w:rsid w:val="00345692"/>
    <w:rsid w:val="003456AF"/>
    <w:rsid w:val="003456D4"/>
    <w:rsid w:val="003459CB"/>
    <w:rsid w:val="00345EAC"/>
    <w:rsid w:val="00345ECC"/>
    <w:rsid w:val="00345F4B"/>
    <w:rsid w:val="00346008"/>
    <w:rsid w:val="003460BA"/>
    <w:rsid w:val="0034642E"/>
    <w:rsid w:val="0034650B"/>
    <w:rsid w:val="00346643"/>
    <w:rsid w:val="003467F9"/>
    <w:rsid w:val="00346B0A"/>
    <w:rsid w:val="00346D4E"/>
    <w:rsid w:val="00346D98"/>
    <w:rsid w:val="003470B5"/>
    <w:rsid w:val="003471E2"/>
    <w:rsid w:val="0034781C"/>
    <w:rsid w:val="003478C5"/>
    <w:rsid w:val="00347A00"/>
    <w:rsid w:val="00347A5B"/>
    <w:rsid w:val="00347D04"/>
    <w:rsid w:val="00350392"/>
    <w:rsid w:val="00350518"/>
    <w:rsid w:val="00350719"/>
    <w:rsid w:val="00350C8F"/>
    <w:rsid w:val="00350E1A"/>
    <w:rsid w:val="00350E4E"/>
    <w:rsid w:val="00350EA1"/>
    <w:rsid w:val="00350F6E"/>
    <w:rsid w:val="00350FD0"/>
    <w:rsid w:val="0035108E"/>
    <w:rsid w:val="0035137F"/>
    <w:rsid w:val="00351393"/>
    <w:rsid w:val="00351395"/>
    <w:rsid w:val="003517D1"/>
    <w:rsid w:val="00351B8A"/>
    <w:rsid w:val="00351CB1"/>
    <w:rsid w:val="00351DD6"/>
    <w:rsid w:val="00351FAA"/>
    <w:rsid w:val="003521DC"/>
    <w:rsid w:val="0035244F"/>
    <w:rsid w:val="003529D6"/>
    <w:rsid w:val="00352E3B"/>
    <w:rsid w:val="00352FAD"/>
    <w:rsid w:val="003530C3"/>
    <w:rsid w:val="00353113"/>
    <w:rsid w:val="003531A7"/>
    <w:rsid w:val="00353236"/>
    <w:rsid w:val="003535E2"/>
    <w:rsid w:val="00353669"/>
    <w:rsid w:val="00353687"/>
    <w:rsid w:val="003536C0"/>
    <w:rsid w:val="0035371B"/>
    <w:rsid w:val="00353CC9"/>
    <w:rsid w:val="00353EBF"/>
    <w:rsid w:val="00354237"/>
    <w:rsid w:val="0035440D"/>
    <w:rsid w:val="0035442A"/>
    <w:rsid w:val="0035470F"/>
    <w:rsid w:val="0035480D"/>
    <w:rsid w:val="003549AC"/>
    <w:rsid w:val="00354B13"/>
    <w:rsid w:val="00354B43"/>
    <w:rsid w:val="00354BE6"/>
    <w:rsid w:val="00354C4E"/>
    <w:rsid w:val="00354D8F"/>
    <w:rsid w:val="00354DB1"/>
    <w:rsid w:val="00354E28"/>
    <w:rsid w:val="00354ED4"/>
    <w:rsid w:val="00354F66"/>
    <w:rsid w:val="00355086"/>
    <w:rsid w:val="00355209"/>
    <w:rsid w:val="00355220"/>
    <w:rsid w:val="0035527D"/>
    <w:rsid w:val="00355352"/>
    <w:rsid w:val="0035556C"/>
    <w:rsid w:val="00355594"/>
    <w:rsid w:val="003555C3"/>
    <w:rsid w:val="0035563C"/>
    <w:rsid w:val="00355881"/>
    <w:rsid w:val="00355A51"/>
    <w:rsid w:val="00355A62"/>
    <w:rsid w:val="00355AAE"/>
    <w:rsid w:val="00355CE7"/>
    <w:rsid w:val="00355E84"/>
    <w:rsid w:val="00355E93"/>
    <w:rsid w:val="00355EAD"/>
    <w:rsid w:val="0035617E"/>
    <w:rsid w:val="003561CA"/>
    <w:rsid w:val="003562B8"/>
    <w:rsid w:val="00356441"/>
    <w:rsid w:val="0035650B"/>
    <w:rsid w:val="0035659B"/>
    <w:rsid w:val="00356625"/>
    <w:rsid w:val="00356655"/>
    <w:rsid w:val="00356727"/>
    <w:rsid w:val="00356906"/>
    <w:rsid w:val="00356C5A"/>
    <w:rsid w:val="00357142"/>
    <w:rsid w:val="00357153"/>
    <w:rsid w:val="00357196"/>
    <w:rsid w:val="0035741E"/>
    <w:rsid w:val="0035744A"/>
    <w:rsid w:val="003574AE"/>
    <w:rsid w:val="003574E4"/>
    <w:rsid w:val="00357752"/>
    <w:rsid w:val="00357ADC"/>
    <w:rsid w:val="00357CC5"/>
    <w:rsid w:val="00357D20"/>
    <w:rsid w:val="00357D2A"/>
    <w:rsid w:val="00357D77"/>
    <w:rsid w:val="00357EC4"/>
    <w:rsid w:val="00357EFE"/>
    <w:rsid w:val="00360075"/>
    <w:rsid w:val="0036029A"/>
    <w:rsid w:val="003602A3"/>
    <w:rsid w:val="003605F6"/>
    <w:rsid w:val="0036077C"/>
    <w:rsid w:val="0036084F"/>
    <w:rsid w:val="003609D3"/>
    <w:rsid w:val="00360A96"/>
    <w:rsid w:val="00360D36"/>
    <w:rsid w:val="00360DF4"/>
    <w:rsid w:val="0036167B"/>
    <w:rsid w:val="0036187B"/>
    <w:rsid w:val="0036189E"/>
    <w:rsid w:val="00361A35"/>
    <w:rsid w:val="00361A7C"/>
    <w:rsid w:val="00361E8C"/>
    <w:rsid w:val="003620D5"/>
    <w:rsid w:val="00362295"/>
    <w:rsid w:val="0036235F"/>
    <w:rsid w:val="00362427"/>
    <w:rsid w:val="00362536"/>
    <w:rsid w:val="003625E8"/>
    <w:rsid w:val="00362939"/>
    <w:rsid w:val="00362AC8"/>
    <w:rsid w:val="00362BB9"/>
    <w:rsid w:val="00362BC7"/>
    <w:rsid w:val="00362E2E"/>
    <w:rsid w:val="00362E83"/>
    <w:rsid w:val="00362F8A"/>
    <w:rsid w:val="00362F9C"/>
    <w:rsid w:val="00362FD3"/>
    <w:rsid w:val="00363064"/>
    <w:rsid w:val="0036317C"/>
    <w:rsid w:val="00363212"/>
    <w:rsid w:val="003632E7"/>
    <w:rsid w:val="003635F1"/>
    <w:rsid w:val="00363745"/>
    <w:rsid w:val="00363C27"/>
    <w:rsid w:val="00363E45"/>
    <w:rsid w:val="00363FCD"/>
    <w:rsid w:val="0036401A"/>
    <w:rsid w:val="0036409A"/>
    <w:rsid w:val="003640B0"/>
    <w:rsid w:val="003642B9"/>
    <w:rsid w:val="003643AE"/>
    <w:rsid w:val="0036471B"/>
    <w:rsid w:val="00364751"/>
    <w:rsid w:val="00364777"/>
    <w:rsid w:val="003647DE"/>
    <w:rsid w:val="00364943"/>
    <w:rsid w:val="00364C25"/>
    <w:rsid w:val="00364CAA"/>
    <w:rsid w:val="00364DE5"/>
    <w:rsid w:val="00364E3D"/>
    <w:rsid w:val="00364E46"/>
    <w:rsid w:val="00364E92"/>
    <w:rsid w:val="00365967"/>
    <w:rsid w:val="003659D1"/>
    <w:rsid w:val="00365ABC"/>
    <w:rsid w:val="00365AC6"/>
    <w:rsid w:val="00365DC5"/>
    <w:rsid w:val="00365E97"/>
    <w:rsid w:val="00365F39"/>
    <w:rsid w:val="00366030"/>
    <w:rsid w:val="00366235"/>
    <w:rsid w:val="00366296"/>
    <w:rsid w:val="00366481"/>
    <w:rsid w:val="0036655C"/>
    <w:rsid w:val="003666FF"/>
    <w:rsid w:val="0036677E"/>
    <w:rsid w:val="00366920"/>
    <w:rsid w:val="003669E6"/>
    <w:rsid w:val="00366A89"/>
    <w:rsid w:val="00366BA0"/>
    <w:rsid w:val="00366D88"/>
    <w:rsid w:val="00366F1C"/>
    <w:rsid w:val="00366FC2"/>
    <w:rsid w:val="0036703A"/>
    <w:rsid w:val="00367176"/>
    <w:rsid w:val="003673F2"/>
    <w:rsid w:val="00367849"/>
    <w:rsid w:val="003678C8"/>
    <w:rsid w:val="00367B10"/>
    <w:rsid w:val="00367CA2"/>
    <w:rsid w:val="00367D43"/>
    <w:rsid w:val="00367E25"/>
    <w:rsid w:val="00367EEF"/>
    <w:rsid w:val="00367F2D"/>
    <w:rsid w:val="00370634"/>
    <w:rsid w:val="003706C5"/>
    <w:rsid w:val="0037074E"/>
    <w:rsid w:val="00370B58"/>
    <w:rsid w:val="00370B60"/>
    <w:rsid w:val="00370FD8"/>
    <w:rsid w:val="003710D2"/>
    <w:rsid w:val="003711A4"/>
    <w:rsid w:val="003713EF"/>
    <w:rsid w:val="0037173D"/>
    <w:rsid w:val="003717A1"/>
    <w:rsid w:val="003717DA"/>
    <w:rsid w:val="00371A22"/>
    <w:rsid w:val="00371AB8"/>
    <w:rsid w:val="00371D02"/>
    <w:rsid w:val="00371D68"/>
    <w:rsid w:val="00371EBF"/>
    <w:rsid w:val="003723F6"/>
    <w:rsid w:val="00372488"/>
    <w:rsid w:val="0037256C"/>
    <w:rsid w:val="0037271F"/>
    <w:rsid w:val="00372B7E"/>
    <w:rsid w:val="00372B8D"/>
    <w:rsid w:val="00372BA5"/>
    <w:rsid w:val="00373058"/>
    <w:rsid w:val="003730D0"/>
    <w:rsid w:val="003731B9"/>
    <w:rsid w:val="003732E9"/>
    <w:rsid w:val="003734EE"/>
    <w:rsid w:val="0037350D"/>
    <w:rsid w:val="003735FF"/>
    <w:rsid w:val="00373754"/>
    <w:rsid w:val="00373A7E"/>
    <w:rsid w:val="00373B6A"/>
    <w:rsid w:val="00373C27"/>
    <w:rsid w:val="00373C9C"/>
    <w:rsid w:val="00373D5F"/>
    <w:rsid w:val="00373DB6"/>
    <w:rsid w:val="00373E35"/>
    <w:rsid w:val="00373F93"/>
    <w:rsid w:val="00374198"/>
    <w:rsid w:val="0037419F"/>
    <w:rsid w:val="00374224"/>
    <w:rsid w:val="003743D0"/>
    <w:rsid w:val="003744C8"/>
    <w:rsid w:val="00374788"/>
    <w:rsid w:val="003748B8"/>
    <w:rsid w:val="00374916"/>
    <w:rsid w:val="00374A9D"/>
    <w:rsid w:val="00374B2A"/>
    <w:rsid w:val="00374B65"/>
    <w:rsid w:val="00374BB8"/>
    <w:rsid w:val="00374D05"/>
    <w:rsid w:val="0037517B"/>
    <w:rsid w:val="00375228"/>
    <w:rsid w:val="003752BA"/>
    <w:rsid w:val="003752C7"/>
    <w:rsid w:val="00375352"/>
    <w:rsid w:val="003754B2"/>
    <w:rsid w:val="003755DB"/>
    <w:rsid w:val="003755E9"/>
    <w:rsid w:val="00376082"/>
    <w:rsid w:val="003761C6"/>
    <w:rsid w:val="003762B9"/>
    <w:rsid w:val="00376346"/>
    <w:rsid w:val="00376505"/>
    <w:rsid w:val="00376604"/>
    <w:rsid w:val="0037672F"/>
    <w:rsid w:val="003769DB"/>
    <w:rsid w:val="00376A08"/>
    <w:rsid w:val="00376A35"/>
    <w:rsid w:val="00376D2C"/>
    <w:rsid w:val="00376E6D"/>
    <w:rsid w:val="00377217"/>
    <w:rsid w:val="003772E9"/>
    <w:rsid w:val="00377393"/>
    <w:rsid w:val="00377430"/>
    <w:rsid w:val="00377696"/>
    <w:rsid w:val="003777B3"/>
    <w:rsid w:val="00377B5C"/>
    <w:rsid w:val="00377BEB"/>
    <w:rsid w:val="00377D60"/>
    <w:rsid w:val="00377E23"/>
    <w:rsid w:val="00380066"/>
    <w:rsid w:val="00380073"/>
    <w:rsid w:val="003800B6"/>
    <w:rsid w:val="003800BA"/>
    <w:rsid w:val="0038013D"/>
    <w:rsid w:val="0038031C"/>
    <w:rsid w:val="00380593"/>
    <w:rsid w:val="003808C6"/>
    <w:rsid w:val="003809B2"/>
    <w:rsid w:val="003809E5"/>
    <w:rsid w:val="00380A1B"/>
    <w:rsid w:val="00380C57"/>
    <w:rsid w:val="00380DB6"/>
    <w:rsid w:val="00380DE9"/>
    <w:rsid w:val="00380E1F"/>
    <w:rsid w:val="00380E9A"/>
    <w:rsid w:val="00380FB8"/>
    <w:rsid w:val="00380FC4"/>
    <w:rsid w:val="00381151"/>
    <w:rsid w:val="003812A4"/>
    <w:rsid w:val="00381668"/>
    <w:rsid w:val="003819EB"/>
    <w:rsid w:val="003819F7"/>
    <w:rsid w:val="00381A88"/>
    <w:rsid w:val="00381BE7"/>
    <w:rsid w:val="00381DA9"/>
    <w:rsid w:val="00381EB5"/>
    <w:rsid w:val="00381F8A"/>
    <w:rsid w:val="00381F95"/>
    <w:rsid w:val="00382151"/>
    <w:rsid w:val="0038225E"/>
    <w:rsid w:val="003822D5"/>
    <w:rsid w:val="00382476"/>
    <w:rsid w:val="00382487"/>
    <w:rsid w:val="00382762"/>
    <w:rsid w:val="00382768"/>
    <w:rsid w:val="00382B19"/>
    <w:rsid w:val="00382BE1"/>
    <w:rsid w:val="00382CC3"/>
    <w:rsid w:val="00382F67"/>
    <w:rsid w:val="00382FE5"/>
    <w:rsid w:val="0038300E"/>
    <w:rsid w:val="0038346E"/>
    <w:rsid w:val="003835BD"/>
    <w:rsid w:val="003835FC"/>
    <w:rsid w:val="003838F9"/>
    <w:rsid w:val="00383AE5"/>
    <w:rsid w:val="00383AFA"/>
    <w:rsid w:val="00383B8A"/>
    <w:rsid w:val="00383CAB"/>
    <w:rsid w:val="00383EAC"/>
    <w:rsid w:val="003841CB"/>
    <w:rsid w:val="003841DB"/>
    <w:rsid w:val="0038428C"/>
    <w:rsid w:val="003845D5"/>
    <w:rsid w:val="003846EA"/>
    <w:rsid w:val="0038490B"/>
    <w:rsid w:val="00384921"/>
    <w:rsid w:val="00384A3B"/>
    <w:rsid w:val="00384CC1"/>
    <w:rsid w:val="00384E85"/>
    <w:rsid w:val="00384F6F"/>
    <w:rsid w:val="0038518D"/>
    <w:rsid w:val="003851A8"/>
    <w:rsid w:val="00385293"/>
    <w:rsid w:val="00385454"/>
    <w:rsid w:val="003854D5"/>
    <w:rsid w:val="003857B2"/>
    <w:rsid w:val="003859FB"/>
    <w:rsid w:val="00385E1B"/>
    <w:rsid w:val="00385F3E"/>
    <w:rsid w:val="00386087"/>
    <w:rsid w:val="00386571"/>
    <w:rsid w:val="003867C0"/>
    <w:rsid w:val="00386827"/>
    <w:rsid w:val="00386880"/>
    <w:rsid w:val="003869CB"/>
    <w:rsid w:val="003869F6"/>
    <w:rsid w:val="00386A32"/>
    <w:rsid w:val="00386D3D"/>
    <w:rsid w:val="00386DE8"/>
    <w:rsid w:val="00386FC7"/>
    <w:rsid w:val="0038704E"/>
    <w:rsid w:val="003871D9"/>
    <w:rsid w:val="003873A6"/>
    <w:rsid w:val="003873B7"/>
    <w:rsid w:val="00387711"/>
    <w:rsid w:val="00387719"/>
    <w:rsid w:val="003878DF"/>
    <w:rsid w:val="00387BAB"/>
    <w:rsid w:val="00387EDC"/>
    <w:rsid w:val="00387FB3"/>
    <w:rsid w:val="00387FCE"/>
    <w:rsid w:val="00387FFA"/>
    <w:rsid w:val="0039002A"/>
    <w:rsid w:val="00390084"/>
    <w:rsid w:val="0039021B"/>
    <w:rsid w:val="00390389"/>
    <w:rsid w:val="00390530"/>
    <w:rsid w:val="00390626"/>
    <w:rsid w:val="00390821"/>
    <w:rsid w:val="003908B7"/>
    <w:rsid w:val="00390955"/>
    <w:rsid w:val="00390A08"/>
    <w:rsid w:val="00390C5E"/>
    <w:rsid w:val="00390E7F"/>
    <w:rsid w:val="00391453"/>
    <w:rsid w:val="0039149E"/>
    <w:rsid w:val="00391807"/>
    <w:rsid w:val="0039182A"/>
    <w:rsid w:val="003918E3"/>
    <w:rsid w:val="00391B98"/>
    <w:rsid w:val="00391CC4"/>
    <w:rsid w:val="00391D02"/>
    <w:rsid w:val="00391DA7"/>
    <w:rsid w:val="00391E17"/>
    <w:rsid w:val="00391E42"/>
    <w:rsid w:val="0039207C"/>
    <w:rsid w:val="003921E4"/>
    <w:rsid w:val="00392520"/>
    <w:rsid w:val="00392523"/>
    <w:rsid w:val="003926BB"/>
    <w:rsid w:val="003928DA"/>
    <w:rsid w:val="00392A7D"/>
    <w:rsid w:val="00392CD0"/>
    <w:rsid w:val="00392E5E"/>
    <w:rsid w:val="00393019"/>
    <w:rsid w:val="003932A3"/>
    <w:rsid w:val="003934D2"/>
    <w:rsid w:val="003936A7"/>
    <w:rsid w:val="0039376A"/>
    <w:rsid w:val="00393874"/>
    <w:rsid w:val="00393A82"/>
    <w:rsid w:val="00393DD2"/>
    <w:rsid w:val="0039409E"/>
    <w:rsid w:val="0039454A"/>
    <w:rsid w:val="00394761"/>
    <w:rsid w:val="0039493A"/>
    <w:rsid w:val="00394A8F"/>
    <w:rsid w:val="00394B46"/>
    <w:rsid w:val="00394C15"/>
    <w:rsid w:val="00394E18"/>
    <w:rsid w:val="00394FE3"/>
    <w:rsid w:val="00395155"/>
    <w:rsid w:val="00395337"/>
    <w:rsid w:val="00395441"/>
    <w:rsid w:val="00395623"/>
    <w:rsid w:val="003956BD"/>
    <w:rsid w:val="003958EC"/>
    <w:rsid w:val="003958FB"/>
    <w:rsid w:val="00395E68"/>
    <w:rsid w:val="00395EF0"/>
    <w:rsid w:val="00395F42"/>
    <w:rsid w:val="00395FAD"/>
    <w:rsid w:val="00396043"/>
    <w:rsid w:val="0039627D"/>
    <w:rsid w:val="0039628C"/>
    <w:rsid w:val="0039645D"/>
    <w:rsid w:val="0039654B"/>
    <w:rsid w:val="00396869"/>
    <w:rsid w:val="003968FF"/>
    <w:rsid w:val="00396C0D"/>
    <w:rsid w:val="0039730B"/>
    <w:rsid w:val="00397345"/>
    <w:rsid w:val="003973EC"/>
    <w:rsid w:val="0039740C"/>
    <w:rsid w:val="00397491"/>
    <w:rsid w:val="003979AA"/>
    <w:rsid w:val="00397AF7"/>
    <w:rsid w:val="00397BDA"/>
    <w:rsid w:val="00397D77"/>
    <w:rsid w:val="00397DFB"/>
    <w:rsid w:val="003A0042"/>
    <w:rsid w:val="003A01B6"/>
    <w:rsid w:val="003A01C7"/>
    <w:rsid w:val="003A040D"/>
    <w:rsid w:val="003A04EC"/>
    <w:rsid w:val="003A057D"/>
    <w:rsid w:val="003A069F"/>
    <w:rsid w:val="003A08E2"/>
    <w:rsid w:val="003A0963"/>
    <w:rsid w:val="003A098B"/>
    <w:rsid w:val="003A0AE0"/>
    <w:rsid w:val="003A0AFA"/>
    <w:rsid w:val="003A0BFB"/>
    <w:rsid w:val="003A0C44"/>
    <w:rsid w:val="003A10CB"/>
    <w:rsid w:val="003A111A"/>
    <w:rsid w:val="003A113E"/>
    <w:rsid w:val="003A1171"/>
    <w:rsid w:val="003A137F"/>
    <w:rsid w:val="003A13BB"/>
    <w:rsid w:val="003A1749"/>
    <w:rsid w:val="003A1CBE"/>
    <w:rsid w:val="003A1DB2"/>
    <w:rsid w:val="003A1FF8"/>
    <w:rsid w:val="003A205F"/>
    <w:rsid w:val="003A2089"/>
    <w:rsid w:val="003A2098"/>
    <w:rsid w:val="003A2198"/>
    <w:rsid w:val="003A22D8"/>
    <w:rsid w:val="003A24E8"/>
    <w:rsid w:val="003A2911"/>
    <w:rsid w:val="003A29E7"/>
    <w:rsid w:val="003A2B46"/>
    <w:rsid w:val="003A2B90"/>
    <w:rsid w:val="003A2EF2"/>
    <w:rsid w:val="003A2F39"/>
    <w:rsid w:val="003A2F59"/>
    <w:rsid w:val="003A34DA"/>
    <w:rsid w:val="003A3716"/>
    <w:rsid w:val="003A384C"/>
    <w:rsid w:val="003A38BB"/>
    <w:rsid w:val="003A39A8"/>
    <w:rsid w:val="003A3A08"/>
    <w:rsid w:val="003A3A6D"/>
    <w:rsid w:val="003A3B63"/>
    <w:rsid w:val="003A4331"/>
    <w:rsid w:val="003A4474"/>
    <w:rsid w:val="003A468A"/>
    <w:rsid w:val="003A4A7B"/>
    <w:rsid w:val="003A4BC2"/>
    <w:rsid w:val="003A4E6C"/>
    <w:rsid w:val="003A4EA4"/>
    <w:rsid w:val="003A4F11"/>
    <w:rsid w:val="003A4F75"/>
    <w:rsid w:val="003A504E"/>
    <w:rsid w:val="003A5472"/>
    <w:rsid w:val="003A55EE"/>
    <w:rsid w:val="003A5968"/>
    <w:rsid w:val="003A5B92"/>
    <w:rsid w:val="003A5BA7"/>
    <w:rsid w:val="003A5BFA"/>
    <w:rsid w:val="003A5C24"/>
    <w:rsid w:val="003A5C2F"/>
    <w:rsid w:val="003A5D70"/>
    <w:rsid w:val="003A5E0D"/>
    <w:rsid w:val="003A5EBE"/>
    <w:rsid w:val="003A6265"/>
    <w:rsid w:val="003A6757"/>
    <w:rsid w:val="003A6778"/>
    <w:rsid w:val="003A6794"/>
    <w:rsid w:val="003A6873"/>
    <w:rsid w:val="003A6A92"/>
    <w:rsid w:val="003A6BF3"/>
    <w:rsid w:val="003A6BF8"/>
    <w:rsid w:val="003A6C00"/>
    <w:rsid w:val="003A7091"/>
    <w:rsid w:val="003A7149"/>
    <w:rsid w:val="003A71D5"/>
    <w:rsid w:val="003A7235"/>
    <w:rsid w:val="003A7308"/>
    <w:rsid w:val="003A7567"/>
    <w:rsid w:val="003A76C5"/>
    <w:rsid w:val="003A7796"/>
    <w:rsid w:val="003A7847"/>
    <w:rsid w:val="003A7AE8"/>
    <w:rsid w:val="003A7B45"/>
    <w:rsid w:val="003A7E97"/>
    <w:rsid w:val="003B00B3"/>
    <w:rsid w:val="003B0129"/>
    <w:rsid w:val="003B0148"/>
    <w:rsid w:val="003B035E"/>
    <w:rsid w:val="003B0361"/>
    <w:rsid w:val="003B06C4"/>
    <w:rsid w:val="003B0785"/>
    <w:rsid w:val="003B07E6"/>
    <w:rsid w:val="003B0929"/>
    <w:rsid w:val="003B0BF6"/>
    <w:rsid w:val="003B0D47"/>
    <w:rsid w:val="003B0DF0"/>
    <w:rsid w:val="003B0E7B"/>
    <w:rsid w:val="003B0F27"/>
    <w:rsid w:val="003B0F90"/>
    <w:rsid w:val="003B12B4"/>
    <w:rsid w:val="003B145C"/>
    <w:rsid w:val="003B164C"/>
    <w:rsid w:val="003B170F"/>
    <w:rsid w:val="003B1786"/>
    <w:rsid w:val="003B17D9"/>
    <w:rsid w:val="003B189C"/>
    <w:rsid w:val="003B1A0F"/>
    <w:rsid w:val="003B1A13"/>
    <w:rsid w:val="003B1BF1"/>
    <w:rsid w:val="003B1E14"/>
    <w:rsid w:val="003B20B6"/>
    <w:rsid w:val="003B20D7"/>
    <w:rsid w:val="003B2154"/>
    <w:rsid w:val="003B2213"/>
    <w:rsid w:val="003B24DD"/>
    <w:rsid w:val="003B25CC"/>
    <w:rsid w:val="003B260A"/>
    <w:rsid w:val="003B269B"/>
    <w:rsid w:val="003B277A"/>
    <w:rsid w:val="003B284D"/>
    <w:rsid w:val="003B2A9E"/>
    <w:rsid w:val="003B31F2"/>
    <w:rsid w:val="003B3585"/>
    <w:rsid w:val="003B376D"/>
    <w:rsid w:val="003B37E7"/>
    <w:rsid w:val="003B3952"/>
    <w:rsid w:val="003B3E91"/>
    <w:rsid w:val="003B3F41"/>
    <w:rsid w:val="003B425F"/>
    <w:rsid w:val="003B42BC"/>
    <w:rsid w:val="003B4521"/>
    <w:rsid w:val="003B46D3"/>
    <w:rsid w:val="003B48CF"/>
    <w:rsid w:val="003B4AD4"/>
    <w:rsid w:val="003B4AF1"/>
    <w:rsid w:val="003B4B4A"/>
    <w:rsid w:val="003B4CCA"/>
    <w:rsid w:val="003B4CEB"/>
    <w:rsid w:val="003B4DDB"/>
    <w:rsid w:val="003B4E6E"/>
    <w:rsid w:val="003B50DA"/>
    <w:rsid w:val="003B5182"/>
    <w:rsid w:val="003B5211"/>
    <w:rsid w:val="003B5237"/>
    <w:rsid w:val="003B546F"/>
    <w:rsid w:val="003B54C4"/>
    <w:rsid w:val="003B571C"/>
    <w:rsid w:val="003B57C4"/>
    <w:rsid w:val="003B588A"/>
    <w:rsid w:val="003B59F8"/>
    <w:rsid w:val="003B5AA0"/>
    <w:rsid w:val="003B5ECB"/>
    <w:rsid w:val="003B5EF0"/>
    <w:rsid w:val="003B6052"/>
    <w:rsid w:val="003B6118"/>
    <w:rsid w:val="003B62A1"/>
    <w:rsid w:val="003B62D6"/>
    <w:rsid w:val="003B6423"/>
    <w:rsid w:val="003B648E"/>
    <w:rsid w:val="003B6748"/>
    <w:rsid w:val="003B67ED"/>
    <w:rsid w:val="003B68B7"/>
    <w:rsid w:val="003B68DC"/>
    <w:rsid w:val="003B6BE3"/>
    <w:rsid w:val="003B6E4C"/>
    <w:rsid w:val="003B6FF2"/>
    <w:rsid w:val="003B709D"/>
    <w:rsid w:val="003B70D6"/>
    <w:rsid w:val="003B7284"/>
    <w:rsid w:val="003B7393"/>
    <w:rsid w:val="003B7519"/>
    <w:rsid w:val="003B752D"/>
    <w:rsid w:val="003B75FF"/>
    <w:rsid w:val="003B76EC"/>
    <w:rsid w:val="003B7731"/>
    <w:rsid w:val="003B78C2"/>
    <w:rsid w:val="003B79CD"/>
    <w:rsid w:val="003B7A38"/>
    <w:rsid w:val="003B7A5A"/>
    <w:rsid w:val="003B7B48"/>
    <w:rsid w:val="003B7C36"/>
    <w:rsid w:val="003B7CA9"/>
    <w:rsid w:val="003B7CBE"/>
    <w:rsid w:val="003C0069"/>
    <w:rsid w:val="003C0097"/>
    <w:rsid w:val="003C0101"/>
    <w:rsid w:val="003C0271"/>
    <w:rsid w:val="003C0305"/>
    <w:rsid w:val="003C05A3"/>
    <w:rsid w:val="003C06FC"/>
    <w:rsid w:val="003C0AB2"/>
    <w:rsid w:val="003C0C2B"/>
    <w:rsid w:val="003C0CAE"/>
    <w:rsid w:val="003C0E55"/>
    <w:rsid w:val="003C1217"/>
    <w:rsid w:val="003C1431"/>
    <w:rsid w:val="003C14ED"/>
    <w:rsid w:val="003C15FD"/>
    <w:rsid w:val="003C1745"/>
    <w:rsid w:val="003C17BD"/>
    <w:rsid w:val="003C1922"/>
    <w:rsid w:val="003C19AE"/>
    <w:rsid w:val="003C1AFF"/>
    <w:rsid w:val="003C1C55"/>
    <w:rsid w:val="003C1C90"/>
    <w:rsid w:val="003C1F17"/>
    <w:rsid w:val="003C2100"/>
    <w:rsid w:val="003C221A"/>
    <w:rsid w:val="003C242D"/>
    <w:rsid w:val="003C2598"/>
    <w:rsid w:val="003C29C7"/>
    <w:rsid w:val="003C2E19"/>
    <w:rsid w:val="003C2F77"/>
    <w:rsid w:val="003C301D"/>
    <w:rsid w:val="003C3042"/>
    <w:rsid w:val="003C30D2"/>
    <w:rsid w:val="003C36B9"/>
    <w:rsid w:val="003C3715"/>
    <w:rsid w:val="003C3937"/>
    <w:rsid w:val="003C3CD8"/>
    <w:rsid w:val="003C3E0D"/>
    <w:rsid w:val="003C3FD5"/>
    <w:rsid w:val="003C4124"/>
    <w:rsid w:val="003C420A"/>
    <w:rsid w:val="003C4328"/>
    <w:rsid w:val="003C4370"/>
    <w:rsid w:val="003C43BD"/>
    <w:rsid w:val="003C44AF"/>
    <w:rsid w:val="003C4D1C"/>
    <w:rsid w:val="003C4EAC"/>
    <w:rsid w:val="003C5126"/>
    <w:rsid w:val="003C53D4"/>
    <w:rsid w:val="003C5452"/>
    <w:rsid w:val="003C5795"/>
    <w:rsid w:val="003C5C53"/>
    <w:rsid w:val="003C5CCC"/>
    <w:rsid w:val="003C5F56"/>
    <w:rsid w:val="003C624D"/>
    <w:rsid w:val="003C62A7"/>
    <w:rsid w:val="003C647D"/>
    <w:rsid w:val="003C6510"/>
    <w:rsid w:val="003C680C"/>
    <w:rsid w:val="003C6960"/>
    <w:rsid w:val="003C6ACA"/>
    <w:rsid w:val="003C6BAC"/>
    <w:rsid w:val="003C6C85"/>
    <w:rsid w:val="003C6E1E"/>
    <w:rsid w:val="003C6F7C"/>
    <w:rsid w:val="003C6FDF"/>
    <w:rsid w:val="003C6FFD"/>
    <w:rsid w:val="003C7361"/>
    <w:rsid w:val="003C737A"/>
    <w:rsid w:val="003C741E"/>
    <w:rsid w:val="003C746C"/>
    <w:rsid w:val="003C7792"/>
    <w:rsid w:val="003C795D"/>
    <w:rsid w:val="003C7A7B"/>
    <w:rsid w:val="003C7B9F"/>
    <w:rsid w:val="003C7C27"/>
    <w:rsid w:val="003C7C86"/>
    <w:rsid w:val="003C7E5A"/>
    <w:rsid w:val="003C7F38"/>
    <w:rsid w:val="003D010B"/>
    <w:rsid w:val="003D0229"/>
    <w:rsid w:val="003D0509"/>
    <w:rsid w:val="003D05CB"/>
    <w:rsid w:val="003D071D"/>
    <w:rsid w:val="003D0761"/>
    <w:rsid w:val="003D0968"/>
    <w:rsid w:val="003D0B27"/>
    <w:rsid w:val="003D0CDE"/>
    <w:rsid w:val="003D0F6B"/>
    <w:rsid w:val="003D0FC2"/>
    <w:rsid w:val="003D1161"/>
    <w:rsid w:val="003D120B"/>
    <w:rsid w:val="003D1318"/>
    <w:rsid w:val="003D1326"/>
    <w:rsid w:val="003D15E9"/>
    <w:rsid w:val="003D16BE"/>
    <w:rsid w:val="003D178E"/>
    <w:rsid w:val="003D185F"/>
    <w:rsid w:val="003D196C"/>
    <w:rsid w:val="003D2330"/>
    <w:rsid w:val="003D24DC"/>
    <w:rsid w:val="003D2AD5"/>
    <w:rsid w:val="003D2AF3"/>
    <w:rsid w:val="003D2B80"/>
    <w:rsid w:val="003D2D31"/>
    <w:rsid w:val="003D3244"/>
    <w:rsid w:val="003D32DB"/>
    <w:rsid w:val="003D32EA"/>
    <w:rsid w:val="003D332B"/>
    <w:rsid w:val="003D33B1"/>
    <w:rsid w:val="003D33DB"/>
    <w:rsid w:val="003D3477"/>
    <w:rsid w:val="003D357C"/>
    <w:rsid w:val="003D3728"/>
    <w:rsid w:val="003D387E"/>
    <w:rsid w:val="003D3897"/>
    <w:rsid w:val="003D39A3"/>
    <w:rsid w:val="003D39E1"/>
    <w:rsid w:val="003D3C50"/>
    <w:rsid w:val="003D3EB7"/>
    <w:rsid w:val="003D3FC6"/>
    <w:rsid w:val="003D401A"/>
    <w:rsid w:val="003D4023"/>
    <w:rsid w:val="003D4036"/>
    <w:rsid w:val="003D4065"/>
    <w:rsid w:val="003D41F4"/>
    <w:rsid w:val="003D4439"/>
    <w:rsid w:val="003D45F3"/>
    <w:rsid w:val="003D4690"/>
    <w:rsid w:val="003D4694"/>
    <w:rsid w:val="003D47EB"/>
    <w:rsid w:val="003D4828"/>
    <w:rsid w:val="003D49E8"/>
    <w:rsid w:val="003D4C31"/>
    <w:rsid w:val="003D4F25"/>
    <w:rsid w:val="003D5095"/>
    <w:rsid w:val="003D50D4"/>
    <w:rsid w:val="003D5545"/>
    <w:rsid w:val="003D5566"/>
    <w:rsid w:val="003D55E4"/>
    <w:rsid w:val="003D58E3"/>
    <w:rsid w:val="003D5A11"/>
    <w:rsid w:val="003D5AA9"/>
    <w:rsid w:val="003D5C02"/>
    <w:rsid w:val="003D5D16"/>
    <w:rsid w:val="003D607D"/>
    <w:rsid w:val="003D6136"/>
    <w:rsid w:val="003D6182"/>
    <w:rsid w:val="003D6306"/>
    <w:rsid w:val="003D649E"/>
    <w:rsid w:val="003D651D"/>
    <w:rsid w:val="003D662E"/>
    <w:rsid w:val="003D690B"/>
    <w:rsid w:val="003D6913"/>
    <w:rsid w:val="003D6985"/>
    <w:rsid w:val="003D6D0E"/>
    <w:rsid w:val="003D6D2D"/>
    <w:rsid w:val="003D7060"/>
    <w:rsid w:val="003D714A"/>
    <w:rsid w:val="003D725E"/>
    <w:rsid w:val="003D72E6"/>
    <w:rsid w:val="003D7354"/>
    <w:rsid w:val="003D740C"/>
    <w:rsid w:val="003D756C"/>
    <w:rsid w:val="003D7588"/>
    <w:rsid w:val="003D79FD"/>
    <w:rsid w:val="003D7B04"/>
    <w:rsid w:val="003E0031"/>
    <w:rsid w:val="003E02CD"/>
    <w:rsid w:val="003E0382"/>
    <w:rsid w:val="003E0394"/>
    <w:rsid w:val="003E04E2"/>
    <w:rsid w:val="003E0653"/>
    <w:rsid w:val="003E08BB"/>
    <w:rsid w:val="003E08CD"/>
    <w:rsid w:val="003E0AE9"/>
    <w:rsid w:val="003E0AFC"/>
    <w:rsid w:val="003E0B66"/>
    <w:rsid w:val="003E0D95"/>
    <w:rsid w:val="003E112D"/>
    <w:rsid w:val="003E1198"/>
    <w:rsid w:val="003E129E"/>
    <w:rsid w:val="003E13DC"/>
    <w:rsid w:val="003E13EE"/>
    <w:rsid w:val="003E1A26"/>
    <w:rsid w:val="003E1B32"/>
    <w:rsid w:val="003E1CEE"/>
    <w:rsid w:val="003E1D28"/>
    <w:rsid w:val="003E1F6A"/>
    <w:rsid w:val="003E2032"/>
    <w:rsid w:val="003E20C5"/>
    <w:rsid w:val="003E21E3"/>
    <w:rsid w:val="003E23AB"/>
    <w:rsid w:val="003E262B"/>
    <w:rsid w:val="003E28B6"/>
    <w:rsid w:val="003E2ACF"/>
    <w:rsid w:val="003E2B4D"/>
    <w:rsid w:val="003E2C3A"/>
    <w:rsid w:val="003E2E15"/>
    <w:rsid w:val="003E316B"/>
    <w:rsid w:val="003E324D"/>
    <w:rsid w:val="003E3267"/>
    <w:rsid w:val="003E33F7"/>
    <w:rsid w:val="003E34A8"/>
    <w:rsid w:val="003E3782"/>
    <w:rsid w:val="003E37D5"/>
    <w:rsid w:val="003E38C0"/>
    <w:rsid w:val="003E39AB"/>
    <w:rsid w:val="003E3B4F"/>
    <w:rsid w:val="003E3CB1"/>
    <w:rsid w:val="003E3DA5"/>
    <w:rsid w:val="003E3DFD"/>
    <w:rsid w:val="003E3E4D"/>
    <w:rsid w:val="003E3E7E"/>
    <w:rsid w:val="003E3F95"/>
    <w:rsid w:val="003E4097"/>
    <w:rsid w:val="003E4185"/>
    <w:rsid w:val="003E41C8"/>
    <w:rsid w:val="003E41E2"/>
    <w:rsid w:val="003E4361"/>
    <w:rsid w:val="003E444E"/>
    <w:rsid w:val="003E4497"/>
    <w:rsid w:val="003E45EA"/>
    <w:rsid w:val="003E4776"/>
    <w:rsid w:val="003E4935"/>
    <w:rsid w:val="003E49F5"/>
    <w:rsid w:val="003E4A95"/>
    <w:rsid w:val="003E50F5"/>
    <w:rsid w:val="003E51A2"/>
    <w:rsid w:val="003E521B"/>
    <w:rsid w:val="003E5411"/>
    <w:rsid w:val="003E5645"/>
    <w:rsid w:val="003E570F"/>
    <w:rsid w:val="003E5A6F"/>
    <w:rsid w:val="003E5C14"/>
    <w:rsid w:val="003E5C34"/>
    <w:rsid w:val="003E5C84"/>
    <w:rsid w:val="003E5D72"/>
    <w:rsid w:val="003E5E54"/>
    <w:rsid w:val="003E611B"/>
    <w:rsid w:val="003E61C1"/>
    <w:rsid w:val="003E62C8"/>
    <w:rsid w:val="003E66A0"/>
    <w:rsid w:val="003E6BE9"/>
    <w:rsid w:val="003E6D90"/>
    <w:rsid w:val="003E6F68"/>
    <w:rsid w:val="003E7231"/>
    <w:rsid w:val="003E73B2"/>
    <w:rsid w:val="003E7452"/>
    <w:rsid w:val="003E74E8"/>
    <w:rsid w:val="003E765F"/>
    <w:rsid w:val="003E7797"/>
    <w:rsid w:val="003E77EC"/>
    <w:rsid w:val="003E78C0"/>
    <w:rsid w:val="003E79D3"/>
    <w:rsid w:val="003E7CB0"/>
    <w:rsid w:val="003E7CF9"/>
    <w:rsid w:val="003E7E1D"/>
    <w:rsid w:val="003F0100"/>
    <w:rsid w:val="003F0113"/>
    <w:rsid w:val="003F018C"/>
    <w:rsid w:val="003F0596"/>
    <w:rsid w:val="003F05A7"/>
    <w:rsid w:val="003F0638"/>
    <w:rsid w:val="003F0647"/>
    <w:rsid w:val="003F06C5"/>
    <w:rsid w:val="003F06FE"/>
    <w:rsid w:val="003F081D"/>
    <w:rsid w:val="003F0858"/>
    <w:rsid w:val="003F09A6"/>
    <w:rsid w:val="003F0BE6"/>
    <w:rsid w:val="003F0C93"/>
    <w:rsid w:val="003F0CF4"/>
    <w:rsid w:val="003F115E"/>
    <w:rsid w:val="003F11AC"/>
    <w:rsid w:val="003F121C"/>
    <w:rsid w:val="003F122F"/>
    <w:rsid w:val="003F1394"/>
    <w:rsid w:val="003F1811"/>
    <w:rsid w:val="003F1840"/>
    <w:rsid w:val="003F1934"/>
    <w:rsid w:val="003F2011"/>
    <w:rsid w:val="003F204C"/>
    <w:rsid w:val="003F21DE"/>
    <w:rsid w:val="003F236A"/>
    <w:rsid w:val="003F23CE"/>
    <w:rsid w:val="003F2460"/>
    <w:rsid w:val="003F251F"/>
    <w:rsid w:val="003F27C4"/>
    <w:rsid w:val="003F2AFB"/>
    <w:rsid w:val="003F2C0B"/>
    <w:rsid w:val="003F2DA7"/>
    <w:rsid w:val="003F2DB2"/>
    <w:rsid w:val="003F3046"/>
    <w:rsid w:val="003F3163"/>
    <w:rsid w:val="003F326A"/>
    <w:rsid w:val="003F326E"/>
    <w:rsid w:val="003F3448"/>
    <w:rsid w:val="003F3534"/>
    <w:rsid w:val="003F354B"/>
    <w:rsid w:val="003F37AF"/>
    <w:rsid w:val="003F3925"/>
    <w:rsid w:val="003F3B81"/>
    <w:rsid w:val="003F3B83"/>
    <w:rsid w:val="003F3C51"/>
    <w:rsid w:val="003F3E7C"/>
    <w:rsid w:val="003F3E8A"/>
    <w:rsid w:val="003F4137"/>
    <w:rsid w:val="003F4232"/>
    <w:rsid w:val="003F460C"/>
    <w:rsid w:val="003F4696"/>
    <w:rsid w:val="003F46A7"/>
    <w:rsid w:val="003F4736"/>
    <w:rsid w:val="003F4798"/>
    <w:rsid w:val="003F47A2"/>
    <w:rsid w:val="003F48EE"/>
    <w:rsid w:val="003F4910"/>
    <w:rsid w:val="003F4918"/>
    <w:rsid w:val="003F4D84"/>
    <w:rsid w:val="003F50B6"/>
    <w:rsid w:val="003F5159"/>
    <w:rsid w:val="003F51C2"/>
    <w:rsid w:val="003F51D5"/>
    <w:rsid w:val="003F53F2"/>
    <w:rsid w:val="003F557C"/>
    <w:rsid w:val="003F5875"/>
    <w:rsid w:val="003F58A5"/>
    <w:rsid w:val="003F59C6"/>
    <w:rsid w:val="003F5AC3"/>
    <w:rsid w:val="003F5B51"/>
    <w:rsid w:val="003F5BAE"/>
    <w:rsid w:val="003F5CDF"/>
    <w:rsid w:val="003F5E6F"/>
    <w:rsid w:val="003F6396"/>
    <w:rsid w:val="003F655B"/>
    <w:rsid w:val="003F66DC"/>
    <w:rsid w:val="003F66E8"/>
    <w:rsid w:val="003F6B11"/>
    <w:rsid w:val="003F6BFF"/>
    <w:rsid w:val="003F6C97"/>
    <w:rsid w:val="003F6E8B"/>
    <w:rsid w:val="003F6F81"/>
    <w:rsid w:val="003F73E4"/>
    <w:rsid w:val="003F78F5"/>
    <w:rsid w:val="0040019B"/>
    <w:rsid w:val="0040021F"/>
    <w:rsid w:val="004003AB"/>
    <w:rsid w:val="004003D4"/>
    <w:rsid w:val="004003D8"/>
    <w:rsid w:val="004005DF"/>
    <w:rsid w:val="004007AB"/>
    <w:rsid w:val="00400B07"/>
    <w:rsid w:val="00400C12"/>
    <w:rsid w:val="00400D2C"/>
    <w:rsid w:val="00400D50"/>
    <w:rsid w:val="00401084"/>
    <w:rsid w:val="004010C6"/>
    <w:rsid w:val="00401AA5"/>
    <w:rsid w:val="00401AF5"/>
    <w:rsid w:val="00401E10"/>
    <w:rsid w:val="00401E90"/>
    <w:rsid w:val="004020B2"/>
    <w:rsid w:val="004020F6"/>
    <w:rsid w:val="0040222E"/>
    <w:rsid w:val="00402284"/>
    <w:rsid w:val="004022B5"/>
    <w:rsid w:val="00402351"/>
    <w:rsid w:val="0040237A"/>
    <w:rsid w:val="004025B7"/>
    <w:rsid w:val="0040263D"/>
    <w:rsid w:val="004027A1"/>
    <w:rsid w:val="00402877"/>
    <w:rsid w:val="00402A11"/>
    <w:rsid w:val="00402A25"/>
    <w:rsid w:val="00402DA0"/>
    <w:rsid w:val="00402DE1"/>
    <w:rsid w:val="004030C6"/>
    <w:rsid w:val="004031C2"/>
    <w:rsid w:val="00403286"/>
    <w:rsid w:val="004032B2"/>
    <w:rsid w:val="00403397"/>
    <w:rsid w:val="00403E73"/>
    <w:rsid w:val="004040DA"/>
    <w:rsid w:val="004041B7"/>
    <w:rsid w:val="0040433D"/>
    <w:rsid w:val="004046D6"/>
    <w:rsid w:val="00404797"/>
    <w:rsid w:val="004049DF"/>
    <w:rsid w:val="00404A2A"/>
    <w:rsid w:val="00404A91"/>
    <w:rsid w:val="00404B35"/>
    <w:rsid w:val="00404C03"/>
    <w:rsid w:val="00404D9E"/>
    <w:rsid w:val="00404E83"/>
    <w:rsid w:val="00404F12"/>
    <w:rsid w:val="0040506B"/>
    <w:rsid w:val="004050CB"/>
    <w:rsid w:val="004052C3"/>
    <w:rsid w:val="00405307"/>
    <w:rsid w:val="00405378"/>
    <w:rsid w:val="004053FC"/>
    <w:rsid w:val="00405570"/>
    <w:rsid w:val="0040559E"/>
    <w:rsid w:val="00405725"/>
    <w:rsid w:val="00405916"/>
    <w:rsid w:val="004059EF"/>
    <w:rsid w:val="00405A14"/>
    <w:rsid w:val="00405B82"/>
    <w:rsid w:val="00405D30"/>
    <w:rsid w:val="00405F83"/>
    <w:rsid w:val="0040604C"/>
    <w:rsid w:val="004063D8"/>
    <w:rsid w:val="0040641B"/>
    <w:rsid w:val="0040641C"/>
    <w:rsid w:val="004064D1"/>
    <w:rsid w:val="004065A0"/>
    <w:rsid w:val="004066B3"/>
    <w:rsid w:val="00406936"/>
    <w:rsid w:val="00406945"/>
    <w:rsid w:val="00406A94"/>
    <w:rsid w:val="00406B91"/>
    <w:rsid w:val="00406CA5"/>
    <w:rsid w:val="00406DBD"/>
    <w:rsid w:val="00406DF2"/>
    <w:rsid w:val="00406E1B"/>
    <w:rsid w:val="00406E7B"/>
    <w:rsid w:val="00406F24"/>
    <w:rsid w:val="00407424"/>
    <w:rsid w:val="004074B1"/>
    <w:rsid w:val="00407524"/>
    <w:rsid w:val="0040752F"/>
    <w:rsid w:val="004075E4"/>
    <w:rsid w:val="00407675"/>
    <w:rsid w:val="004079F9"/>
    <w:rsid w:val="00407AFD"/>
    <w:rsid w:val="00407D20"/>
    <w:rsid w:val="00407FC5"/>
    <w:rsid w:val="0041004B"/>
    <w:rsid w:val="00410065"/>
    <w:rsid w:val="00410125"/>
    <w:rsid w:val="004102DE"/>
    <w:rsid w:val="0041041A"/>
    <w:rsid w:val="00410B52"/>
    <w:rsid w:val="00410CD6"/>
    <w:rsid w:val="00410D01"/>
    <w:rsid w:val="00410E1F"/>
    <w:rsid w:val="00410E62"/>
    <w:rsid w:val="00410EFF"/>
    <w:rsid w:val="00411058"/>
    <w:rsid w:val="004111A7"/>
    <w:rsid w:val="004112B0"/>
    <w:rsid w:val="0041161B"/>
    <w:rsid w:val="0041167A"/>
    <w:rsid w:val="00411766"/>
    <w:rsid w:val="00411937"/>
    <w:rsid w:val="0041196C"/>
    <w:rsid w:val="00411CCC"/>
    <w:rsid w:val="00411CE5"/>
    <w:rsid w:val="00411D53"/>
    <w:rsid w:val="00411DD2"/>
    <w:rsid w:val="00411F7F"/>
    <w:rsid w:val="0041219C"/>
    <w:rsid w:val="00412238"/>
    <w:rsid w:val="004123BA"/>
    <w:rsid w:val="0041258E"/>
    <w:rsid w:val="004127E4"/>
    <w:rsid w:val="00412850"/>
    <w:rsid w:val="0041293A"/>
    <w:rsid w:val="00412A11"/>
    <w:rsid w:val="00412AF3"/>
    <w:rsid w:val="00412D56"/>
    <w:rsid w:val="00412E2F"/>
    <w:rsid w:val="00412E93"/>
    <w:rsid w:val="0041301E"/>
    <w:rsid w:val="00413094"/>
    <w:rsid w:val="004131B8"/>
    <w:rsid w:val="00413381"/>
    <w:rsid w:val="0041349F"/>
    <w:rsid w:val="00413681"/>
    <w:rsid w:val="0041380A"/>
    <w:rsid w:val="00413843"/>
    <w:rsid w:val="0041396A"/>
    <w:rsid w:val="00413CEE"/>
    <w:rsid w:val="00413D2E"/>
    <w:rsid w:val="00413E04"/>
    <w:rsid w:val="00413F06"/>
    <w:rsid w:val="00413F51"/>
    <w:rsid w:val="0041409A"/>
    <w:rsid w:val="004141CF"/>
    <w:rsid w:val="00414204"/>
    <w:rsid w:val="00414245"/>
    <w:rsid w:val="004142E8"/>
    <w:rsid w:val="00414302"/>
    <w:rsid w:val="00414635"/>
    <w:rsid w:val="00414706"/>
    <w:rsid w:val="004148C1"/>
    <w:rsid w:val="00414A78"/>
    <w:rsid w:val="00414AA5"/>
    <w:rsid w:val="00414BC1"/>
    <w:rsid w:val="00414EA3"/>
    <w:rsid w:val="00415288"/>
    <w:rsid w:val="0041529C"/>
    <w:rsid w:val="00415493"/>
    <w:rsid w:val="00415501"/>
    <w:rsid w:val="004155DC"/>
    <w:rsid w:val="00415680"/>
    <w:rsid w:val="004157AB"/>
    <w:rsid w:val="00415948"/>
    <w:rsid w:val="00415CAE"/>
    <w:rsid w:val="00415CE6"/>
    <w:rsid w:val="00415D2E"/>
    <w:rsid w:val="00415DAB"/>
    <w:rsid w:val="004160A7"/>
    <w:rsid w:val="004161DB"/>
    <w:rsid w:val="00416270"/>
    <w:rsid w:val="0041633E"/>
    <w:rsid w:val="004164A6"/>
    <w:rsid w:val="00416AC4"/>
    <w:rsid w:val="00416AD2"/>
    <w:rsid w:val="00416C3D"/>
    <w:rsid w:val="00416D34"/>
    <w:rsid w:val="00416E2D"/>
    <w:rsid w:val="00416F15"/>
    <w:rsid w:val="00416F41"/>
    <w:rsid w:val="00416F49"/>
    <w:rsid w:val="00417066"/>
    <w:rsid w:val="00417184"/>
    <w:rsid w:val="00417337"/>
    <w:rsid w:val="00417340"/>
    <w:rsid w:val="0041740B"/>
    <w:rsid w:val="00417637"/>
    <w:rsid w:val="00417678"/>
    <w:rsid w:val="004176B1"/>
    <w:rsid w:val="0041791A"/>
    <w:rsid w:val="00417980"/>
    <w:rsid w:val="004179F8"/>
    <w:rsid w:val="00417AE0"/>
    <w:rsid w:val="00417D25"/>
    <w:rsid w:val="00417D8C"/>
    <w:rsid w:val="00417E88"/>
    <w:rsid w:val="00420144"/>
    <w:rsid w:val="00420333"/>
    <w:rsid w:val="004205D5"/>
    <w:rsid w:val="00420741"/>
    <w:rsid w:val="0042076E"/>
    <w:rsid w:val="004207A5"/>
    <w:rsid w:val="00420808"/>
    <w:rsid w:val="004209D2"/>
    <w:rsid w:val="00420D95"/>
    <w:rsid w:val="0042121F"/>
    <w:rsid w:val="0042135A"/>
    <w:rsid w:val="0042145F"/>
    <w:rsid w:val="00421473"/>
    <w:rsid w:val="0042175B"/>
    <w:rsid w:val="004217FE"/>
    <w:rsid w:val="00421B2F"/>
    <w:rsid w:val="00421B41"/>
    <w:rsid w:val="00421E14"/>
    <w:rsid w:val="004222DD"/>
    <w:rsid w:val="00422325"/>
    <w:rsid w:val="00422473"/>
    <w:rsid w:val="004225B2"/>
    <w:rsid w:val="004225BC"/>
    <w:rsid w:val="00422747"/>
    <w:rsid w:val="004229D1"/>
    <w:rsid w:val="00422A52"/>
    <w:rsid w:val="00422C25"/>
    <w:rsid w:val="00422D20"/>
    <w:rsid w:val="00422FC2"/>
    <w:rsid w:val="004237FC"/>
    <w:rsid w:val="00423A5D"/>
    <w:rsid w:val="00423B54"/>
    <w:rsid w:val="00423C01"/>
    <w:rsid w:val="00423D9C"/>
    <w:rsid w:val="00423E77"/>
    <w:rsid w:val="0042401A"/>
    <w:rsid w:val="00424176"/>
    <w:rsid w:val="004241D7"/>
    <w:rsid w:val="004242D8"/>
    <w:rsid w:val="00424367"/>
    <w:rsid w:val="0042442E"/>
    <w:rsid w:val="00424448"/>
    <w:rsid w:val="0042449B"/>
    <w:rsid w:val="0042453E"/>
    <w:rsid w:val="00424757"/>
    <w:rsid w:val="004248B9"/>
    <w:rsid w:val="0042491A"/>
    <w:rsid w:val="004249FF"/>
    <w:rsid w:val="00424B42"/>
    <w:rsid w:val="00424B58"/>
    <w:rsid w:val="00424D0D"/>
    <w:rsid w:val="00424D63"/>
    <w:rsid w:val="00424E7F"/>
    <w:rsid w:val="00424EFD"/>
    <w:rsid w:val="00424FAA"/>
    <w:rsid w:val="004250F2"/>
    <w:rsid w:val="00425363"/>
    <w:rsid w:val="00425BA4"/>
    <w:rsid w:val="00425D7F"/>
    <w:rsid w:val="00425EBC"/>
    <w:rsid w:val="004261D1"/>
    <w:rsid w:val="004261F5"/>
    <w:rsid w:val="00426471"/>
    <w:rsid w:val="00426805"/>
    <w:rsid w:val="004268DE"/>
    <w:rsid w:val="00426971"/>
    <w:rsid w:val="00426A9F"/>
    <w:rsid w:val="00426AA7"/>
    <w:rsid w:val="00426CBD"/>
    <w:rsid w:val="00426D4F"/>
    <w:rsid w:val="00426F46"/>
    <w:rsid w:val="0042703D"/>
    <w:rsid w:val="0042719A"/>
    <w:rsid w:val="004271B3"/>
    <w:rsid w:val="004271C3"/>
    <w:rsid w:val="004272EA"/>
    <w:rsid w:val="004273F5"/>
    <w:rsid w:val="00427415"/>
    <w:rsid w:val="0042784E"/>
    <w:rsid w:val="00427918"/>
    <w:rsid w:val="00427929"/>
    <w:rsid w:val="00427A81"/>
    <w:rsid w:val="00427C7E"/>
    <w:rsid w:val="0042ABCB"/>
    <w:rsid w:val="0043006F"/>
    <w:rsid w:val="004301CA"/>
    <w:rsid w:val="00430235"/>
    <w:rsid w:val="004302FA"/>
    <w:rsid w:val="004305A0"/>
    <w:rsid w:val="00430626"/>
    <w:rsid w:val="00430889"/>
    <w:rsid w:val="00430AAB"/>
    <w:rsid w:val="00430C31"/>
    <w:rsid w:val="00430C51"/>
    <w:rsid w:val="00430CA1"/>
    <w:rsid w:val="00430CC1"/>
    <w:rsid w:val="00430D4F"/>
    <w:rsid w:val="00430E5E"/>
    <w:rsid w:val="004310DB"/>
    <w:rsid w:val="0043110C"/>
    <w:rsid w:val="0043117C"/>
    <w:rsid w:val="004312FD"/>
    <w:rsid w:val="0043159D"/>
    <w:rsid w:val="004315E1"/>
    <w:rsid w:val="004319EF"/>
    <w:rsid w:val="00431B44"/>
    <w:rsid w:val="00431D7A"/>
    <w:rsid w:val="004322A1"/>
    <w:rsid w:val="0043251E"/>
    <w:rsid w:val="004325D3"/>
    <w:rsid w:val="004326A8"/>
    <w:rsid w:val="00432796"/>
    <w:rsid w:val="0043279E"/>
    <w:rsid w:val="00432DCA"/>
    <w:rsid w:val="00432E67"/>
    <w:rsid w:val="00432FAC"/>
    <w:rsid w:val="00433125"/>
    <w:rsid w:val="004332A8"/>
    <w:rsid w:val="004333CE"/>
    <w:rsid w:val="004335AE"/>
    <w:rsid w:val="00433952"/>
    <w:rsid w:val="00433AD8"/>
    <w:rsid w:val="00433B70"/>
    <w:rsid w:val="00433C58"/>
    <w:rsid w:val="00433C89"/>
    <w:rsid w:val="00433CFF"/>
    <w:rsid w:val="00433D91"/>
    <w:rsid w:val="00433DC6"/>
    <w:rsid w:val="0043416F"/>
    <w:rsid w:val="0043431E"/>
    <w:rsid w:val="004343C9"/>
    <w:rsid w:val="004344CD"/>
    <w:rsid w:val="00434577"/>
    <w:rsid w:val="004347A8"/>
    <w:rsid w:val="0043485D"/>
    <w:rsid w:val="00434919"/>
    <w:rsid w:val="00434B27"/>
    <w:rsid w:val="00434BD7"/>
    <w:rsid w:val="00434DB3"/>
    <w:rsid w:val="00434EDF"/>
    <w:rsid w:val="00434F5F"/>
    <w:rsid w:val="00434FC7"/>
    <w:rsid w:val="00435020"/>
    <w:rsid w:val="004350A3"/>
    <w:rsid w:val="00435154"/>
    <w:rsid w:val="004353F4"/>
    <w:rsid w:val="00435568"/>
    <w:rsid w:val="00435649"/>
    <w:rsid w:val="00435700"/>
    <w:rsid w:val="00435904"/>
    <w:rsid w:val="0043598C"/>
    <w:rsid w:val="004359D9"/>
    <w:rsid w:val="00435A67"/>
    <w:rsid w:val="00435CA4"/>
    <w:rsid w:val="00435DF4"/>
    <w:rsid w:val="00435E7F"/>
    <w:rsid w:val="00435E80"/>
    <w:rsid w:val="00436221"/>
    <w:rsid w:val="004362F5"/>
    <w:rsid w:val="00436337"/>
    <w:rsid w:val="00436376"/>
    <w:rsid w:val="004363A1"/>
    <w:rsid w:val="00436588"/>
    <w:rsid w:val="00436962"/>
    <w:rsid w:val="00436BF7"/>
    <w:rsid w:val="00436C02"/>
    <w:rsid w:val="00436C0C"/>
    <w:rsid w:val="00437132"/>
    <w:rsid w:val="004371E9"/>
    <w:rsid w:val="00437336"/>
    <w:rsid w:val="0043738D"/>
    <w:rsid w:val="0043756A"/>
    <w:rsid w:val="0043765A"/>
    <w:rsid w:val="00437913"/>
    <w:rsid w:val="00437CE2"/>
    <w:rsid w:val="00437DEA"/>
    <w:rsid w:val="00440244"/>
    <w:rsid w:val="00440330"/>
    <w:rsid w:val="004403A1"/>
    <w:rsid w:val="004403E7"/>
    <w:rsid w:val="004404E9"/>
    <w:rsid w:val="00440555"/>
    <w:rsid w:val="00440563"/>
    <w:rsid w:val="0044066D"/>
    <w:rsid w:val="004406F9"/>
    <w:rsid w:val="004407E0"/>
    <w:rsid w:val="0044097F"/>
    <w:rsid w:val="00440B8B"/>
    <w:rsid w:val="00440E57"/>
    <w:rsid w:val="0044168B"/>
    <w:rsid w:val="00441897"/>
    <w:rsid w:val="00441C3F"/>
    <w:rsid w:val="00441D3D"/>
    <w:rsid w:val="00441EEB"/>
    <w:rsid w:val="00441F27"/>
    <w:rsid w:val="00441F2A"/>
    <w:rsid w:val="00441F87"/>
    <w:rsid w:val="00442027"/>
    <w:rsid w:val="0044210A"/>
    <w:rsid w:val="00442425"/>
    <w:rsid w:val="00442430"/>
    <w:rsid w:val="00442565"/>
    <w:rsid w:val="00442726"/>
    <w:rsid w:val="00442914"/>
    <w:rsid w:val="0044294E"/>
    <w:rsid w:val="00442A4E"/>
    <w:rsid w:val="00442AA1"/>
    <w:rsid w:val="00442B89"/>
    <w:rsid w:val="00442D1A"/>
    <w:rsid w:val="00442E10"/>
    <w:rsid w:val="00442E8F"/>
    <w:rsid w:val="00442EAC"/>
    <w:rsid w:val="00442FF5"/>
    <w:rsid w:val="004431DD"/>
    <w:rsid w:val="0044326B"/>
    <w:rsid w:val="004432C5"/>
    <w:rsid w:val="0044332E"/>
    <w:rsid w:val="004433BB"/>
    <w:rsid w:val="00443766"/>
    <w:rsid w:val="0044383D"/>
    <w:rsid w:val="00443911"/>
    <w:rsid w:val="00443936"/>
    <w:rsid w:val="00443991"/>
    <w:rsid w:val="00443D5B"/>
    <w:rsid w:val="00443D96"/>
    <w:rsid w:val="00444425"/>
    <w:rsid w:val="00444467"/>
    <w:rsid w:val="0044465E"/>
    <w:rsid w:val="00444B09"/>
    <w:rsid w:val="00444C03"/>
    <w:rsid w:val="00445040"/>
    <w:rsid w:val="004452EB"/>
    <w:rsid w:val="004454F0"/>
    <w:rsid w:val="004455BE"/>
    <w:rsid w:val="0044561B"/>
    <w:rsid w:val="00445627"/>
    <w:rsid w:val="00445697"/>
    <w:rsid w:val="00445AB5"/>
    <w:rsid w:val="00445D50"/>
    <w:rsid w:val="00445D71"/>
    <w:rsid w:val="00445E92"/>
    <w:rsid w:val="00445EAB"/>
    <w:rsid w:val="004461CB"/>
    <w:rsid w:val="00446459"/>
    <w:rsid w:val="0044665A"/>
    <w:rsid w:val="00446841"/>
    <w:rsid w:val="00446883"/>
    <w:rsid w:val="004469EE"/>
    <w:rsid w:val="00446A78"/>
    <w:rsid w:val="00446C6F"/>
    <w:rsid w:val="00446D14"/>
    <w:rsid w:val="00446EEE"/>
    <w:rsid w:val="00446F38"/>
    <w:rsid w:val="00446FC8"/>
    <w:rsid w:val="0044710F"/>
    <w:rsid w:val="004473EC"/>
    <w:rsid w:val="0044741F"/>
    <w:rsid w:val="00447925"/>
    <w:rsid w:val="00447C45"/>
    <w:rsid w:val="00447C94"/>
    <w:rsid w:val="00447EFB"/>
    <w:rsid w:val="004504C4"/>
    <w:rsid w:val="004504D1"/>
    <w:rsid w:val="00450505"/>
    <w:rsid w:val="0045053A"/>
    <w:rsid w:val="004506F4"/>
    <w:rsid w:val="004508D5"/>
    <w:rsid w:val="0045091F"/>
    <w:rsid w:val="00450A32"/>
    <w:rsid w:val="00450D0D"/>
    <w:rsid w:val="00450F01"/>
    <w:rsid w:val="004510F3"/>
    <w:rsid w:val="00451111"/>
    <w:rsid w:val="004511E2"/>
    <w:rsid w:val="0045142C"/>
    <w:rsid w:val="00451656"/>
    <w:rsid w:val="00451662"/>
    <w:rsid w:val="00451A54"/>
    <w:rsid w:val="00451C00"/>
    <w:rsid w:val="00451EE3"/>
    <w:rsid w:val="0045208E"/>
    <w:rsid w:val="004520C5"/>
    <w:rsid w:val="00452610"/>
    <w:rsid w:val="004526EF"/>
    <w:rsid w:val="00452897"/>
    <w:rsid w:val="004528C2"/>
    <w:rsid w:val="00452A2E"/>
    <w:rsid w:val="00452B21"/>
    <w:rsid w:val="00452EFE"/>
    <w:rsid w:val="0045311E"/>
    <w:rsid w:val="0045328F"/>
    <w:rsid w:val="004533DB"/>
    <w:rsid w:val="00453415"/>
    <w:rsid w:val="0045352C"/>
    <w:rsid w:val="0045377A"/>
    <w:rsid w:val="00453931"/>
    <w:rsid w:val="0045396C"/>
    <w:rsid w:val="00453A46"/>
    <w:rsid w:val="00453EDD"/>
    <w:rsid w:val="00453EEB"/>
    <w:rsid w:val="00453F36"/>
    <w:rsid w:val="004541C8"/>
    <w:rsid w:val="00454385"/>
    <w:rsid w:val="0045446F"/>
    <w:rsid w:val="004545BE"/>
    <w:rsid w:val="004545E4"/>
    <w:rsid w:val="00454B54"/>
    <w:rsid w:val="00454C43"/>
    <w:rsid w:val="00454E84"/>
    <w:rsid w:val="00454FA1"/>
    <w:rsid w:val="0045524B"/>
    <w:rsid w:val="004552E5"/>
    <w:rsid w:val="0045536B"/>
    <w:rsid w:val="00455392"/>
    <w:rsid w:val="0045547D"/>
    <w:rsid w:val="004554AA"/>
    <w:rsid w:val="00455715"/>
    <w:rsid w:val="0045571A"/>
    <w:rsid w:val="004558EE"/>
    <w:rsid w:val="00455CAE"/>
    <w:rsid w:val="00455D43"/>
    <w:rsid w:val="00455F31"/>
    <w:rsid w:val="00456027"/>
    <w:rsid w:val="00456052"/>
    <w:rsid w:val="00456141"/>
    <w:rsid w:val="00456199"/>
    <w:rsid w:val="00456225"/>
    <w:rsid w:val="00456553"/>
    <w:rsid w:val="0045657E"/>
    <w:rsid w:val="004565F2"/>
    <w:rsid w:val="0045665D"/>
    <w:rsid w:val="0045671D"/>
    <w:rsid w:val="004567B4"/>
    <w:rsid w:val="004568EE"/>
    <w:rsid w:val="00456E6D"/>
    <w:rsid w:val="00456FCE"/>
    <w:rsid w:val="0045701A"/>
    <w:rsid w:val="0045704B"/>
    <w:rsid w:val="004571C6"/>
    <w:rsid w:val="004572D5"/>
    <w:rsid w:val="004573EA"/>
    <w:rsid w:val="00457466"/>
    <w:rsid w:val="004574CF"/>
    <w:rsid w:val="0045780C"/>
    <w:rsid w:val="00457843"/>
    <w:rsid w:val="004578C7"/>
    <w:rsid w:val="00457A98"/>
    <w:rsid w:val="00457AFB"/>
    <w:rsid w:val="00457B85"/>
    <w:rsid w:val="00457CA3"/>
    <w:rsid w:val="004602B9"/>
    <w:rsid w:val="004604B7"/>
    <w:rsid w:val="0046052D"/>
    <w:rsid w:val="0046072F"/>
    <w:rsid w:val="00460823"/>
    <w:rsid w:val="00460856"/>
    <w:rsid w:val="00460883"/>
    <w:rsid w:val="00460AD1"/>
    <w:rsid w:val="00460ED0"/>
    <w:rsid w:val="004611BC"/>
    <w:rsid w:val="004615A8"/>
    <w:rsid w:val="00461769"/>
    <w:rsid w:val="00461842"/>
    <w:rsid w:val="004618AC"/>
    <w:rsid w:val="00461B26"/>
    <w:rsid w:val="00461CB6"/>
    <w:rsid w:val="00461CC6"/>
    <w:rsid w:val="00461D04"/>
    <w:rsid w:val="00461ECB"/>
    <w:rsid w:val="004622B1"/>
    <w:rsid w:val="0046278A"/>
    <w:rsid w:val="00462812"/>
    <w:rsid w:val="00462D74"/>
    <w:rsid w:val="00462FF6"/>
    <w:rsid w:val="0046301C"/>
    <w:rsid w:val="004630FF"/>
    <w:rsid w:val="00463408"/>
    <w:rsid w:val="004638B4"/>
    <w:rsid w:val="004638E3"/>
    <w:rsid w:val="00463BAD"/>
    <w:rsid w:val="00463D94"/>
    <w:rsid w:val="00463DF7"/>
    <w:rsid w:val="00463EF8"/>
    <w:rsid w:val="004641E7"/>
    <w:rsid w:val="0046428C"/>
    <w:rsid w:val="004643D0"/>
    <w:rsid w:val="00464409"/>
    <w:rsid w:val="004644BD"/>
    <w:rsid w:val="0046470F"/>
    <w:rsid w:val="0046472C"/>
    <w:rsid w:val="00464845"/>
    <w:rsid w:val="00464905"/>
    <w:rsid w:val="00464978"/>
    <w:rsid w:val="00464BFE"/>
    <w:rsid w:val="00464D3D"/>
    <w:rsid w:val="00464DDB"/>
    <w:rsid w:val="00464ECF"/>
    <w:rsid w:val="00464ED2"/>
    <w:rsid w:val="00464F35"/>
    <w:rsid w:val="00464FDD"/>
    <w:rsid w:val="0046524D"/>
    <w:rsid w:val="004652A0"/>
    <w:rsid w:val="004653AA"/>
    <w:rsid w:val="0046559E"/>
    <w:rsid w:val="0046591B"/>
    <w:rsid w:val="00465A0A"/>
    <w:rsid w:val="00465A40"/>
    <w:rsid w:val="00465D77"/>
    <w:rsid w:val="0046600A"/>
    <w:rsid w:val="00466057"/>
    <w:rsid w:val="0046606C"/>
    <w:rsid w:val="0046607F"/>
    <w:rsid w:val="0046629B"/>
    <w:rsid w:val="00466426"/>
    <w:rsid w:val="0046648E"/>
    <w:rsid w:val="004664FF"/>
    <w:rsid w:val="0046653B"/>
    <w:rsid w:val="004665BE"/>
    <w:rsid w:val="004666A0"/>
    <w:rsid w:val="00466B10"/>
    <w:rsid w:val="00466BAA"/>
    <w:rsid w:val="00466C28"/>
    <w:rsid w:val="00466C5C"/>
    <w:rsid w:val="00466DDA"/>
    <w:rsid w:val="004671BC"/>
    <w:rsid w:val="004674A3"/>
    <w:rsid w:val="004675DF"/>
    <w:rsid w:val="004675E0"/>
    <w:rsid w:val="00467604"/>
    <w:rsid w:val="0046798A"/>
    <w:rsid w:val="00467D1C"/>
    <w:rsid w:val="00467D1D"/>
    <w:rsid w:val="00467D93"/>
    <w:rsid w:val="00470244"/>
    <w:rsid w:val="004702AF"/>
    <w:rsid w:val="00470396"/>
    <w:rsid w:val="0047046D"/>
    <w:rsid w:val="0047049C"/>
    <w:rsid w:val="004704AF"/>
    <w:rsid w:val="004708F2"/>
    <w:rsid w:val="00470A04"/>
    <w:rsid w:val="00470AC7"/>
    <w:rsid w:val="00470E12"/>
    <w:rsid w:val="00471031"/>
    <w:rsid w:val="004710DE"/>
    <w:rsid w:val="00471278"/>
    <w:rsid w:val="004712F9"/>
    <w:rsid w:val="0047162B"/>
    <w:rsid w:val="0047176E"/>
    <w:rsid w:val="004719DA"/>
    <w:rsid w:val="00471A85"/>
    <w:rsid w:val="00471B37"/>
    <w:rsid w:val="00471CC3"/>
    <w:rsid w:val="00471CD2"/>
    <w:rsid w:val="004723BB"/>
    <w:rsid w:val="00472407"/>
    <w:rsid w:val="0047258D"/>
    <w:rsid w:val="004728B8"/>
    <w:rsid w:val="004728DB"/>
    <w:rsid w:val="004729C1"/>
    <w:rsid w:val="00472C1D"/>
    <w:rsid w:val="00472DC1"/>
    <w:rsid w:val="00472DCB"/>
    <w:rsid w:val="00472E33"/>
    <w:rsid w:val="00472EE5"/>
    <w:rsid w:val="00472F2B"/>
    <w:rsid w:val="004733AF"/>
    <w:rsid w:val="004733C6"/>
    <w:rsid w:val="0047340F"/>
    <w:rsid w:val="0047358D"/>
    <w:rsid w:val="00473D6F"/>
    <w:rsid w:val="00473DDF"/>
    <w:rsid w:val="00473FF0"/>
    <w:rsid w:val="00474012"/>
    <w:rsid w:val="0047418B"/>
    <w:rsid w:val="00474270"/>
    <w:rsid w:val="00474334"/>
    <w:rsid w:val="004743A6"/>
    <w:rsid w:val="004743E4"/>
    <w:rsid w:val="004744BE"/>
    <w:rsid w:val="004744D9"/>
    <w:rsid w:val="0047461C"/>
    <w:rsid w:val="0047461F"/>
    <w:rsid w:val="004748E1"/>
    <w:rsid w:val="00474999"/>
    <w:rsid w:val="00474AEA"/>
    <w:rsid w:val="00474B7E"/>
    <w:rsid w:val="00474B93"/>
    <w:rsid w:val="00474D43"/>
    <w:rsid w:val="00474D9F"/>
    <w:rsid w:val="00474FD7"/>
    <w:rsid w:val="004753AE"/>
    <w:rsid w:val="004754E0"/>
    <w:rsid w:val="00475615"/>
    <w:rsid w:val="004756E2"/>
    <w:rsid w:val="004757DB"/>
    <w:rsid w:val="00475AC2"/>
    <w:rsid w:val="00475C15"/>
    <w:rsid w:val="00475D07"/>
    <w:rsid w:val="00475D8B"/>
    <w:rsid w:val="00475E63"/>
    <w:rsid w:val="00476280"/>
    <w:rsid w:val="0047640C"/>
    <w:rsid w:val="00476471"/>
    <w:rsid w:val="00476AB2"/>
    <w:rsid w:val="00476DE0"/>
    <w:rsid w:val="00476EE8"/>
    <w:rsid w:val="0047700F"/>
    <w:rsid w:val="004770A3"/>
    <w:rsid w:val="00477162"/>
    <w:rsid w:val="00477198"/>
    <w:rsid w:val="00477259"/>
    <w:rsid w:val="0047732C"/>
    <w:rsid w:val="0047739B"/>
    <w:rsid w:val="004773B7"/>
    <w:rsid w:val="00477602"/>
    <w:rsid w:val="004777DF"/>
    <w:rsid w:val="00477BB6"/>
    <w:rsid w:val="00477BF3"/>
    <w:rsid w:val="00477D62"/>
    <w:rsid w:val="00477D74"/>
    <w:rsid w:val="00477E1E"/>
    <w:rsid w:val="00477EE0"/>
    <w:rsid w:val="004800A4"/>
    <w:rsid w:val="00480310"/>
    <w:rsid w:val="0048031B"/>
    <w:rsid w:val="0048041C"/>
    <w:rsid w:val="0048054F"/>
    <w:rsid w:val="00480634"/>
    <w:rsid w:val="004808FE"/>
    <w:rsid w:val="00480ABC"/>
    <w:rsid w:val="00480B46"/>
    <w:rsid w:val="00480B5A"/>
    <w:rsid w:val="00480FA9"/>
    <w:rsid w:val="004812D9"/>
    <w:rsid w:val="00481529"/>
    <w:rsid w:val="004815BB"/>
    <w:rsid w:val="004815DF"/>
    <w:rsid w:val="0048197E"/>
    <w:rsid w:val="004819FD"/>
    <w:rsid w:val="00481E72"/>
    <w:rsid w:val="004820A8"/>
    <w:rsid w:val="00482344"/>
    <w:rsid w:val="004823AD"/>
    <w:rsid w:val="004825BB"/>
    <w:rsid w:val="004826C5"/>
    <w:rsid w:val="00482A4B"/>
    <w:rsid w:val="00482A9A"/>
    <w:rsid w:val="00482C8A"/>
    <w:rsid w:val="004831B2"/>
    <w:rsid w:val="0048326C"/>
    <w:rsid w:val="00483521"/>
    <w:rsid w:val="004837FE"/>
    <w:rsid w:val="00483B91"/>
    <w:rsid w:val="00483CFC"/>
    <w:rsid w:val="00483D02"/>
    <w:rsid w:val="00483D50"/>
    <w:rsid w:val="00483F41"/>
    <w:rsid w:val="00483FCA"/>
    <w:rsid w:val="0048420A"/>
    <w:rsid w:val="0048423D"/>
    <w:rsid w:val="004842B5"/>
    <w:rsid w:val="00484311"/>
    <w:rsid w:val="004844E3"/>
    <w:rsid w:val="0048461E"/>
    <w:rsid w:val="00484658"/>
    <w:rsid w:val="004846A3"/>
    <w:rsid w:val="00484998"/>
    <w:rsid w:val="004849D1"/>
    <w:rsid w:val="00484A1E"/>
    <w:rsid w:val="00484AA6"/>
    <w:rsid w:val="00484AF3"/>
    <w:rsid w:val="00484B7E"/>
    <w:rsid w:val="00484BF6"/>
    <w:rsid w:val="00484D5C"/>
    <w:rsid w:val="00484F09"/>
    <w:rsid w:val="00484FFD"/>
    <w:rsid w:val="004850AB"/>
    <w:rsid w:val="00485150"/>
    <w:rsid w:val="004853F8"/>
    <w:rsid w:val="004854FF"/>
    <w:rsid w:val="004855EF"/>
    <w:rsid w:val="00485653"/>
    <w:rsid w:val="00485668"/>
    <w:rsid w:val="00485944"/>
    <w:rsid w:val="0048595F"/>
    <w:rsid w:val="004859D5"/>
    <w:rsid w:val="00485C00"/>
    <w:rsid w:val="00485C94"/>
    <w:rsid w:val="00485D9C"/>
    <w:rsid w:val="004860BF"/>
    <w:rsid w:val="004866D7"/>
    <w:rsid w:val="0048677C"/>
    <w:rsid w:val="004867BA"/>
    <w:rsid w:val="0048682E"/>
    <w:rsid w:val="004868C0"/>
    <w:rsid w:val="00486A03"/>
    <w:rsid w:val="00486B5A"/>
    <w:rsid w:val="00486BA2"/>
    <w:rsid w:val="00486BEB"/>
    <w:rsid w:val="00486C1F"/>
    <w:rsid w:val="00486CEF"/>
    <w:rsid w:val="00486F9A"/>
    <w:rsid w:val="00486FC8"/>
    <w:rsid w:val="0048715E"/>
    <w:rsid w:val="00487172"/>
    <w:rsid w:val="0048726A"/>
    <w:rsid w:val="00487356"/>
    <w:rsid w:val="004873F9"/>
    <w:rsid w:val="0048742C"/>
    <w:rsid w:val="00487433"/>
    <w:rsid w:val="004875F3"/>
    <w:rsid w:val="00487616"/>
    <w:rsid w:val="0048768E"/>
    <w:rsid w:val="0048782C"/>
    <w:rsid w:val="00487C6B"/>
    <w:rsid w:val="00487E5E"/>
    <w:rsid w:val="00487EEC"/>
    <w:rsid w:val="004901AA"/>
    <w:rsid w:val="004902B5"/>
    <w:rsid w:val="004902B7"/>
    <w:rsid w:val="004903E4"/>
    <w:rsid w:val="0049065D"/>
    <w:rsid w:val="0049079E"/>
    <w:rsid w:val="00490AA4"/>
    <w:rsid w:val="00490C15"/>
    <w:rsid w:val="00490CD4"/>
    <w:rsid w:val="00490D5D"/>
    <w:rsid w:val="00490E46"/>
    <w:rsid w:val="0049100C"/>
    <w:rsid w:val="004910A8"/>
    <w:rsid w:val="004912EF"/>
    <w:rsid w:val="00491485"/>
    <w:rsid w:val="0049162C"/>
    <w:rsid w:val="004916AA"/>
    <w:rsid w:val="00491AE5"/>
    <w:rsid w:val="00491AE6"/>
    <w:rsid w:val="00491B86"/>
    <w:rsid w:val="0049218D"/>
    <w:rsid w:val="00492490"/>
    <w:rsid w:val="0049266A"/>
    <w:rsid w:val="004929EC"/>
    <w:rsid w:val="00492A2F"/>
    <w:rsid w:val="00492ACB"/>
    <w:rsid w:val="00492C49"/>
    <w:rsid w:val="00492C8B"/>
    <w:rsid w:val="00492D57"/>
    <w:rsid w:val="00492DAF"/>
    <w:rsid w:val="00492E22"/>
    <w:rsid w:val="00492E71"/>
    <w:rsid w:val="00492F5C"/>
    <w:rsid w:val="004932D3"/>
    <w:rsid w:val="004935B8"/>
    <w:rsid w:val="00493678"/>
    <w:rsid w:val="004937D3"/>
    <w:rsid w:val="004938E9"/>
    <w:rsid w:val="00493978"/>
    <w:rsid w:val="00493CE4"/>
    <w:rsid w:val="00493E0F"/>
    <w:rsid w:val="00493FD2"/>
    <w:rsid w:val="0049403C"/>
    <w:rsid w:val="0049405D"/>
    <w:rsid w:val="004941F1"/>
    <w:rsid w:val="004942AE"/>
    <w:rsid w:val="00494381"/>
    <w:rsid w:val="00494415"/>
    <w:rsid w:val="00494434"/>
    <w:rsid w:val="0049443B"/>
    <w:rsid w:val="004944BF"/>
    <w:rsid w:val="004944C0"/>
    <w:rsid w:val="004947E8"/>
    <w:rsid w:val="004947EA"/>
    <w:rsid w:val="004949BD"/>
    <w:rsid w:val="004949C2"/>
    <w:rsid w:val="00494DFD"/>
    <w:rsid w:val="00495258"/>
    <w:rsid w:val="00495397"/>
    <w:rsid w:val="00495480"/>
    <w:rsid w:val="0049549F"/>
    <w:rsid w:val="004954A1"/>
    <w:rsid w:val="00495AFB"/>
    <w:rsid w:val="00495C87"/>
    <w:rsid w:val="00495FAD"/>
    <w:rsid w:val="00495FC3"/>
    <w:rsid w:val="00495FD8"/>
    <w:rsid w:val="00496087"/>
    <w:rsid w:val="0049629E"/>
    <w:rsid w:val="0049658C"/>
    <w:rsid w:val="004965B3"/>
    <w:rsid w:val="004968E2"/>
    <w:rsid w:val="00496A53"/>
    <w:rsid w:val="00497309"/>
    <w:rsid w:val="00497375"/>
    <w:rsid w:val="00497671"/>
    <w:rsid w:val="0049769A"/>
    <w:rsid w:val="0049773F"/>
    <w:rsid w:val="0049778F"/>
    <w:rsid w:val="004977D7"/>
    <w:rsid w:val="0049780B"/>
    <w:rsid w:val="00497925"/>
    <w:rsid w:val="00497CA9"/>
    <w:rsid w:val="00497D60"/>
    <w:rsid w:val="00497E93"/>
    <w:rsid w:val="00497EBA"/>
    <w:rsid w:val="004A0218"/>
    <w:rsid w:val="004A0274"/>
    <w:rsid w:val="004A0287"/>
    <w:rsid w:val="004A04B3"/>
    <w:rsid w:val="004A04EA"/>
    <w:rsid w:val="004A0836"/>
    <w:rsid w:val="004A0A68"/>
    <w:rsid w:val="004A0C17"/>
    <w:rsid w:val="004A0CF8"/>
    <w:rsid w:val="004A0E27"/>
    <w:rsid w:val="004A0EE7"/>
    <w:rsid w:val="004A106A"/>
    <w:rsid w:val="004A1115"/>
    <w:rsid w:val="004A11B0"/>
    <w:rsid w:val="004A134C"/>
    <w:rsid w:val="004A14FA"/>
    <w:rsid w:val="004A16EF"/>
    <w:rsid w:val="004A1858"/>
    <w:rsid w:val="004A18A9"/>
    <w:rsid w:val="004A1BB3"/>
    <w:rsid w:val="004A1CA0"/>
    <w:rsid w:val="004A1DDC"/>
    <w:rsid w:val="004A1E10"/>
    <w:rsid w:val="004A1F70"/>
    <w:rsid w:val="004A22D7"/>
    <w:rsid w:val="004A2384"/>
    <w:rsid w:val="004A24BC"/>
    <w:rsid w:val="004A24F5"/>
    <w:rsid w:val="004A2516"/>
    <w:rsid w:val="004A27F6"/>
    <w:rsid w:val="004A299D"/>
    <w:rsid w:val="004A29ED"/>
    <w:rsid w:val="004A2A92"/>
    <w:rsid w:val="004A2CB7"/>
    <w:rsid w:val="004A2F7C"/>
    <w:rsid w:val="004A329B"/>
    <w:rsid w:val="004A335E"/>
    <w:rsid w:val="004A389B"/>
    <w:rsid w:val="004A38E4"/>
    <w:rsid w:val="004A3A05"/>
    <w:rsid w:val="004A3A31"/>
    <w:rsid w:val="004A3C0F"/>
    <w:rsid w:val="004A3D7B"/>
    <w:rsid w:val="004A3EF9"/>
    <w:rsid w:val="004A3F25"/>
    <w:rsid w:val="004A3F66"/>
    <w:rsid w:val="004A3F9C"/>
    <w:rsid w:val="004A4096"/>
    <w:rsid w:val="004A4113"/>
    <w:rsid w:val="004A4213"/>
    <w:rsid w:val="004A422A"/>
    <w:rsid w:val="004A42EB"/>
    <w:rsid w:val="004A439B"/>
    <w:rsid w:val="004A43BD"/>
    <w:rsid w:val="004A4527"/>
    <w:rsid w:val="004A45E9"/>
    <w:rsid w:val="004A4647"/>
    <w:rsid w:val="004A4785"/>
    <w:rsid w:val="004A481E"/>
    <w:rsid w:val="004A49F7"/>
    <w:rsid w:val="004A4A76"/>
    <w:rsid w:val="004A4B28"/>
    <w:rsid w:val="004A4BD0"/>
    <w:rsid w:val="004A4CD5"/>
    <w:rsid w:val="004A4E66"/>
    <w:rsid w:val="004A4E67"/>
    <w:rsid w:val="004A544B"/>
    <w:rsid w:val="004A55F0"/>
    <w:rsid w:val="004A55F3"/>
    <w:rsid w:val="004A574E"/>
    <w:rsid w:val="004A58AD"/>
    <w:rsid w:val="004A5A75"/>
    <w:rsid w:val="004A60CB"/>
    <w:rsid w:val="004A612A"/>
    <w:rsid w:val="004A61E0"/>
    <w:rsid w:val="004A6258"/>
    <w:rsid w:val="004A634F"/>
    <w:rsid w:val="004A63F7"/>
    <w:rsid w:val="004A63FC"/>
    <w:rsid w:val="004A6451"/>
    <w:rsid w:val="004A6BFD"/>
    <w:rsid w:val="004A6C19"/>
    <w:rsid w:val="004A7054"/>
    <w:rsid w:val="004A743E"/>
    <w:rsid w:val="004A7593"/>
    <w:rsid w:val="004A77F6"/>
    <w:rsid w:val="004A7E0D"/>
    <w:rsid w:val="004A7F2F"/>
    <w:rsid w:val="004B013D"/>
    <w:rsid w:val="004B0299"/>
    <w:rsid w:val="004B029F"/>
    <w:rsid w:val="004B0343"/>
    <w:rsid w:val="004B043A"/>
    <w:rsid w:val="004B0674"/>
    <w:rsid w:val="004B07F6"/>
    <w:rsid w:val="004B09E9"/>
    <w:rsid w:val="004B0A11"/>
    <w:rsid w:val="004B0C14"/>
    <w:rsid w:val="004B0CFD"/>
    <w:rsid w:val="004B133C"/>
    <w:rsid w:val="004B14CC"/>
    <w:rsid w:val="004B159E"/>
    <w:rsid w:val="004B16EC"/>
    <w:rsid w:val="004B17BA"/>
    <w:rsid w:val="004B1CB3"/>
    <w:rsid w:val="004B1FF6"/>
    <w:rsid w:val="004B2199"/>
    <w:rsid w:val="004B238D"/>
    <w:rsid w:val="004B23E8"/>
    <w:rsid w:val="004B265A"/>
    <w:rsid w:val="004B268D"/>
    <w:rsid w:val="004B26C4"/>
    <w:rsid w:val="004B2770"/>
    <w:rsid w:val="004B2C10"/>
    <w:rsid w:val="004B2C23"/>
    <w:rsid w:val="004B2DE3"/>
    <w:rsid w:val="004B2EC0"/>
    <w:rsid w:val="004B2EC8"/>
    <w:rsid w:val="004B2FD5"/>
    <w:rsid w:val="004B30A8"/>
    <w:rsid w:val="004B32C5"/>
    <w:rsid w:val="004B3745"/>
    <w:rsid w:val="004B39CF"/>
    <w:rsid w:val="004B3A3A"/>
    <w:rsid w:val="004B3ADE"/>
    <w:rsid w:val="004B3AF5"/>
    <w:rsid w:val="004B3C27"/>
    <w:rsid w:val="004B3DF2"/>
    <w:rsid w:val="004B4004"/>
    <w:rsid w:val="004B423C"/>
    <w:rsid w:val="004B43BB"/>
    <w:rsid w:val="004B44A1"/>
    <w:rsid w:val="004B483A"/>
    <w:rsid w:val="004B490F"/>
    <w:rsid w:val="004B4D33"/>
    <w:rsid w:val="004B5239"/>
    <w:rsid w:val="004B5288"/>
    <w:rsid w:val="004B52E0"/>
    <w:rsid w:val="004B546E"/>
    <w:rsid w:val="004B5493"/>
    <w:rsid w:val="004B5592"/>
    <w:rsid w:val="004B55A6"/>
    <w:rsid w:val="004B58EB"/>
    <w:rsid w:val="004B5985"/>
    <w:rsid w:val="004B5A33"/>
    <w:rsid w:val="004B5B22"/>
    <w:rsid w:val="004B5B84"/>
    <w:rsid w:val="004B5C6A"/>
    <w:rsid w:val="004B5EBF"/>
    <w:rsid w:val="004B5FC9"/>
    <w:rsid w:val="004B6065"/>
    <w:rsid w:val="004B62A3"/>
    <w:rsid w:val="004B631C"/>
    <w:rsid w:val="004B6560"/>
    <w:rsid w:val="004B6577"/>
    <w:rsid w:val="004B6740"/>
    <w:rsid w:val="004B67E3"/>
    <w:rsid w:val="004B693C"/>
    <w:rsid w:val="004B6BC9"/>
    <w:rsid w:val="004B6C40"/>
    <w:rsid w:val="004B6C8E"/>
    <w:rsid w:val="004B6CD4"/>
    <w:rsid w:val="004B6CF7"/>
    <w:rsid w:val="004B6DF2"/>
    <w:rsid w:val="004B724E"/>
    <w:rsid w:val="004B73DF"/>
    <w:rsid w:val="004B7648"/>
    <w:rsid w:val="004B79F5"/>
    <w:rsid w:val="004B7CA9"/>
    <w:rsid w:val="004B7F54"/>
    <w:rsid w:val="004C0032"/>
    <w:rsid w:val="004C0052"/>
    <w:rsid w:val="004C00BD"/>
    <w:rsid w:val="004C013B"/>
    <w:rsid w:val="004C0184"/>
    <w:rsid w:val="004C0217"/>
    <w:rsid w:val="004C0281"/>
    <w:rsid w:val="004C029E"/>
    <w:rsid w:val="004C0375"/>
    <w:rsid w:val="004C0585"/>
    <w:rsid w:val="004C05E1"/>
    <w:rsid w:val="004C05F3"/>
    <w:rsid w:val="004C07F4"/>
    <w:rsid w:val="004C0D2B"/>
    <w:rsid w:val="004C0EDE"/>
    <w:rsid w:val="004C124F"/>
    <w:rsid w:val="004C1271"/>
    <w:rsid w:val="004C1336"/>
    <w:rsid w:val="004C1372"/>
    <w:rsid w:val="004C1496"/>
    <w:rsid w:val="004C1499"/>
    <w:rsid w:val="004C1660"/>
    <w:rsid w:val="004C1773"/>
    <w:rsid w:val="004C195C"/>
    <w:rsid w:val="004C19A9"/>
    <w:rsid w:val="004C1AC3"/>
    <w:rsid w:val="004C1D3D"/>
    <w:rsid w:val="004C1D45"/>
    <w:rsid w:val="004C1DAF"/>
    <w:rsid w:val="004C1EF8"/>
    <w:rsid w:val="004C208F"/>
    <w:rsid w:val="004C20EF"/>
    <w:rsid w:val="004C232B"/>
    <w:rsid w:val="004C26C3"/>
    <w:rsid w:val="004C28EF"/>
    <w:rsid w:val="004C2CAD"/>
    <w:rsid w:val="004C2CBD"/>
    <w:rsid w:val="004C2DB5"/>
    <w:rsid w:val="004C2FDD"/>
    <w:rsid w:val="004C32AB"/>
    <w:rsid w:val="004C333C"/>
    <w:rsid w:val="004C348B"/>
    <w:rsid w:val="004C365C"/>
    <w:rsid w:val="004C36A2"/>
    <w:rsid w:val="004C3790"/>
    <w:rsid w:val="004C3A36"/>
    <w:rsid w:val="004C3A6E"/>
    <w:rsid w:val="004C3ABC"/>
    <w:rsid w:val="004C3D61"/>
    <w:rsid w:val="004C3EA8"/>
    <w:rsid w:val="004C42E0"/>
    <w:rsid w:val="004C4307"/>
    <w:rsid w:val="004C446A"/>
    <w:rsid w:val="004C446B"/>
    <w:rsid w:val="004C4650"/>
    <w:rsid w:val="004C48C0"/>
    <w:rsid w:val="004C4984"/>
    <w:rsid w:val="004C4CDF"/>
    <w:rsid w:val="004C4D9B"/>
    <w:rsid w:val="004C4DD2"/>
    <w:rsid w:val="004C4F65"/>
    <w:rsid w:val="004C4F91"/>
    <w:rsid w:val="004C5029"/>
    <w:rsid w:val="004C50F5"/>
    <w:rsid w:val="004C513B"/>
    <w:rsid w:val="004C51E3"/>
    <w:rsid w:val="004C53AE"/>
    <w:rsid w:val="004C5407"/>
    <w:rsid w:val="004C5690"/>
    <w:rsid w:val="004C570A"/>
    <w:rsid w:val="004C5A2F"/>
    <w:rsid w:val="004C5B95"/>
    <w:rsid w:val="004C5D94"/>
    <w:rsid w:val="004C5F5D"/>
    <w:rsid w:val="004C5FDD"/>
    <w:rsid w:val="004C61AE"/>
    <w:rsid w:val="004C628E"/>
    <w:rsid w:val="004C62E8"/>
    <w:rsid w:val="004C6479"/>
    <w:rsid w:val="004C679C"/>
    <w:rsid w:val="004C67BB"/>
    <w:rsid w:val="004C690A"/>
    <w:rsid w:val="004C69A4"/>
    <w:rsid w:val="004C6E85"/>
    <w:rsid w:val="004C6F0B"/>
    <w:rsid w:val="004C7121"/>
    <w:rsid w:val="004C7265"/>
    <w:rsid w:val="004C72FA"/>
    <w:rsid w:val="004C7518"/>
    <w:rsid w:val="004C7665"/>
    <w:rsid w:val="004C7703"/>
    <w:rsid w:val="004C7792"/>
    <w:rsid w:val="004C7817"/>
    <w:rsid w:val="004C79A1"/>
    <w:rsid w:val="004C7AA3"/>
    <w:rsid w:val="004C7B46"/>
    <w:rsid w:val="004C7DE6"/>
    <w:rsid w:val="004D00EF"/>
    <w:rsid w:val="004D025F"/>
    <w:rsid w:val="004D039A"/>
    <w:rsid w:val="004D0721"/>
    <w:rsid w:val="004D0ADE"/>
    <w:rsid w:val="004D0C8C"/>
    <w:rsid w:val="004D0DB0"/>
    <w:rsid w:val="004D0E6B"/>
    <w:rsid w:val="004D0EE6"/>
    <w:rsid w:val="004D1454"/>
    <w:rsid w:val="004D1509"/>
    <w:rsid w:val="004D175A"/>
    <w:rsid w:val="004D1875"/>
    <w:rsid w:val="004D1BFE"/>
    <w:rsid w:val="004D1CA0"/>
    <w:rsid w:val="004D1F9E"/>
    <w:rsid w:val="004D2120"/>
    <w:rsid w:val="004D24C4"/>
    <w:rsid w:val="004D2546"/>
    <w:rsid w:val="004D2895"/>
    <w:rsid w:val="004D2A02"/>
    <w:rsid w:val="004D2AAF"/>
    <w:rsid w:val="004D2BFF"/>
    <w:rsid w:val="004D2C41"/>
    <w:rsid w:val="004D2D82"/>
    <w:rsid w:val="004D2F06"/>
    <w:rsid w:val="004D2F92"/>
    <w:rsid w:val="004D3346"/>
    <w:rsid w:val="004D33B5"/>
    <w:rsid w:val="004D346B"/>
    <w:rsid w:val="004D348F"/>
    <w:rsid w:val="004D3512"/>
    <w:rsid w:val="004D35A4"/>
    <w:rsid w:val="004D389C"/>
    <w:rsid w:val="004D3A8B"/>
    <w:rsid w:val="004D3AD1"/>
    <w:rsid w:val="004D3BC2"/>
    <w:rsid w:val="004D3BD5"/>
    <w:rsid w:val="004D3C30"/>
    <w:rsid w:val="004D415E"/>
    <w:rsid w:val="004D424F"/>
    <w:rsid w:val="004D4645"/>
    <w:rsid w:val="004D4F5F"/>
    <w:rsid w:val="004D5193"/>
    <w:rsid w:val="004D5399"/>
    <w:rsid w:val="004D58DA"/>
    <w:rsid w:val="004D5948"/>
    <w:rsid w:val="004D5A0D"/>
    <w:rsid w:val="004D5B55"/>
    <w:rsid w:val="004D5DC0"/>
    <w:rsid w:val="004D5E6A"/>
    <w:rsid w:val="004D6070"/>
    <w:rsid w:val="004D60C9"/>
    <w:rsid w:val="004D61F2"/>
    <w:rsid w:val="004D6232"/>
    <w:rsid w:val="004D62A1"/>
    <w:rsid w:val="004D62BB"/>
    <w:rsid w:val="004D6650"/>
    <w:rsid w:val="004D6930"/>
    <w:rsid w:val="004D6DED"/>
    <w:rsid w:val="004D6F8C"/>
    <w:rsid w:val="004D7059"/>
    <w:rsid w:val="004D7138"/>
    <w:rsid w:val="004D716F"/>
    <w:rsid w:val="004D7688"/>
    <w:rsid w:val="004D7772"/>
    <w:rsid w:val="004D778A"/>
    <w:rsid w:val="004D7927"/>
    <w:rsid w:val="004D79C9"/>
    <w:rsid w:val="004D7AF7"/>
    <w:rsid w:val="004D7BB5"/>
    <w:rsid w:val="004D7C50"/>
    <w:rsid w:val="004D7DAA"/>
    <w:rsid w:val="004D7E1B"/>
    <w:rsid w:val="004D7E5C"/>
    <w:rsid w:val="004E01CA"/>
    <w:rsid w:val="004E0256"/>
    <w:rsid w:val="004E02C6"/>
    <w:rsid w:val="004E03AE"/>
    <w:rsid w:val="004E03D1"/>
    <w:rsid w:val="004E040E"/>
    <w:rsid w:val="004E0415"/>
    <w:rsid w:val="004E0500"/>
    <w:rsid w:val="004E0528"/>
    <w:rsid w:val="004E05C1"/>
    <w:rsid w:val="004E05DB"/>
    <w:rsid w:val="004E06EA"/>
    <w:rsid w:val="004E0724"/>
    <w:rsid w:val="004E0797"/>
    <w:rsid w:val="004E09DB"/>
    <w:rsid w:val="004E0A2D"/>
    <w:rsid w:val="004E0BED"/>
    <w:rsid w:val="004E0DEA"/>
    <w:rsid w:val="004E0DF9"/>
    <w:rsid w:val="004E1486"/>
    <w:rsid w:val="004E1508"/>
    <w:rsid w:val="004E1518"/>
    <w:rsid w:val="004E16F8"/>
    <w:rsid w:val="004E1D13"/>
    <w:rsid w:val="004E1D7C"/>
    <w:rsid w:val="004E1DA3"/>
    <w:rsid w:val="004E1E14"/>
    <w:rsid w:val="004E1E3D"/>
    <w:rsid w:val="004E1FF5"/>
    <w:rsid w:val="004E2113"/>
    <w:rsid w:val="004E227C"/>
    <w:rsid w:val="004E23C4"/>
    <w:rsid w:val="004E2981"/>
    <w:rsid w:val="004E29CB"/>
    <w:rsid w:val="004E2A47"/>
    <w:rsid w:val="004E2BD2"/>
    <w:rsid w:val="004E2F94"/>
    <w:rsid w:val="004E3132"/>
    <w:rsid w:val="004E32CC"/>
    <w:rsid w:val="004E347F"/>
    <w:rsid w:val="004E349A"/>
    <w:rsid w:val="004E34D5"/>
    <w:rsid w:val="004E38A1"/>
    <w:rsid w:val="004E3922"/>
    <w:rsid w:val="004E3B2C"/>
    <w:rsid w:val="004E3C2B"/>
    <w:rsid w:val="004E3C67"/>
    <w:rsid w:val="004E3C9E"/>
    <w:rsid w:val="004E3D90"/>
    <w:rsid w:val="004E3EF3"/>
    <w:rsid w:val="004E3F53"/>
    <w:rsid w:val="004E3F5C"/>
    <w:rsid w:val="004E4812"/>
    <w:rsid w:val="004E4873"/>
    <w:rsid w:val="004E4945"/>
    <w:rsid w:val="004E49FA"/>
    <w:rsid w:val="004E4A64"/>
    <w:rsid w:val="004E4CC6"/>
    <w:rsid w:val="004E534E"/>
    <w:rsid w:val="004E55B9"/>
    <w:rsid w:val="004E56BF"/>
    <w:rsid w:val="004E581C"/>
    <w:rsid w:val="004E5975"/>
    <w:rsid w:val="004E5AAC"/>
    <w:rsid w:val="004E5B89"/>
    <w:rsid w:val="004E5C4F"/>
    <w:rsid w:val="004E5C7F"/>
    <w:rsid w:val="004E5CC3"/>
    <w:rsid w:val="004E5D83"/>
    <w:rsid w:val="004E5F43"/>
    <w:rsid w:val="004E602E"/>
    <w:rsid w:val="004E6075"/>
    <w:rsid w:val="004E6255"/>
    <w:rsid w:val="004E6282"/>
    <w:rsid w:val="004E6562"/>
    <w:rsid w:val="004E6A30"/>
    <w:rsid w:val="004E6FFB"/>
    <w:rsid w:val="004E7071"/>
    <w:rsid w:val="004E7180"/>
    <w:rsid w:val="004E747F"/>
    <w:rsid w:val="004E7579"/>
    <w:rsid w:val="004E765E"/>
    <w:rsid w:val="004E7679"/>
    <w:rsid w:val="004E7757"/>
    <w:rsid w:val="004E780B"/>
    <w:rsid w:val="004E7842"/>
    <w:rsid w:val="004E7AD9"/>
    <w:rsid w:val="004E7B1F"/>
    <w:rsid w:val="004E7BB1"/>
    <w:rsid w:val="004E7DEB"/>
    <w:rsid w:val="004E7EAD"/>
    <w:rsid w:val="004F0099"/>
    <w:rsid w:val="004F0184"/>
    <w:rsid w:val="004F01AE"/>
    <w:rsid w:val="004F029F"/>
    <w:rsid w:val="004F030E"/>
    <w:rsid w:val="004F0319"/>
    <w:rsid w:val="004F0423"/>
    <w:rsid w:val="004F0431"/>
    <w:rsid w:val="004F04DE"/>
    <w:rsid w:val="004F05AC"/>
    <w:rsid w:val="004F0614"/>
    <w:rsid w:val="004F0634"/>
    <w:rsid w:val="004F0812"/>
    <w:rsid w:val="004F0875"/>
    <w:rsid w:val="004F0C23"/>
    <w:rsid w:val="004F0F69"/>
    <w:rsid w:val="004F0F6E"/>
    <w:rsid w:val="004F10B9"/>
    <w:rsid w:val="004F1238"/>
    <w:rsid w:val="004F1399"/>
    <w:rsid w:val="004F14D5"/>
    <w:rsid w:val="004F15F4"/>
    <w:rsid w:val="004F1605"/>
    <w:rsid w:val="004F1ADA"/>
    <w:rsid w:val="004F1B4D"/>
    <w:rsid w:val="004F1D0F"/>
    <w:rsid w:val="004F1FA2"/>
    <w:rsid w:val="004F2198"/>
    <w:rsid w:val="004F21E8"/>
    <w:rsid w:val="004F22FE"/>
    <w:rsid w:val="004F246F"/>
    <w:rsid w:val="004F24DD"/>
    <w:rsid w:val="004F2810"/>
    <w:rsid w:val="004F294B"/>
    <w:rsid w:val="004F2A84"/>
    <w:rsid w:val="004F2AD5"/>
    <w:rsid w:val="004F2BFB"/>
    <w:rsid w:val="004F2C70"/>
    <w:rsid w:val="004F2CFF"/>
    <w:rsid w:val="004F2EC4"/>
    <w:rsid w:val="004F3091"/>
    <w:rsid w:val="004F34CA"/>
    <w:rsid w:val="004F35E8"/>
    <w:rsid w:val="004F3813"/>
    <w:rsid w:val="004F3A69"/>
    <w:rsid w:val="004F3AEE"/>
    <w:rsid w:val="004F3B3F"/>
    <w:rsid w:val="004F3D49"/>
    <w:rsid w:val="004F3DDD"/>
    <w:rsid w:val="004F3F46"/>
    <w:rsid w:val="004F44A3"/>
    <w:rsid w:val="004F48DC"/>
    <w:rsid w:val="004F497E"/>
    <w:rsid w:val="004F4A5B"/>
    <w:rsid w:val="004F4ADB"/>
    <w:rsid w:val="004F4B5B"/>
    <w:rsid w:val="004F4EC2"/>
    <w:rsid w:val="004F4EF2"/>
    <w:rsid w:val="004F4FD1"/>
    <w:rsid w:val="004F5108"/>
    <w:rsid w:val="004F52A1"/>
    <w:rsid w:val="004F573D"/>
    <w:rsid w:val="004F57D5"/>
    <w:rsid w:val="004F57E1"/>
    <w:rsid w:val="004F57FC"/>
    <w:rsid w:val="004F5811"/>
    <w:rsid w:val="004F5A28"/>
    <w:rsid w:val="004F5BBB"/>
    <w:rsid w:val="004F5C35"/>
    <w:rsid w:val="004F5DB9"/>
    <w:rsid w:val="004F663F"/>
    <w:rsid w:val="004F6646"/>
    <w:rsid w:val="004F6678"/>
    <w:rsid w:val="004F670A"/>
    <w:rsid w:val="004F697F"/>
    <w:rsid w:val="004F6A9F"/>
    <w:rsid w:val="004F6C2D"/>
    <w:rsid w:val="004F6E52"/>
    <w:rsid w:val="004F6EF1"/>
    <w:rsid w:val="004F6F87"/>
    <w:rsid w:val="004F6F8F"/>
    <w:rsid w:val="004F7080"/>
    <w:rsid w:val="004F70E1"/>
    <w:rsid w:val="004F734E"/>
    <w:rsid w:val="004F7350"/>
    <w:rsid w:val="004F746B"/>
    <w:rsid w:val="004F764F"/>
    <w:rsid w:val="004F798E"/>
    <w:rsid w:val="004F7B4F"/>
    <w:rsid w:val="004F7D5D"/>
    <w:rsid w:val="004F7D83"/>
    <w:rsid w:val="004F7D8B"/>
    <w:rsid w:val="004F7DB8"/>
    <w:rsid w:val="00500022"/>
    <w:rsid w:val="0050032F"/>
    <w:rsid w:val="0050070D"/>
    <w:rsid w:val="005008E2"/>
    <w:rsid w:val="00500C1E"/>
    <w:rsid w:val="00500D42"/>
    <w:rsid w:val="00500F68"/>
    <w:rsid w:val="0050109A"/>
    <w:rsid w:val="0050180A"/>
    <w:rsid w:val="00501810"/>
    <w:rsid w:val="00501869"/>
    <w:rsid w:val="005018C2"/>
    <w:rsid w:val="00501B15"/>
    <w:rsid w:val="00501C32"/>
    <w:rsid w:val="00501D57"/>
    <w:rsid w:val="00501EF3"/>
    <w:rsid w:val="00502124"/>
    <w:rsid w:val="005022C6"/>
    <w:rsid w:val="00502481"/>
    <w:rsid w:val="00502511"/>
    <w:rsid w:val="0050252E"/>
    <w:rsid w:val="0050264C"/>
    <w:rsid w:val="0050273B"/>
    <w:rsid w:val="00502C4C"/>
    <w:rsid w:val="00502D5C"/>
    <w:rsid w:val="00502DA8"/>
    <w:rsid w:val="00502DBE"/>
    <w:rsid w:val="00502F4D"/>
    <w:rsid w:val="005032E2"/>
    <w:rsid w:val="0050388D"/>
    <w:rsid w:val="005039A0"/>
    <w:rsid w:val="005039A7"/>
    <w:rsid w:val="00503AF2"/>
    <w:rsid w:val="00503B3E"/>
    <w:rsid w:val="00503B5B"/>
    <w:rsid w:val="00503CBF"/>
    <w:rsid w:val="00503F0C"/>
    <w:rsid w:val="00503F5C"/>
    <w:rsid w:val="005040AA"/>
    <w:rsid w:val="005040D2"/>
    <w:rsid w:val="00504179"/>
    <w:rsid w:val="005042BA"/>
    <w:rsid w:val="00504826"/>
    <w:rsid w:val="00504875"/>
    <w:rsid w:val="005049F8"/>
    <w:rsid w:val="00504A11"/>
    <w:rsid w:val="00504AB8"/>
    <w:rsid w:val="00504BBE"/>
    <w:rsid w:val="00504BD3"/>
    <w:rsid w:val="00504C6C"/>
    <w:rsid w:val="00504C9A"/>
    <w:rsid w:val="00504DE5"/>
    <w:rsid w:val="00504FD7"/>
    <w:rsid w:val="00505493"/>
    <w:rsid w:val="005054A8"/>
    <w:rsid w:val="005056C6"/>
    <w:rsid w:val="005056FF"/>
    <w:rsid w:val="00505723"/>
    <w:rsid w:val="005057F8"/>
    <w:rsid w:val="005058C5"/>
    <w:rsid w:val="00505ED6"/>
    <w:rsid w:val="00505F78"/>
    <w:rsid w:val="00505F79"/>
    <w:rsid w:val="005061AE"/>
    <w:rsid w:val="00506224"/>
    <w:rsid w:val="0050622E"/>
    <w:rsid w:val="005063BB"/>
    <w:rsid w:val="00506455"/>
    <w:rsid w:val="00506652"/>
    <w:rsid w:val="00506661"/>
    <w:rsid w:val="0050675F"/>
    <w:rsid w:val="00506763"/>
    <w:rsid w:val="00506934"/>
    <w:rsid w:val="0050695F"/>
    <w:rsid w:val="005069AC"/>
    <w:rsid w:val="00506A15"/>
    <w:rsid w:val="00506BA3"/>
    <w:rsid w:val="00506CAA"/>
    <w:rsid w:val="00506D5D"/>
    <w:rsid w:val="00506E42"/>
    <w:rsid w:val="00506EA6"/>
    <w:rsid w:val="0050704E"/>
    <w:rsid w:val="005070CE"/>
    <w:rsid w:val="00507152"/>
    <w:rsid w:val="005071A8"/>
    <w:rsid w:val="00507233"/>
    <w:rsid w:val="005077ED"/>
    <w:rsid w:val="00507858"/>
    <w:rsid w:val="0050787E"/>
    <w:rsid w:val="005078EA"/>
    <w:rsid w:val="00507E28"/>
    <w:rsid w:val="00507F63"/>
    <w:rsid w:val="00507FD7"/>
    <w:rsid w:val="00510590"/>
    <w:rsid w:val="00510610"/>
    <w:rsid w:val="00510757"/>
    <w:rsid w:val="005108B1"/>
    <w:rsid w:val="00510A0B"/>
    <w:rsid w:val="00510AA0"/>
    <w:rsid w:val="00510AB3"/>
    <w:rsid w:val="00510C2D"/>
    <w:rsid w:val="00510E17"/>
    <w:rsid w:val="00510EFF"/>
    <w:rsid w:val="00510F1C"/>
    <w:rsid w:val="005111BA"/>
    <w:rsid w:val="00511515"/>
    <w:rsid w:val="005118E7"/>
    <w:rsid w:val="00511A1D"/>
    <w:rsid w:val="00511B08"/>
    <w:rsid w:val="00511D4F"/>
    <w:rsid w:val="00511E67"/>
    <w:rsid w:val="00511ED9"/>
    <w:rsid w:val="005123DB"/>
    <w:rsid w:val="005124EC"/>
    <w:rsid w:val="00512681"/>
    <w:rsid w:val="005127D3"/>
    <w:rsid w:val="00512AEB"/>
    <w:rsid w:val="00512B0F"/>
    <w:rsid w:val="00512B2D"/>
    <w:rsid w:val="00512D32"/>
    <w:rsid w:val="00512E45"/>
    <w:rsid w:val="0051321B"/>
    <w:rsid w:val="005132F6"/>
    <w:rsid w:val="005135C6"/>
    <w:rsid w:val="005137B8"/>
    <w:rsid w:val="005138E2"/>
    <w:rsid w:val="0051392F"/>
    <w:rsid w:val="00513C88"/>
    <w:rsid w:val="00513D9E"/>
    <w:rsid w:val="00514245"/>
    <w:rsid w:val="0051429B"/>
    <w:rsid w:val="005142AF"/>
    <w:rsid w:val="005142DE"/>
    <w:rsid w:val="0051445E"/>
    <w:rsid w:val="0051468F"/>
    <w:rsid w:val="005146D7"/>
    <w:rsid w:val="00514C1D"/>
    <w:rsid w:val="00514D57"/>
    <w:rsid w:val="00514DC3"/>
    <w:rsid w:val="00514E3D"/>
    <w:rsid w:val="00514F8A"/>
    <w:rsid w:val="00514FBF"/>
    <w:rsid w:val="00515008"/>
    <w:rsid w:val="00515269"/>
    <w:rsid w:val="0051547B"/>
    <w:rsid w:val="005157A1"/>
    <w:rsid w:val="005158DA"/>
    <w:rsid w:val="005158F4"/>
    <w:rsid w:val="0051593D"/>
    <w:rsid w:val="00515ABB"/>
    <w:rsid w:val="00515B5E"/>
    <w:rsid w:val="00515BF8"/>
    <w:rsid w:val="00515DD6"/>
    <w:rsid w:val="00515E6F"/>
    <w:rsid w:val="00515F51"/>
    <w:rsid w:val="00516059"/>
    <w:rsid w:val="005162EE"/>
    <w:rsid w:val="0051630C"/>
    <w:rsid w:val="00516840"/>
    <w:rsid w:val="005168F5"/>
    <w:rsid w:val="00516923"/>
    <w:rsid w:val="00516A1C"/>
    <w:rsid w:val="00516AF0"/>
    <w:rsid w:val="00516CA1"/>
    <w:rsid w:val="00516CFC"/>
    <w:rsid w:val="00516E92"/>
    <w:rsid w:val="00516FC9"/>
    <w:rsid w:val="005170A6"/>
    <w:rsid w:val="00517200"/>
    <w:rsid w:val="0051730A"/>
    <w:rsid w:val="00517850"/>
    <w:rsid w:val="00517A39"/>
    <w:rsid w:val="00517BF3"/>
    <w:rsid w:val="00517C68"/>
    <w:rsid w:val="00517E03"/>
    <w:rsid w:val="005201EA"/>
    <w:rsid w:val="005202C1"/>
    <w:rsid w:val="00520363"/>
    <w:rsid w:val="00520387"/>
    <w:rsid w:val="0052066A"/>
    <w:rsid w:val="0052066E"/>
    <w:rsid w:val="0052079F"/>
    <w:rsid w:val="00520A38"/>
    <w:rsid w:val="00520A4F"/>
    <w:rsid w:val="00520C03"/>
    <w:rsid w:val="00520F15"/>
    <w:rsid w:val="00520F4A"/>
    <w:rsid w:val="005210F8"/>
    <w:rsid w:val="00521144"/>
    <w:rsid w:val="005211E6"/>
    <w:rsid w:val="00521262"/>
    <w:rsid w:val="005214AC"/>
    <w:rsid w:val="0052151C"/>
    <w:rsid w:val="005216AA"/>
    <w:rsid w:val="0052179E"/>
    <w:rsid w:val="00521AB2"/>
    <w:rsid w:val="00521AD1"/>
    <w:rsid w:val="00521AFE"/>
    <w:rsid w:val="00521B03"/>
    <w:rsid w:val="00521FAA"/>
    <w:rsid w:val="00522097"/>
    <w:rsid w:val="005226D8"/>
    <w:rsid w:val="00522862"/>
    <w:rsid w:val="00522977"/>
    <w:rsid w:val="00522A78"/>
    <w:rsid w:val="00522C7A"/>
    <w:rsid w:val="00522D2D"/>
    <w:rsid w:val="00522E69"/>
    <w:rsid w:val="00522FD4"/>
    <w:rsid w:val="00523151"/>
    <w:rsid w:val="00523288"/>
    <w:rsid w:val="0052342C"/>
    <w:rsid w:val="00523433"/>
    <w:rsid w:val="005237B8"/>
    <w:rsid w:val="005239CB"/>
    <w:rsid w:val="00523A18"/>
    <w:rsid w:val="00523B24"/>
    <w:rsid w:val="00523D10"/>
    <w:rsid w:val="00523E0A"/>
    <w:rsid w:val="00523F5B"/>
    <w:rsid w:val="005241DE"/>
    <w:rsid w:val="005244F5"/>
    <w:rsid w:val="005246B4"/>
    <w:rsid w:val="00524782"/>
    <w:rsid w:val="0052483D"/>
    <w:rsid w:val="0052491F"/>
    <w:rsid w:val="00524993"/>
    <w:rsid w:val="00524CDE"/>
    <w:rsid w:val="00524DAA"/>
    <w:rsid w:val="00525028"/>
    <w:rsid w:val="0052514B"/>
    <w:rsid w:val="005251BA"/>
    <w:rsid w:val="005252D6"/>
    <w:rsid w:val="00525773"/>
    <w:rsid w:val="005257B6"/>
    <w:rsid w:val="005257E1"/>
    <w:rsid w:val="005257F1"/>
    <w:rsid w:val="00525A80"/>
    <w:rsid w:val="00525F51"/>
    <w:rsid w:val="00526017"/>
    <w:rsid w:val="005260A4"/>
    <w:rsid w:val="00526382"/>
    <w:rsid w:val="005265DC"/>
    <w:rsid w:val="00526820"/>
    <w:rsid w:val="00526959"/>
    <w:rsid w:val="0052698E"/>
    <w:rsid w:val="00526BE0"/>
    <w:rsid w:val="00526CEE"/>
    <w:rsid w:val="00526D77"/>
    <w:rsid w:val="00526E50"/>
    <w:rsid w:val="00526EBA"/>
    <w:rsid w:val="0052712B"/>
    <w:rsid w:val="005271AA"/>
    <w:rsid w:val="005271BC"/>
    <w:rsid w:val="0052729D"/>
    <w:rsid w:val="0052734F"/>
    <w:rsid w:val="00527367"/>
    <w:rsid w:val="005276E2"/>
    <w:rsid w:val="00527808"/>
    <w:rsid w:val="005278A4"/>
    <w:rsid w:val="00527A21"/>
    <w:rsid w:val="00527B39"/>
    <w:rsid w:val="00527D1B"/>
    <w:rsid w:val="00527E12"/>
    <w:rsid w:val="00527E48"/>
    <w:rsid w:val="00527EFD"/>
    <w:rsid w:val="00530154"/>
    <w:rsid w:val="005301D3"/>
    <w:rsid w:val="00530227"/>
    <w:rsid w:val="0053025A"/>
    <w:rsid w:val="005303C7"/>
    <w:rsid w:val="00530519"/>
    <w:rsid w:val="00530564"/>
    <w:rsid w:val="00530791"/>
    <w:rsid w:val="00530871"/>
    <w:rsid w:val="00530953"/>
    <w:rsid w:val="00530982"/>
    <w:rsid w:val="00530C59"/>
    <w:rsid w:val="00530EB0"/>
    <w:rsid w:val="00531198"/>
    <w:rsid w:val="005311A2"/>
    <w:rsid w:val="005312E4"/>
    <w:rsid w:val="00531426"/>
    <w:rsid w:val="0053144F"/>
    <w:rsid w:val="00531524"/>
    <w:rsid w:val="00531533"/>
    <w:rsid w:val="0053153C"/>
    <w:rsid w:val="00531760"/>
    <w:rsid w:val="005318F6"/>
    <w:rsid w:val="00531978"/>
    <w:rsid w:val="00531B3A"/>
    <w:rsid w:val="00531C67"/>
    <w:rsid w:val="00531D0C"/>
    <w:rsid w:val="00531D59"/>
    <w:rsid w:val="00531E31"/>
    <w:rsid w:val="00531E6F"/>
    <w:rsid w:val="00531FE4"/>
    <w:rsid w:val="0053203D"/>
    <w:rsid w:val="00532040"/>
    <w:rsid w:val="00532357"/>
    <w:rsid w:val="00532378"/>
    <w:rsid w:val="00532985"/>
    <w:rsid w:val="00532A1F"/>
    <w:rsid w:val="00532A40"/>
    <w:rsid w:val="00532A64"/>
    <w:rsid w:val="00532B70"/>
    <w:rsid w:val="00532BA2"/>
    <w:rsid w:val="00532C9C"/>
    <w:rsid w:val="00532D3F"/>
    <w:rsid w:val="00532EA1"/>
    <w:rsid w:val="005330EE"/>
    <w:rsid w:val="0053313D"/>
    <w:rsid w:val="00533479"/>
    <w:rsid w:val="005334D6"/>
    <w:rsid w:val="005335DB"/>
    <w:rsid w:val="005336F5"/>
    <w:rsid w:val="00533859"/>
    <w:rsid w:val="00533B4B"/>
    <w:rsid w:val="00533BF9"/>
    <w:rsid w:val="00533E6D"/>
    <w:rsid w:val="00534034"/>
    <w:rsid w:val="00534268"/>
    <w:rsid w:val="005345E4"/>
    <w:rsid w:val="0053463A"/>
    <w:rsid w:val="0053477D"/>
    <w:rsid w:val="005347B1"/>
    <w:rsid w:val="005348BB"/>
    <w:rsid w:val="0053496E"/>
    <w:rsid w:val="00534D00"/>
    <w:rsid w:val="0053544D"/>
    <w:rsid w:val="0053557D"/>
    <w:rsid w:val="00535672"/>
    <w:rsid w:val="00535766"/>
    <w:rsid w:val="00535770"/>
    <w:rsid w:val="00535987"/>
    <w:rsid w:val="0053606C"/>
    <w:rsid w:val="0053611A"/>
    <w:rsid w:val="005362E0"/>
    <w:rsid w:val="00536472"/>
    <w:rsid w:val="00536519"/>
    <w:rsid w:val="00536555"/>
    <w:rsid w:val="00536B4F"/>
    <w:rsid w:val="00536C86"/>
    <w:rsid w:val="00536DB8"/>
    <w:rsid w:val="00536F51"/>
    <w:rsid w:val="00536FDC"/>
    <w:rsid w:val="005372C1"/>
    <w:rsid w:val="00537631"/>
    <w:rsid w:val="0053775F"/>
    <w:rsid w:val="00537902"/>
    <w:rsid w:val="00537BBA"/>
    <w:rsid w:val="00537BF8"/>
    <w:rsid w:val="00537DC6"/>
    <w:rsid w:val="00537EEE"/>
    <w:rsid w:val="00540479"/>
    <w:rsid w:val="00540741"/>
    <w:rsid w:val="0054074D"/>
    <w:rsid w:val="0054077A"/>
    <w:rsid w:val="005407B0"/>
    <w:rsid w:val="00540937"/>
    <w:rsid w:val="00540A57"/>
    <w:rsid w:val="00540E72"/>
    <w:rsid w:val="00540F3D"/>
    <w:rsid w:val="0054102B"/>
    <w:rsid w:val="0054108F"/>
    <w:rsid w:val="005412BD"/>
    <w:rsid w:val="00541427"/>
    <w:rsid w:val="00541534"/>
    <w:rsid w:val="00541538"/>
    <w:rsid w:val="00541571"/>
    <w:rsid w:val="005415BF"/>
    <w:rsid w:val="005416DE"/>
    <w:rsid w:val="00541730"/>
    <w:rsid w:val="00541768"/>
    <w:rsid w:val="00541A7C"/>
    <w:rsid w:val="00541AC7"/>
    <w:rsid w:val="00541B8B"/>
    <w:rsid w:val="00541E09"/>
    <w:rsid w:val="00541E21"/>
    <w:rsid w:val="00541E6F"/>
    <w:rsid w:val="00541F97"/>
    <w:rsid w:val="00541FC1"/>
    <w:rsid w:val="00542088"/>
    <w:rsid w:val="005421AF"/>
    <w:rsid w:val="0054246F"/>
    <w:rsid w:val="005424B0"/>
    <w:rsid w:val="0054253D"/>
    <w:rsid w:val="005425B5"/>
    <w:rsid w:val="00542BE1"/>
    <w:rsid w:val="00542DCB"/>
    <w:rsid w:val="00542E6F"/>
    <w:rsid w:val="00542E8F"/>
    <w:rsid w:val="0054313A"/>
    <w:rsid w:val="00543141"/>
    <w:rsid w:val="0054321D"/>
    <w:rsid w:val="0054347D"/>
    <w:rsid w:val="005436C3"/>
    <w:rsid w:val="005436F9"/>
    <w:rsid w:val="00543798"/>
    <w:rsid w:val="005437E8"/>
    <w:rsid w:val="0054395B"/>
    <w:rsid w:val="00543A9D"/>
    <w:rsid w:val="00543C50"/>
    <w:rsid w:val="00543C96"/>
    <w:rsid w:val="00543E21"/>
    <w:rsid w:val="00543E50"/>
    <w:rsid w:val="00544230"/>
    <w:rsid w:val="00544664"/>
    <w:rsid w:val="005447B6"/>
    <w:rsid w:val="0054488F"/>
    <w:rsid w:val="00544BEB"/>
    <w:rsid w:val="00544C6F"/>
    <w:rsid w:val="00544EDE"/>
    <w:rsid w:val="00544FED"/>
    <w:rsid w:val="005451A1"/>
    <w:rsid w:val="005451A8"/>
    <w:rsid w:val="005451B1"/>
    <w:rsid w:val="005452B2"/>
    <w:rsid w:val="00545407"/>
    <w:rsid w:val="0054544E"/>
    <w:rsid w:val="005455B5"/>
    <w:rsid w:val="005456EF"/>
    <w:rsid w:val="005457C0"/>
    <w:rsid w:val="00545B7D"/>
    <w:rsid w:val="00545BB1"/>
    <w:rsid w:val="00545BCC"/>
    <w:rsid w:val="00545CAC"/>
    <w:rsid w:val="00545D84"/>
    <w:rsid w:val="005461C3"/>
    <w:rsid w:val="00546596"/>
    <w:rsid w:val="00546884"/>
    <w:rsid w:val="00546DBD"/>
    <w:rsid w:val="00546E95"/>
    <w:rsid w:val="00546EC1"/>
    <w:rsid w:val="00546FB2"/>
    <w:rsid w:val="00547481"/>
    <w:rsid w:val="00547530"/>
    <w:rsid w:val="0054756F"/>
    <w:rsid w:val="0054779E"/>
    <w:rsid w:val="00547A42"/>
    <w:rsid w:val="00547B0A"/>
    <w:rsid w:val="00547CEF"/>
    <w:rsid w:val="00547EF2"/>
    <w:rsid w:val="005500A9"/>
    <w:rsid w:val="00550377"/>
    <w:rsid w:val="0055091C"/>
    <w:rsid w:val="0055093D"/>
    <w:rsid w:val="00550A1F"/>
    <w:rsid w:val="00550F59"/>
    <w:rsid w:val="00551118"/>
    <w:rsid w:val="00551368"/>
    <w:rsid w:val="0055139F"/>
    <w:rsid w:val="005514BF"/>
    <w:rsid w:val="00551566"/>
    <w:rsid w:val="00551839"/>
    <w:rsid w:val="00551873"/>
    <w:rsid w:val="00551A06"/>
    <w:rsid w:val="00551EF2"/>
    <w:rsid w:val="0055221E"/>
    <w:rsid w:val="00552293"/>
    <w:rsid w:val="005524A3"/>
    <w:rsid w:val="005524CB"/>
    <w:rsid w:val="005527AF"/>
    <w:rsid w:val="0055288D"/>
    <w:rsid w:val="00552926"/>
    <w:rsid w:val="005529E8"/>
    <w:rsid w:val="00552BB2"/>
    <w:rsid w:val="00552C05"/>
    <w:rsid w:val="00552C54"/>
    <w:rsid w:val="00552C94"/>
    <w:rsid w:val="00552F78"/>
    <w:rsid w:val="005531FE"/>
    <w:rsid w:val="0055362B"/>
    <w:rsid w:val="0055370B"/>
    <w:rsid w:val="0055372E"/>
    <w:rsid w:val="00553735"/>
    <w:rsid w:val="005538D7"/>
    <w:rsid w:val="0055399E"/>
    <w:rsid w:val="00553C4E"/>
    <w:rsid w:val="00553C6D"/>
    <w:rsid w:val="005542B7"/>
    <w:rsid w:val="00554313"/>
    <w:rsid w:val="005543CA"/>
    <w:rsid w:val="00554503"/>
    <w:rsid w:val="005546C0"/>
    <w:rsid w:val="005546CE"/>
    <w:rsid w:val="005548A7"/>
    <w:rsid w:val="00554A39"/>
    <w:rsid w:val="00554E6A"/>
    <w:rsid w:val="00554E89"/>
    <w:rsid w:val="0055516C"/>
    <w:rsid w:val="00555355"/>
    <w:rsid w:val="005553EF"/>
    <w:rsid w:val="005554E2"/>
    <w:rsid w:val="00555878"/>
    <w:rsid w:val="00555882"/>
    <w:rsid w:val="0055598C"/>
    <w:rsid w:val="00555991"/>
    <w:rsid w:val="00555A17"/>
    <w:rsid w:val="00555B3D"/>
    <w:rsid w:val="00555DA8"/>
    <w:rsid w:val="00555FAE"/>
    <w:rsid w:val="00556252"/>
    <w:rsid w:val="005562DA"/>
    <w:rsid w:val="0055653E"/>
    <w:rsid w:val="0055666A"/>
    <w:rsid w:val="00556831"/>
    <w:rsid w:val="00556A23"/>
    <w:rsid w:val="00556A9E"/>
    <w:rsid w:val="00556AAF"/>
    <w:rsid w:val="00556B4D"/>
    <w:rsid w:val="00556BE0"/>
    <w:rsid w:val="00556BE6"/>
    <w:rsid w:val="00556C86"/>
    <w:rsid w:val="00556D29"/>
    <w:rsid w:val="00556DD9"/>
    <w:rsid w:val="00556F43"/>
    <w:rsid w:val="00556FD3"/>
    <w:rsid w:val="00557361"/>
    <w:rsid w:val="00557439"/>
    <w:rsid w:val="00557592"/>
    <w:rsid w:val="005575D0"/>
    <w:rsid w:val="005575FE"/>
    <w:rsid w:val="00557826"/>
    <w:rsid w:val="00557B94"/>
    <w:rsid w:val="00560091"/>
    <w:rsid w:val="005600B2"/>
    <w:rsid w:val="00560136"/>
    <w:rsid w:val="005601F7"/>
    <w:rsid w:val="005605EC"/>
    <w:rsid w:val="005606A5"/>
    <w:rsid w:val="00560871"/>
    <w:rsid w:val="005609B5"/>
    <w:rsid w:val="005609CE"/>
    <w:rsid w:val="00560BF5"/>
    <w:rsid w:val="00560C7D"/>
    <w:rsid w:val="00560CFF"/>
    <w:rsid w:val="0056104E"/>
    <w:rsid w:val="00561154"/>
    <w:rsid w:val="005611FF"/>
    <w:rsid w:val="0056126B"/>
    <w:rsid w:val="0056134C"/>
    <w:rsid w:val="00561706"/>
    <w:rsid w:val="00561842"/>
    <w:rsid w:val="00561857"/>
    <w:rsid w:val="00561885"/>
    <w:rsid w:val="0056199E"/>
    <w:rsid w:val="00561AAD"/>
    <w:rsid w:val="00561B8D"/>
    <w:rsid w:val="005622DA"/>
    <w:rsid w:val="0056268D"/>
    <w:rsid w:val="00562698"/>
    <w:rsid w:val="00562B32"/>
    <w:rsid w:val="00562C86"/>
    <w:rsid w:val="00562D48"/>
    <w:rsid w:val="00562F33"/>
    <w:rsid w:val="00562F4D"/>
    <w:rsid w:val="005631F7"/>
    <w:rsid w:val="00563399"/>
    <w:rsid w:val="005633E8"/>
    <w:rsid w:val="00563407"/>
    <w:rsid w:val="0056354D"/>
    <w:rsid w:val="005636DE"/>
    <w:rsid w:val="005636EE"/>
    <w:rsid w:val="00563835"/>
    <w:rsid w:val="00563878"/>
    <w:rsid w:val="00563CD4"/>
    <w:rsid w:val="00563E19"/>
    <w:rsid w:val="00563F28"/>
    <w:rsid w:val="00564468"/>
    <w:rsid w:val="00564612"/>
    <w:rsid w:val="005646AB"/>
    <w:rsid w:val="00564776"/>
    <w:rsid w:val="005648AA"/>
    <w:rsid w:val="00564AEE"/>
    <w:rsid w:val="00564D05"/>
    <w:rsid w:val="00565054"/>
    <w:rsid w:val="0056529E"/>
    <w:rsid w:val="00565311"/>
    <w:rsid w:val="005657CD"/>
    <w:rsid w:val="005658F9"/>
    <w:rsid w:val="00565B05"/>
    <w:rsid w:val="00565DAE"/>
    <w:rsid w:val="00565FBE"/>
    <w:rsid w:val="00566589"/>
    <w:rsid w:val="005668ED"/>
    <w:rsid w:val="00566954"/>
    <w:rsid w:val="00566BE9"/>
    <w:rsid w:val="00566C9D"/>
    <w:rsid w:val="00566DD2"/>
    <w:rsid w:val="00566E35"/>
    <w:rsid w:val="00567189"/>
    <w:rsid w:val="005671C5"/>
    <w:rsid w:val="005673B7"/>
    <w:rsid w:val="005676CA"/>
    <w:rsid w:val="005678CD"/>
    <w:rsid w:val="005678FF"/>
    <w:rsid w:val="00567B52"/>
    <w:rsid w:val="00567C9E"/>
    <w:rsid w:val="00567F62"/>
    <w:rsid w:val="00570130"/>
    <w:rsid w:val="00570269"/>
    <w:rsid w:val="0057026D"/>
    <w:rsid w:val="005707B7"/>
    <w:rsid w:val="00570821"/>
    <w:rsid w:val="00570AC4"/>
    <w:rsid w:val="00570B46"/>
    <w:rsid w:val="00570CFF"/>
    <w:rsid w:val="00570F87"/>
    <w:rsid w:val="00571061"/>
    <w:rsid w:val="00571128"/>
    <w:rsid w:val="0057112B"/>
    <w:rsid w:val="005711ED"/>
    <w:rsid w:val="00571261"/>
    <w:rsid w:val="00571343"/>
    <w:rsid w:val="005713A5"/>
    <w:rsid w:val="005713B4"/>
    <w:rsid w:val="005715A0"/>
    <w:rsid w:val="00571640"/>
    <w:rsid w:val="0057174A"/>
    <w:rsid w:val="00571CBF"/>
    <w:rsid w:val="00571EC3"/>
    <w:rsid w:val="005720BE"/>
    <w:rsid w:val="005721DD"/>
    <w:rsid w:val="005723AC"/>
    <w:rsid w:val="005727C1"/>
    <w:rsid w:val="005727F7"/>
    <w:rsid w:val="00572877"/>
    <w:rsid w:val="00572A2C"/>
    <w:rsid w:val="00572D66"/>
    <w:rsid w:val="00572E2D"/>
    <w:rsid w:val="005730CF"/>
    <w:rsid w:val="005730E6"/>
    <w:rsid w:val="005732DA"/>
    <w:rsid w:val="0057347F"/>
    <w:rsid w:val="00573481"/>
    <w:rsid w:val="005735D7"/>
    <w:rsid w:val="0057371D"/>
    <w:rsid w:val="0057383A"/>
    <w:rsid w:val="0057387D"/>
    <w:rsid w:val="00573890"/>
    <w:rsid w:val="005739D9"/>
    <w:rsid w:val="00573C20"/>
    <w:rsid w:val="005740D9"/>
    <w:rsid w:val="0057410C"/>
    <w:rsid w:val="00574215"/>
    <w:rsid w:val="0057424A"/>
    <w:rsid w:val="005742E2"/>
    <w:rsid w:val="00574455"/>
    <w:rsid w:val="005746B9"/>
    <w:rsid w:val="00574722"/>
    <w:rsid w:val="00574868"/>
    <w:rsid w:val="00574DDE"/>
    <w:rsid w:val="00574E31"/>
    <w:rsid w:val="00574E6E"/>
    <w:rsid w:val="00575032"/>
    <w:rsid w:val="005750FE"/>
    <w:rsid w:val="00575141"/>
    <w:rsid w:val="005751A6"/>
    <w:rsid w:val="005751C0"/>
    <w:rsid w:val="005751D3"/>
    <w:rsid w:val="0057575A"/>
    <w:rsid w:val="005758C4"/>
    <w:rsid w:val="00575C7C"/>
    <w:rsid w:val="00575DDD"/>
    <w:rsid w:val="00575DE9"/>
    <w:rsid w:val="00575FCC"/>
    <w:rsid w:val="00576142"/>
    <w:rsid w:val="0057625B"/>
    <w:rsid w:val="0057671A"/>
    <w:rsid w:val="00576821"/>
    <w:rsid w:val="005768E8"/>
    <w:rsid w:val="005769B4"/>
    <w:rsid w:val="00576B16"/>
    <w:rsid w:val="00576C08"/>
    <w:rsid w:val="00576CD4"/>
    <w:rsid w:val="00576DCC"/>
    <w:rsid w:val="00577016"/>
    <w:rsid w:val="005771FC"/>
    <w:rsid w:val="00577438"/>
    <w:rsid w:val="00577503"/>
    <w:rsid w:val="0057767F"/>
    <w:rsid w:val="00577A6F"/>
    <w:rsid w:val="00577AD3"/>
    <w:rsid w:val="00577C77"/>
    <w:rsid w:val="00580087"/>
    <w:rsid w:val="005800F9"/>
    <w:rsid w:val="00580180"/>
    <w:rsid w:val="0058020B"/>
    <w:rsid w:val="00580391"/>
    <w:rsid w:val="0058053E"/>
    <w:rsid w:val="00580588"/>
    <w:rsid w:val="005806ED"/>
    <w:rsid w:val="00580A1D"/>
    <w:rsid w:val="00580BAC"/>
    <w:rsid w:val="00580CF1"/>
    <w:rsid w:val="00580E66"/>
    <w:rsid w:val="00580E7D"/>
    <w:rsid w:val="005812A8"/>
    <w:rsid w:val="005812D7"/>
    <w:rsid w:val="0058155C"/>
    <w:rsid w:val="005815AD"/>
    <w:rsid w:val="005816B2"/>
    <w:rsid w:val="0058191F"/>
    <w:rsid w:val="00581981"/>
    <w:rsid w:val="00581B11"/>
    <w:rsid w:val="00581B20"/>
    <w:rsid w:val="00581BE9"/>
    <w:rsid w:val="00581C7C"/>
    <w:rsid w:val="00581DFE"/>
    <w:rsid w:val="00581F40"/>
    <w:rsid w:val="00581F9F"/>
    <w:rsid w:val="00582005"/>
    <w:rsid w:val="00582089"/>
    <w:rsid w:val="0058211E"/>
    <w:rsid w:val="00582343"/>
    <w:rsid w:val="0058247B"/>
    <w:rsid w:val="0058254B"/>
    <w:rsid w:val="0058288E"/>
    <w:rsid w:val="0058289D"/>
    <w:rsid w:val="00582A76"/>
    <w:rsid w:val="00582A9D"/>
    <w:rsid w:val="00582B3B"/>
    <w:rsid w:val="0058308E"/>
    <w:rsid w:val="005830CE"/>
    <w:rsid w:val="005831A3"/>
    <w:rsid w:val="0058342C"/>
    <w:rsid w:val="005834ED"/>
    <w:rsid w:val="00583572"/>
    <w:rsid w:val="0058362E"/>
    <w:rsid w:val="00583730"/>
    <w:rsid w:val="00583735"/>
    <w:rsid w:val="005839BF"/>
    <w:rsid w:val="00583B32"/>
    <w:rsid w:val="00583CCA"/>
    <w:rsid w:val="00583D62"/>
    <w:rsid w:val="00583DA8"/>
    <w:rsid w:val="00583EA8"/>
    <w:rsid w:val="00583F93"/>
    <w:rsid w:val="00584169"/>
    <w:rsid w:val="005841CF"/>
    <w:rsid w:val="0058441A"/>
    <w:rsid w:val="0058445A"/>
    <w:rsid w:val="0058454C"/>
    <w:rsid w:val="00584C70"/>
    <w:rsid w:val="00584C71"/>
    <w:rsid w:val="00584CF7"/>
    <w:rsid w:val="00584D2B"/>
    <w:rsid w:val="00584E6F"/>
    <w:rsid w:val="00584E8F"/>
    <w:rsid w:val="00584EF9"/>
    <w:rsid w:val="00585017"/>
    <w:rsid w:val="005850CE"/>
    <w:rsid w:val="00585189"/>
    <w:rsid w:val="0058540F"/>
    <w:rsid w:val="0058553D"/>
    <w:rsid w:val="00585724"/>
    <w:rsid w:val="005857F0"/>
    <w:rsid w:val="005858B1"/>
    <w:rsid w:val="005858DB"/>
    <w:rsid w:val="00585B92"/>
    <w:rsid w:val="00585C1C"/>
    <w:rsid w:val="00585C8B"/>
    <w:rsid w:val="00585CA0"/>
    <w:rsid w:val="005860C1"/>
    <w:rsid w:val="005860DC"/>
    <w:rsid w:val="00586211"/>
    <w:rsid w:val="0058626F"/>
    <w:rsid w:val="005862AD"/>
    <w:rsid w:val="005862B8"/>
    <w:rsid w:val="005862EF"/>
    <w:rsid w:val="00586347"/>
    <w:rsid w:val="0058638F"/>
    <w:rsid w:val="005865DD"/>
    <w:rsid w:val="005865ED"/>
    <w:rsid w:val="0058660C"/>
    <w:rsid w:val="00586663"/>
    <w:rsid w:val="00586908"/>
    <w:rsid w:val="0058690F"/>
    <w:rsid w:val="0058696A"/>
    <w:rsid w:val="00586A29"/>
    <w:rsid w:val="00586AB6"/>
    <w:rsid w:val="00586D67"/>
    <w:rsid w:val="00586D80"/>
    <w:rsid w:val="00586F4B"/>
    <w:rsid w:val="00586F77"/>
    <w:rsid w:val="005870BC"/>
    <w:rsid w:val="005870CA"/>
    <w:rsid w:val="00587203"/>
    <w:rsid w:val="005872E3"/>
    <w:rsid w:val="00587407"/>
    <w:rsid w:val="0058773E"/>
    <w:rsid w:val="00587B15"/>
    <w:rsid w:val="00587B3C"/>
    <w:rsid w:val="00587C67"/>
    <w:rsid w:val="00587D67"/>
    <w:rsid w:val="00587E1A"/>
    <w:rsid w:val="00587F8A"/>
    <w:rsid w:val="00590060"/>
    <w:rsid w:val="005901BF"/>
    <w:rsid w:val="00590257"/>
    <w:rsid w:val="005904B6"/>
    <w:rsid w:val="0059065C"/>
    <w:rsid w:val="0059076F"/>
    <w:rsid w:val="00590B62"/>
    <w:rsid w:val="00590C99"/>
    <w:rsid w:val="00590CE4"/>
    <w:rsid w:val="00590CE6"/>
    <w:rsid w:val="00590D84"/>
    <w:rsid w:val="00590E77"/>
    <w:rsid w:val="00590F28"/>
    <w:rsid w:val="00590F42"/>
    <w:rsid w:val="005910FE"/>
    <w:rsid w:val="00591145"/>
    <w:rsid w:val="00591529"/>
    <w:rsid w:val="0059157C"/>
    <w:rsid w:val="005916AD"/>
    <w:rsid w:val="005916BE"/>
    <w:rsid w:val="005916D6"/>
    <w:rsid w:val="00591BE8"/>
    <w:rsid w:val="00591C68"/>
    <w:rsid w:val="00592090"/>
    <w:rsid w:val="00592112"/>
    <w:rsid w:val="00592151"/>
    <w:rsid w:val="0059234E"/>
    <w:rsid w:val="00592509"/>
    <w:rsid w:val="00592675"/>
    <w:rsid w:val="00592679"/>
    <w:rsid w:val="00592755"/>
    <w:rsid w:val="005927AC"/>
    <w:rsid w:val="0059284B"/>
    <w:rsid w:val="0059286C"/>
    <w:rsid w:val="00592C23"/>
    <w:rsid w:val="00592D90"/>
    <w:rsid w:val="00592FD9"/>
    <w:rsid w:val="0059302C"/>
    <w:rsid w:val="00593305"/>
    <w:rsid w:val="0059354B"/>
    <w:rsid w:val="005935B6"/>
    <w:rsid w:val="005935DD"/>
    <w:rsid w:val="005935EE"/>
    <w:rsid w:val="0059373B"/>
    <w:rsid w:val="005937BD"/>
    <w:rsid w:val="00593800"/>
    <w:rsid w:val="0059381C"/>
    <w:rsid w:val="00593890"/>
    <w:rsid w:val="00593FCB"/>
    <w:rsid w:val="00594145"/>
    <w:rsid w:val="00594148"/>
    <w:rsid w:val="00594149"/>
    <w:rsid w:val="005942AE"/>
    <w:rsid w:val="0059431A"/>
    <w:rsid w:val="00594343"/>
    <w:rsid w:val="005943A6"/>
    <w:rsid w:val="00594500"/>
    <w:rsid w:val="0059468A"/>
    <w:rsid w:val="00594800"/>
    <w:rsid w:val="00594824"/>
    <w:rsid w:val="00594852"/>
    <w:rsid w:val="00594902"/>
    <w:rsid w:val="0059491D"/>
    <w:rsid w:val="005949CF"/>
    <w:rsid w:val="00594A4E"/>
    <w:rsid w:val="00594AEC"/>
    <w:rsid w:val="00594B55"/>
    <w:rsid w:val="00594CF9"/>
    <w:rsid w:val="00594D0C"/>
    <w:rsid w:val="00594DC6"/>
    <w:rsid w:val="00594FA8"/>
    <w:rsid w:val="0059501A"/>
    <w:rsid w:val="00595282"/>
    <w:rsid w:val="005952E7"/>
    <w:rsid w:val="0059538C"/>
    <w:rsid w:val="005953EF"/>
    <w:rsid w:val="0059569C"/>
    <w:rsid w:val="005957DA"/>
    <w:rsid w:val="00595C48"/>
    <w:rsid w:val="00595C91"/>
    <w:rsid w:val="00595D23"/>
    <w:rsid w:val="00595F4F"/>
    <w:rsid w:val="0059609E"/>
    <w:rsid w:val="005960C6"/>
    <w:rsid w:val="00596305"/>
    <w:rsid w:val="0059638C"/>
    <w:rsid w:val="00596415"/>
    <w:rsid w:val="00596442"/>
    <w:rsid w:val="005964AC"/>
    <w:rsid w:val="0059653E"/>
    <w:rsid w:val="00596553"/>
    <w:rsid w:val="005967F5"/>
    <w:rsid w:val="0059680D"/>
    <w:rsid w:val="00596836"/>
    <w:rsid w:val="005968E9"/>
    <w:rsid w:val="005969BB"/>
    <w:rsid w:val="00596C0E"/>
    <w:rsid w:val="00596D64"/>
    <w:rsid w:val="00596D7A"/>
    <w:rsid w:val="00596ED9"/>
    <w:rsid w:val="0059703E"/>
    <w:rsid w:val="00597145"/>
    <w:rsid w:val="005971B5"/>
    <w:rsid w:val="0059727A"/>
    <w:rsid w:val="00597489"/>
    <w:rsid w:val="005974FF"/>
    <w:rsid w:val="00597807"/>
    <w:rsid w:val="005978AF"/>
    <w:rsid w:val="00597C13"/>
    <w:rsid w:val="00597E49"/>
    <w:rsid w:val="005A000C"/>
    <w:rsid w:val="005A00B5"/>
    <w:rsid w:val="005A0183"/>
    <w:rsid w:val="005A046F"/>
    <w:rsid w:val="005A05C7"/>
    <w:rsid w:val="005A0640"/>
    <w:rsid w:val="005A0723"/>
    <w:rsid w:val="005A07F8"/>
    <w:rsid w:val="005A09A8"/>
    <w:rsid w:val="005A0AA8"/>
    <w:rsid w:val="005A0BA7"/>
    <w:rsid w:val="005A0C1E"/>
    <w:rsid w:val="005A0DA8"/>
    <w:rsid w:val="005A0DB8"/>
    <w:rsid w:val="005A0DBB"/>
    <w:rsid w:val="005A0F71"/>
    <w:rsid w:val="005A10B6"/>
    <w:rsid w:val="005A123D"/>
    <w:rsid w:val="005A1332"/>
    <w:rsid w:val="005A1372"/>
    <w:rsid w:val="005A162F"/>
    <w:rsid w:val="005A1671"/>
    <w:rsid w:val="005A1792"/>
    <w:rsid w:val="005A183F"/>
    <w:rsid w:val="005A18FB"/>
    <w:rsid w:val="005A1906"/>
    <w:rsid w:val="005A1964"/>
    <w:rsid w:val="005A1A24"/>
    <w:rsid w:val="005A1D7A"/>
    <w:rsid w:val="005A1D92"/>
    <w:rsid w:val="005A1D9C"/>
    <w:rsid w:val="005A2062"/>
    <w:rsid w:val="005A22B1"/>
    <w:rsid w:val="005A2463"/>
    <w:rsid w:val="005A26AA"/>
    <w:rsid w:val="005A28C8"/>
    <w:rsid w:val="005A2B82"/>
    <w:rsid w:val="005A2E0F"/>
    <w:rsid w:val="005A2E2F"/>
    <w:rsid w:val="005A2E4B"/>
    <w:rsid w:val="005A2EFA"/>
    <w:rsid w:val="005A31D1"/>
    <w:rsid w:val="005A3466"/>
    <w:rsid w:val="005A34C5"/>
    <w:rsid w:val="005A35E9"/>
    <w:rsid w:val="005A3677"/>
    <w:rsid w:val="005A3829"/>
    <w:rsid w:val="005A3848"/>
    <w:rsid w:val="005A3849"/>
    <w:rsid w:val="005A3879"/>
    <w:rsid w:val="005A3B76"/>
    <w:rsid w:val="005A3C24"/>
    <w:rsid w:val="005A3C6E"/>
    <w:rsid w:val="005A3CA1"/>
    <w:rsid w:val="005A3EB2"/>
    <w:rsid w:val="005A4056"/>
    <w:rsid w:val="005A415A"/>
    <w:rsid w:val="005A41F4"/>
    <w:rsid w:val="005A431E"/>
    <w:rsid w:val="005A43D4"/>
    <w:rsid w:val="005A4643"/>
    <w:rsid w:val="005A4647"/>
    <w:rsid w:val="005A484C"/>
    <w:rsid w:val="005A4BB0"/>
    <w:rsid w:val="005A4BBC"/>
    <w:rsid w:val="005A4CEC"/>
    <w:rsid w:val="005A4F4F"/>
    <w:rsid w:val="005A503F"/>
    <w:rsid w:val="005A51DD"/>
    <w:rsid w:val="005A52C5"/>
    <w:rsid w:val="005A5375"/>
    <w:rsid w:val="005A5581"/>
    <w:rsid w:val="005A5606"/>
    <w:rsid w:val="005A587F"/>
    <w:rsid w:val="005A5A1F"/>
    <w:rsid w:val="005A5D48"/>
    <w:rsid w:val="005A5D7F"/>
    <w:rsid w:val="005A6658"/>
    <w:rsid w:val="005A677D"/>
    <w:rsid w:val="005A6809"/>
    <w:rsid w:val="005A6894"/>
    <w:rsid w:val="005A68D4"/>
    <w:rsid w:val="005A695B"/>
    <w:rsid w:val="005A69DF"/>
    <w:rsid w:val="005A6AD8"/>
    <w:rsid w:val="005A6E03"/>
    <w:rsid w:val="005A6E67"/>
    <w:rsid w:val="005A6E6A"/>
    <w:rsid w:val="005A701C"/>
    <w:rsid w:val="005A7363"/>
    <w:rsid w:val="005A76A7"/>
    <w:rsid w:val="005A76D9"/>
    <w:rsid w:val="005A771A"/>
    <w:rsid w:val="005A7759"/>
    <w:rsid w:val="005A77AC"/>
    <w:rsid w:val="005A77DC"/>
    <w:rsid w:val="005A785E"/>
    <w:rsid w:val="005A7B94"/>
    <w:rsid w:val="005A7BA6"/>
    <w:rsid w:val="005A7BE4"/>
    <w:rsid w:val="005A7E61"/>
    <w:rsid w:val="005B013C"/>
    <w:rsid w:val="005B01FE"/>
    <w:rsid w:val="005B0266"/>
    <w:rsid w:val="005B06EE"/>
    <w:rsid w:val="005B079A"/>
    <w:rsid w:val="005B0818"/>
    <w:rsid w:val="005B0892"/>
    <w:rsid w:val="005B09EC"/>
    <w:rsid w:val="005B0E40"/>
    <w:rsid w:val="005B0E7D"/>
    <w:rsid w:val="005B0F44"/>
    <w:rsid w:val="005B0F4A"/>
    <w:rsid w:val="005B10CE"/>
    <w:rsid w:val="005B1259"/>
    <w:rsid w:val="005B1791"/>
    <w:rsid w:val="005B17E5"/>
    <w:rsid w:val="005B2151"/>
    <w:rsid w:val="005B2442"/>
    <w:rsid w:val="005B2492"/>
    <w:rsid w:val="005B2730"/>
    <w:rsid w:val="005B2828"/>
    <w:rsid w:val="005B2ACF"/>
    <w:rsid w:val="005B2AFD"/>
    <w:rsid w:val="005B2B0C"/>
    <w:rsid w:val="005B2C84"/>
    <w:rsid w:val="005B2F10"/>
    <w:rsid w:val="005B30FE"/>
    <w:rsid w:val="005B3396"/>
    <w:rsid w:val="005B3452"/>
    <w:rsid w:val="005B346A"/>
    <w:rsid w:val="005B357A"/>
    <w:rsid w:val="005B377E"/>
    <w:rsid w:val="005B3805"/>
    <w:rsid w:val="005B38E7"/>
    <w:rsid w:val="005B3918"/>
    <w:rsid w:val="005B3962"/>
    <w:rsid w:val="005B39A3"/>
    <w:rsid w:val="005B39E1"/>
    <w:rsid w:val="005B39F3"/>
    <w:rsid w:val="005B3CC3"/>
    <w:rsid w:val="005B3D13"/>
    <w:rsid w:val="005B3D19"/>
    <w:rsid w:val="005B3D5E"/>
    <w:rsid w:val="005B4316"/>
    <w:rsid w:val="005B4702"/>
    <w:rsid w:val="005B4866"/>
    <w:rsid w:val="005B494E"/>
    <w:rsid w:val="005B4AF9"/>
    <w:rsid w:val="005B4D4A"/>
    <w:rsid w:val="005B4DAA"/>
    <w:rsid w:val="005B4F58"/>
    <w:rsid w:val="005B4FD4"/>
    <w:rsid w:val="005B51E1"/>
    <w:rsid w:val="005B5433"/>
    <w:rsid w:val="005B54AD"/>
    <w:rsid w:val="005B55FF"/>
    <w:rsid w:val="005B564C"/>
    <w:rsid w:val="005B5D0F"/>
    <w:rsid w:val="005B5EE4"/>
    <w:rsid w:val="005B61EC"/>
    <w:rsid w:val="005B6344"/>
    <w:rsid w:val="005B64A3"/>
    <w:rsid w:val="005B65EB"/>
    <w:rsid w:val="005B6911"/>
    <w:rsid w:val="005B69EE"/>
    <w:rsid w:val="005B6BE4"/>
    <w:rsid w:val="005B6DDB"/>
    <w:rsid w:val="005B6F4E"/>
    <w:rsid w:val="005B70A6"/>
    <w:rsid w:val="005B713A"/>
    <w:rsid w:val="005B72E9"/>
    <w:rsid w:val="005B744F"/>
    <w:rsid w:val="005B74F8"/>
    <w:rsid w:val="005B7668"/>
    <w:rsid w:val="005B7CEF"/>
    <w:rsid w:val="005B7E31"/>
    <w:rsid w:val="005C01B1"/>
    <w:rsid w:val="005C03CE"/>
    <w:rsid w:val="005C0402"/>
    <w:rsid w:val="005C04B3"/>
    <w:rsid w:val="005C0574"/>
    <w:rsid w:val="005C05D0"/>
    <w:rsid w:val="005C0790"/>
    <w:rsid w:val="005C0878"/>
    <w:rsid w:val="005C0920"/>
    <w:rsid w:val="005C0965"/>
    <w:rsid w:val="005C09A3"/>
    <w:rsid w:val="005C0EDD"/>
    <w:rsid w:val="005C0F02"/>
    <w:rsid w:val="005C0F0B"/>
    <w:rsid w:val="005C1245"/>
    <w:rsid w:val="005C1443"/>
    <w:rsid w:val="005C14F2"/>
    <w:rsid w:val="005C158B"/>
    <w:rsid w:val="005C15CB"/>
    <w:rsid w:val="005C15D0"/>
    <w:rsid w:val="005C16A8"/>
    <w:rsid w:val="005C17E0"/>
    <w:rsid w:val="005C1833"/>
    <w:rsid w:val="005C1936"/>
    <w:rsid w:val="005C19BE"/>
    <w:rsid w:val="005C1BBE"/>
    <w:rsid w:val="005C1CA7"/>
    <w:rsid w:val="005C1DC5"/>
    <w:rsid w:val="005C205D"/>
    <w:rsid w:val="005C23E8"/>
    <w:rsid w:val="005C289B"/>
    <w:rsid w:val="005C3220"/>
    <w:rsid w:val="005C328D"/>
    <w:rsid w:val="005C3290"/>
    <w:rsid w:val="005C369A"/>
    <w:rsid w:val="005C37A9"/>
    <w:rsid w:val="005C3819"/>
    <w:rsid w:val="005C385B"/>
    <w:rsid w:val="005C3A94"/>
    <w:rsid w:val="005C3C7C"/>
    <w:rsid w:val="005C3CBA"/>
    <w:rsid w:val="005C3E0B"/>
    <w:rsid w:val="005C41F8"/>
    <w:rsid w:val="005C4584"/>
    <w:rsid w:val="005C45A0"/>
    <w:rsid w:val="005C4664"/>
    <w:rsid w:val="005C46CB"/>
    <w:rsid w:val="005C46F7"/>
    <w:rsid w:val="005C4B1C"/>
    <w:rsid w:val="005C4E0D"/>
    <w:rsid w:val="005C50A1"/>
    <w:rsid w:val="005C5309"/>
    <w:rsid w:val="005C542B"/>
    <w:rsid w:val="005C5696"/>
    <w:rsid w:val="005C58F8"/>
    <w:rsid w:val="005C5942"/>
    <w:rsid w:val="005C5958"/>
    <w:rsid w:val="005C5A20"/>
    <w:rsid w:val="005C5B96"/>
    <w:rsid w:val="005C5CF2"/>
    <w:rsid w:val="005C5D02"/>
    <w:rsid w:val="005C5D39"/>
    <w:rsid w:val="005C5E1D"/>
    <w:rsid w:val="005C5E4D"/>
    <w:rsid w:val="005C605E"/>
    <w:rsid w:val="005C60D8"/>
    <w:rsid w:val="005C61A8"/>
    <w:rsid w:val="005C61C5"/>
    <w:rsid w:val="005C63F9"/>
    <w:rsid w:val="005C641B"/>
    <w:rsid w:val="005C6495"/>
    <w:rsid w:val="005C64DD"/>
    <w:rsid w:val="005C6562"/>
    <w:rsid w:val="005C6619"/>
    <w:rsid w:val="005C6B05"/>
    <w:rsid w:val="005C6B71"/>
    <w:rsid w:val="005C6D65"/>
    <w:rsid w:val="005C6DDB"/>
    <w:rsid w:val="005C6F79"/>
    <w:rsid w:val="005C6FE4"/>
    <w:rsid w:val="005C7083"/>
    <w:rsid w:val="005C70B4"/>
    <w:rsid w:val="005C731B"/>
    <w:rsid w:val="005C7460"/>
    <w:rsid w:val="005C74CC"/>
    <w:rsid w:val="005C75BC"/>
    <w:rsid w:val="005C75FD"/>
    <w:rsid w:val="005C785F"/>
    <w:rsid w:val="005C79DF"/>
    <w:rsid w:val="005C7B3A"/>
    <w:rsid w:val="005C7D18"/>
    <w:rsid w:val="005C7E0F"/>
    <w:rsid w:val="005C7E19"/>
    <w:rsid w:val="005C7E57"/>
    <w:rsid w:val="005C7F18"/>
    <w:rsid w:val="005D02B7"/>
    <w:rsid w:val="005D047B"/>
    <w:rsid w:val="005D0592"/>
    <w:rsid w:val="005D05F5"/>
    <w:rsid w:val="005D0648"/>
    <w:rsid w:val="005D0706"/>
    <w:rsid w:val="005D0BEF"/>
    <w:rsid w:val="005D0E3A"/>
    <w:rsid w:val="005D102F"/>
    <w:rsid w:val="005D13A4"/>
    <w:rsid w:val="005D14C8"/>
    <w:rsid w:val="005D1871"/>
    <w:rsid w:val="005D1AC3"/>
    <w:rsid w:val="005D1C0F"/>
    <w:rsid w:val="005D1E47"/>
    <w:rsid w:val="005D2173"/>
    <w:rsid w:val="005D21C2"/>
    <w:rsid w:val="005D2233"/>
    <w:rsid w:val="005D24A1"/>
    <w:rsid w:val="005D2678"/>
    <w:rsid w:val="005D2709"/>
    <w:rsid w:val="005D2824"/>
    <w:rsid w:val="005D2840"/>
    <w:rsid w:val="005D28B3"/>
    <w:rsid w:val="005D2BFC"/>
    <w:rsid w:val="005D2D6E"/>
    <w:rsid w:val="005D2F78"/>
    <w:rsid w:val="005D2F9B"/>
    <w:rsid w:val="005D3198"/>
    <w:rsid w:val="005D355C"/>
    <w:rsid w:val="005D3B5E"/>
    <w:rsid w:val="005D3CB0"/>
    <w:rsid w:val="005D3CEB"/>
    <w:rsid w:val="005D3FFC"/>
    <w:rsid w:val="005D404E"/>
    <w:rsid w:val="005D4491"/>
    <w:rsid w:val="005D44AB"/>
    <w:rsid w:val="005D45AC"/>
    <w:rsid w:val="005D49B6"/>
    <w:rsid w:val="005D4A0B"/>
    <w:rsid w:val="005D4A1C"/>
    <w:rsid w:val="005D4BBE"/>
    <w:rsid w:val="005D4D23"/>
    <w:rsid w:val="005D4F88"/>
    <w:rsid w:val="005D50E7"/>
    <w:rsid w:val="005D516E"/>
    <w:rsid w:val="005D53C8"/>
    <w:rsid w:val="005D53F5"/>
    <w:rsid w:val="005D5599"/>
    <w:rsid w:val="005D561C"/>
    <w:rsid w:val="005D5923"/>
    <w:rsid w:val="005D5A46"/>
    <w:rsid w:val="005D5A49"/>
    <w:rsid w:val="005D5AD3"/>
    <w:rsid w:val="005D5BFB"/>
    <w:rsid w:val="005D5D30"/>
    <w:rsid w:val="005D5FBB"/>
    <w:rsid w:val="005D5FC7"/>
    <w:rsid w:val="005D5FE7"/>
    <w:rsid w:val="005D6445"/>
    <w:rsid w:val="005D6573"/>
    <w:rsid w:val="005D67B6"/>
    <w:rsid w:val="005D69F5"/>
    <w:rsid w:val="005D6A33"/>
    <w:rsid w:val="005D6A85"/>
    <w:rsid w:val="005D6DD5"/>
    <w:rsid w:val="005D6E5E"/>
    <w:rsid w:val="005D6E6C"/>
    <w:rsid w:val="005D6F05"/>
    <w:rsid w:val="005D6F99"/>
    <w:rsid w:val="005D7072"/>
    <w:rsid w:val="005D72BE"/>
    <w:rsid w:val="005D737D"/>
    <w:rsid w:val="005D73B6"/>
    <w:rsid w:val="005D741D"/>
    <w:rsid w:val="005D745E"/>
    <w:rsid w:val="005D7782"/>
    <w:rsid w:val="005D7E36"/>
    <w:rsid w:val="005D7E37"/>
    <w:rsid w:val="005E0162"/>
    <w:rsid w:val="005E0250"/>
    <w:rsid w:val="005E0322"/>
    <w:rsid w:val="005E03C2"/>
    <w:rsid w:val="005E0454"/>
    <w:rsid w:val="005E04C1"/>
    <w:rsid w:val="005E0617"/>
    <w:rsid w:val="005E098C"/>
    <w:rsid w:val="005E09A0"/>
    <w:rsid w:val="005E0B24"/>
    <w:rsid w:val="005E0B4A"/>
    <w:rsid w:val="005E0CCE"/>
    <w:rsid w:val="005E0EB2"/>
    <w:rsid w:val="005E0FE8"/>
    <w:rsid w:val="005E105F"/>
    <w:rsid w:val="005E10A6"/>
    <w:rsid w:val="005E10B1"/>
    <w:rsid w:val="005E11C5"/>
    <w:rsid w:val="005E143C"/>
    <w:rsid w:val="005E1496"/>
    <w:rsid w:val="005E1508"/>
    <w:rsid w:val="005E155E"/>
    <w:rsid w:val="005E168B"/>
    <w:rsid w:val="005E1879"/>
    <w:rsid w:val="005E188C"/>
    <w:rsid w:val="005E1AF4"/>
    <w:rsid w:val="005E1B5C"/>
    <w:rsid w:val="005E1BF3"/>
    <w:rsid w:val="005E1CFF"/>
    <w:rsid w:val="005E1DEF"/>
    <w:rsid w:val="005E1E8B"/>
    <w:rsid w:val="005E20B7"/>
    <w:rsid w:val="005E21E4"/>
    <w:rsid w:val="005E22D3"/>
    <w:rsid w:val="005E2365"/>
    <w:rsid w:val="005E26B6"/>
    <w:rsid w:val="005E27F6"/>
    <w:rsid w:val="005E293F"/>
    <w:rsid w:val="005E2DF5"/>
    <w:rsid w:val="005E2F80"/>
    <w:rsid w:val="005E3089"/>
    <w:rsid w:val="005E316F"/>
    <w:rsid w:val="005E3247"/>
    <w:rsid w:val="005E3329"/>
    <w:rsid w:val="005E36E2"/>
    <w:rsid w:val="005E376B"/>
    <w:rsid w:val="005E3886"/>
    <w:rsid w:val="005E39AE"/>
    <w:rsid w:val="005E3B91"/>
    <w:rsid w:val="005E3D33"/>
    <w:rsid w:val="005E3D7C"/>
    <w:rsid w:val="005E3E1F"/>
    <w:rsid w:val="005E3E65"/>
    <w:rsid w:val="005E3F0A"/>
    <w:rsid w:val="005E408D"/>
    <w:rsid w:val="005E4259"/>
    <w:rsid w:val="005E43EC"/>
    <w:rsid w:val="005E4429"/>
    <w:rsid w:val="005E4525"/>
    <w:rsid w:val="005E4570"/>
    <w:rsid w:val="005E471E"/>
    <w:rsid w:val="005E4799"/>
    <w:rsid w:val="005E4B02"/>
    <w:rsid w:val="005E4DE4"/>
    <w:rsid w:val="005E4DFE"/>
    <w:rsid w:val="005E4E95"/>
    <w:rsid w:val="005E4EF5"/>
    <w:rsid w:val="005E4FDC"/>
    <w:rsid w:val="005E5244"/>
    <w:rsid w:val="005E563E"/>
    <w:rsid w:val="005E5AAF"/>
    <w:rsid w:val="005E5B09"/>
    <w:rsid w:val="005E5E9D"/>
    <w:rsid w:val="005E5FB8"/>
    <w:rsid w:val="005E5FBB"/>
    <w:rsid w:val="005E60DF"/>
    <w:rsid w:val="005E611C"/>
    <w:rsid w:val="005E6132"/>
    <w:rsid w:val="005E658C"/>
    <w:rsid w:val="005E65F5"/>
    <w:rsid w:val="005E66C5"/>
    <w:rsid w:val="005E6833"/>
    <w:rsid w:val="005E68AD"/>
    <w:rsid w:val="005E6940"/>
    <w:rsid w:val="005E6AC4"/>
    <w:rsid w:val="005E6B19"/>
    <w:rsid w:val="005E6D1A"/>
    <w:rsid w:val="005E6E98"/>
    <w:rsid w:val="005E700D"/>
    <w:rsid w:val="005E7025"/>
    <w:rsid w:val="005E7128"/>
    <w:rsid w:val="005E7316"/>
    <w:rsid w:val="005E76C4"/>
    <w:rsid w:val="005E7701"/>
    <w:rsid w:val="005E7817"/>
    <w:rsid w:val="005E7B0A"/>
    <w:rsid w:val="005E7B82"/>
    <w:rsid w:val="005E7BAB"/>
    <w:rsid w:val="005E7C39"/>
    <w:rsid w:val="005E7E9A"/>
    <w:rsid w:val="005E7F63"/>
    <w:rsid w:val="005F014C"/>
    <w:rsid w:val="005F015C"/>
    <w:rsid w:val="005F01C8"/>
    <w:rsid w:val="005F08A0"/>
    <w:rsid w:val="005F08B6"/>
    <w:rsid w:val="005F0961"/>
    <w:rsid w:val="005F0A4E"/>
    <w:rsid w:val="005F0ABC"/>
    <w:rsid w:val="005F0CAD"/>
    <w:rsid w:val="005F0E4A"/>
    <w:rsid w:val="005F0E88"/>
    <w:rsid w:val="005F109D"/>
    <w:rsid w:val="005F1536"/>
    <w:rsid w:val="005F1692"/>
    <w:rsid w:val="005F16E7"/>
    <w:rsid w:val="005F196B"/>
    <w:rsid w:val="005F1995"/>
    <w:rsid w:val="005F1A80"/>
    <w:rsid w:val="005F1CBF"/>
    <w:rsid w:val="005F1D3C"/>
    <w:rsid w:val="005F1F13"/>
    <w:rsid w:val="005F2271"/>
    <w:rsid w:val="005F23F2"/>
    <w:rsid w:val="005F261B"/>
    <w:rsid w:val="005F28ED"/>
    <w:rsid w:val="005F29A8"/>
    <w:rsid w:val="005F2C35"/>
    <w:rsid w:val="005F2C9A"/>
    <w:rsid w:val="005F303E"/>
    <w:rsid w:val="005F30B3"/>
    <w:rsid w:val="005F392F"/>
    <w:rsid w:val="005F3951"/>
    <w:rsid w:val="005F3A8C"/>
    <w:rsid w:val="005F3C3A"/>
    <w:rsid w:val="005F3C8E"/>
    <w:rsid w:val="005F3DB1"/>
    <w:rsid w:val="005F406E"/>
    <w:rsid w:val="005F40B2"/>
    <w:rsid w:val="005F4109"/>
    <w:rsid w:val="005F4333"/>
    <w:rsid w:val="005F43CD"/>
    <w:rsid w:val="005F460F"/>
    <w:rsid w:val="005F4688"/>
    <w:rsid w:val="005F4871"/>
    <w:rsid w:val="005F4911"/>
    <w:rsid w:val="005F4B8E"/>
    <w:rsid w:val="005F4CB0"/>
    <w:rsid w:val="005F4DDF"/>
    <w:rsid w:val="005F4EE7"/>
    <w:rsid w:val="005F4F07"/>
    <w:rsid w:val="005F4FD9"/>
    <w:rsid w:val="005F51CE"/>
    <w:rsid w:val="005F532F"/>
    <w:rsid w:val="005F5738"/>
    <w:rsid w:val="005F598D"/>
    <w:rsid w:val="005F5AF0"/>
    <w:rsid w:val="005F5B56"/>
    <w:rsid w:val="005F5C11"/>
    <w:rsid w:val="005F5C21"/>
    <w:rsid w:val="005F5EC3"/>
    <w:rsid w:val="005F6115"/>
    <w:rsid w:val="005F62BB"/>
    <w:rsid w:val="005F6572"/>
    <w:rsid w:val="005F66ED"/>
    <w:rsid w:val="005F6E12"/>
    <w:rsid w:val="005F6F73"/>
    <w:rsid w:val="005F6F94"/>
    <w:rsid w:val="005F709F"/>
    <w:rsid w:val="005F76DF"/>
    <w:rsid w:val="005F77FB"/>
    <w:rsid w:val="005F7824"/>
    <w:rsid w:val="005F7872"/>
    <w:rsid w:val="005F78F4"/>
    <w:rsid w:val="005F7C92"/>
    <w:rsid w:val="005F7F9D"/>
    <w:rsid w:val="00600019"/>
    <w:rsid w:val="006001AE"/>
    <w:rsid w:val="006003B6"/>
    <w:rsid w:val="0060053F"/>
    <w:rsid w:val="006005F4"/>
    <w:rsid w:val="00600606"/>
    <w:rsid w:val="00600695"/>
    <w:rsid w:val="0060069C"/>
    <w:rsid w:val="006009CC"/>
    <w:rsid w:val="00600A08"/>
    <w:rsid w:val="00600CC2"/>
    <w:rsid w:val="00600E19"/>
    <w:rsid w:val="00600E2E"/>
    <w:rsid w:val="00600F12"/>
    <w:rsid w:val="00600F33"/>
    <w:rsid w:val="00600F71"/>
    <w:rsid w:val="006010F1"/>
    <w:rsid w:val="00601158"/>
    <w:rsid w:val="006011C5"/>
    <w:rsid w:val="006013BE"/>
    <w:rsid w:val="00601426"/>
    <w:rsid w:val="006016C2"/>
    <w:rsid w:val="006018AE"/>
    <w:rsid w:val="00601ADB"/>
    <w:rsid w:val="00601BAB"/>
    <w:rsid w:val="00601D04"/>
    <w:rsid w:val="00601EAC"/>
    <w:rsid w:val="00601FC8"/>
    <w:rsid w:val="00602063"/>
    <w:rsid w:val="0060236F"/>
    <w:rsid w:val="00602A70"/>
    <w:rsid w:val="00602A81"/>
    <w:rsid w:val="00602AE0"/>
    <w:rsid w:val="00602B7A"/>
    <w:rsid w:val="00602C7D"/>
    <w:rsid w:val="00602D15"/>
    <w:rsid w:val="00602DD1"/>
    <w:rsid w:val="00602FC3"/>
    <w:rsid w:val="006030D2"/>
    <w:rsid w:val="006033A9"/>
    <w:rsid w:val="00603404"/>
    <w:rsid w:val="00603B7D"/>
    <w:rsid w:val="00603BC4"/>
    <w:rsid w:val="00603C6D"/>
    <w:rsid w:val="00603CC0"/>
    <w:rsid w:val="00603F0C"/>
    <w:rsid w:val="00603FA5"/>
    <w:rsid w:val="00604110"/>
    <w:rsid w:val="006042D4"/>
    <w:rsid w:val="0060476F"/>
    <w:rsid w:val="00604885"/>
    <w:rsid w:val="00604893"/>
    <w:rsid w:val="00604AAB"/>
    <w:rsid w:val="00604C30"/>
    <w:rsid w:val="00604D30"/>
    <w:rsid w:val="006050F7"/>
    <w:rsid w:val="006050FB"/>
    <w:rsid w:val="0060518C"/>
    <w:rsid w:val="00605394"/>
    <w:rsid w:val="00605562"/>
    <w:rsid w:val="0060580F"/>
    <w:rsid w:val="00605838"/>
    <w:rsid w:val="00605921"/>
    <w:rsid w:val="0060592B"/>
    <w:rsid w:val="00605994"/>
    <w:rsid w:val="006059F1"/>
    <w:rsid w:val="00605A23"/>
    <w:rsid w:val="00605C93"/>
    <w:rsid w:val="00605DE7"/>
    <w:rsid w:val="00605F00"/>
    <w:rsid w:val="0060612C"/>
    <w:rsid w:val="0060615F"/>
    <w:rsid w:val="0060645D"/>
    <w:rsid w:val="006067A4"/>
    <w:rsid w:val="0060695C"/>
    <w:rsid w:val="00606BE2"/>
    <w:rsid w:val="00606F32"/>
    <w:rsid w:val="00606F61"/>
    <w:rsid w:val="00606FBF"/>
    <w:rsid w:val="00606FF1"/>
    <w:rsid w:val="00607001"/>
    <w:rsid w:val="006070F8"/>
    <w:rsid w:val="0060726B"/>
    <w:rsid w:val="006072EB"/>
    <w:rsid w:val="00607480"/>
    <w:rsid w:val="006074EF"/>
    <w:rsid w:val="00607730"/>
    <w:rsid w:val="00607914"/>
    <w:rsid w:val="00607A2B"/>
    <w:rsid w:val="00607E39"/>
    <w:rsid w:val="00607FEA"/>
    <w:rsid w:val="0061016A"/>
    <w:rsid w:val="006102C4"/>
    <w:rsid w:val="00610313"/>
    <w:rsid w:val="00610390"/>
    <w:rsid w:val="0061071D"/>
    <w:rsid w:val="00610762"/>
    <w:rsid w:val="006107DB"/>
    <w:rsid w:val="00610930"/>
    <w:rsid w:val="00610962"/>
    <w:rsid w:val="00610CA2"/>
    <w:rsid w:val="00611145"/>
    <w:rsid w:val="006111C0"/>
    <w:rsid w:val="006112BC"/>
    <w:rsid w:val="00611351"/>
    <w:rsid w:val="0061159D"/>
    <w:rsid w:val="00611603"/>
    <w:rsid w:val="0061177B"/>
    <w:rsid w:val="00611993"/>
    <w:rsid w:val="006119D9"/>
    <w:rsid w:val="00611ACC"/>
    <w:rsid w:val="00611B9A"/>
    <w:rsid w:val="00611CB8"/>
    <w:rsid w:val="00611EBC"/>
    <w:rsid w:val="00611F11"/>
    <w:rsid w:val="0061222D"/>
    <w:rsid w:val="00612645"/>
    <w:rsid w:val="006126AB"/>
    <w:rsid w:val="006126E8"/>
    <w:rsid w:val="00612AD8"/>
    <w:rsid w:val="00612C25"/>
    <w:rsid w:val="00612D49"/>
    <w:rsid w:val="0061300E"/>
    <w:rsid w:val="00613111"/>
    <w:rsid w:val="006132B5"/>
    <w:rsid w:val="006132D6"/>
    <w:rsid w:val="0061353F"/>
    <w:rsid w:val="006137C9"/>
    <w:rsid w:val="0061389C"/>
    <w:rsid w:val="0061390E"/>
    <w:rsid w:val="00613931"/>
    <w:rsid w:val="00613B06"/>
    <w:rsid w:val="006140DD"/>
    <w:rsid w:val="00614249"/>
    <w:rsid w:val="0061488D"/>
    <w:rsid w:val="00614D19"/>
    <w:rsid w:val="00614D81"/>
    <w:rsid w:val="00614DF5"/>
    <w:rsid w:val="00614E86"/>
    <w:rsid w:val="00614EEA"/>
    <w:rsid w:val="00614FE8"/>
    <w:rsid w:val="00615372"/>
    <w:rsid w:val="00615473"/>
    <w:rsid w:val="006156CF"/>
    <w:rsid w:val="006157A3"/>
    <w:rsid w:val="00615860"/>
    <w:rsid w:val="00615A41"/>
    <w:rsid w:val="00615BD1"/>
    <w:rsid w:val="00615E91"/>
    <w:rsid w:val="00615F74"/>
    <w:rsid w:val="00615F81"/>
    <w:rsid w:val="00616006"/>
    <w:rsid w:val="00616274"/>
    <w:rsid w:val="00616500"/>
    <w:rsid w:val="00616632"/>
    <w:rsid w:val="00616690"/>
    <w:rsid w:val="00616759"/>
    <w:rsid w:val="0061676B"/>
    <w:rsid w:val="00616A19"/>
    <w:rsid w:val="00616A78"/>
    <w:rsid w:val="00616B2E"/>
    <w:rsid w:val="00616B89"/>
    <w:rsid w:val="00616C68"/>
    <w:rsid w:val="00616CFF"/>
    <w:rsid w:val="0061711A"/>
    <w:rsid w:val="006173CD"/>
    <w:rsid w:val="006174D5"/>
    <w:rsid w:val="0061772B"/>
    <w:rsid w:val="00617A18"/>
    <w:rsid w:val="00617B04"/>
    <w:rsid w:val="00617C6D"/>
    <w:rsid w:val="00620161"/>
    <w:rsid w:val="00620306"/>
    <w:rsid w:val="0062042C"/>
    <w:rsid w:val="006205AA"/>
    <w:rsid w:val="006207B2"/>
    <w:rsid w:val="006208C5"/>
    <w:rsid w:val="00620AFF"/>
    <w:rsid w:val="00620D2F"/>
    <w:rsid w:val="00620D69"/>
    <w:rsid w:val="00620F39"/>
    <w:rsid w:val="00620F3A"/>
    <w:rsid w:val="00620FBD"/>
    <w:rsid w:val="0062106D"/>
    <w:rsid w:val="006213D1"/>
    <w:rsid w:val="00621519"/>
    <w:rsid w:val="00621539"/>
    <w:rsid w:val="00621565"/>
    <w:rsid w:val="00621566"/>
    <w:rsid w:val="006215AD"/>
    <w:rsid w:val="006217FD"/>
    <w:rsid w:val="00621935"/>
    <w:rsid w:val="0062218A"/>
    <w:rsid w:val="006223D2"/>
    <w:rsid w:val="006225FA"/>
    <w:rsid w:val="00622B33"/>
    <w:rsid w:val="00622D37"/>
    <w:rsid w:val="00622D8B"/>
    <w:rsid w:val="00622DB0"/>
    <w:rsid w:val="00622DF3"/>
    <w:rsid w:val="00622F59"/>
    <w:rsid w:val="006235B8"/>
    <w:rsid w:val="00623653"/>
    <w:rsid w:val="006236E4"/>
    <w:rsid w:val="0062387E"/>
    <w:rsid w:val="00623C2B"/>
    <w:rsid w:val="00623C4E"/>
    <w:rsid w:val="00623C6B"/>
    <w:rsid w:val="00623F7D"/>
    <w:rsid w:val="00624265"/>
    <w:rsid w:val="0062440E"/>
    <w:rsid w:val="006244F4"/>
    <w:rsid w:val="00624669"/>
    <w:rsid w:val="006247E6"/>
    <w:rsid w:val="006247ED"/>
    <w:rsid w:val="006247F9"/>
    <w:rsid w:val="00624872"/>
    <w:rsid w:val="006248A7"/>
    <w:rsid w:val="006249C5"/>
    <w:rsid w:val="00624B40"/>
    <w:rsid w:val="00624D34"/>
    <w:rsid w:val="00624FB3"/>
    <w:rsid w:val="006250B4"/>
    <w:rsid w:val="00625230"/>
    <w:rsid w:val="006253EE"/>
    <w:rsid w:val="00625601"/>
    <w:rsid w:val="006256DA"/>
    <w:rsid w:val="006256DC"/>
    <w:rsid w:val="00625843"/>
    <w:rsid w:val="0062593B"/>
    <w:rsid w:val="00625BAA"/>
    <w:rsid w:val="00625DD0"/>
    <w:rsid w:val="00625E28"/>
    <w:rsid w:val="00625F27"/>
    <w:rsid w:val="0062620A"/>
    <w:rsid w:val="00626294"/>
    <w:rsid w:val="00626547"/>
    <w:rsid w:val="006265AF"/>
    <w:rsid w:val="0062668D"/>
    <w:rsid w:val="00626925"/>
    <w:rsid w:val="00626976"/>
    <w:rsid w:val="00626B39"/>
    <w:rsid w:val="00626D18"/>
    <w:rsid w:val="00626D79"/>
    <w:rsid w:val="00626DBA"/>
    <w:rsid w:val="00626F8C"/>
    <w:rsid w:val="00627069"/>
    <w:rsid w:val="00627115"/>
    <w:rsid w:val="006271F2"/>
    <w:rsid w:val="006273C9"/>
    <w:rsid w:val="00627433"/>
    <w:rsid w:val="0062759A"/>
    <w:rsid w:val="00627B6A"/>
    <w:rsid w:val="00627E4A"/>
    <w:rsid w:val="00627F03"/>
    <w:rsid w:val="00630088"/>
    <w:rsid w:val="006300BD"/>
    <w:rsid w:val="0063016B"/>
    <w:rsid w:val="00630263"/>
    <w:rsid w:val="006302CA"/>
    <w:rsid w:val="00630646"/>
    <w:rsid w:val="00630807"/>
    <w:rsid w:val="006309CA"/>
    <w:rsid w:val="00630A74"/>
    <w:rsid w:val="00630F75"/>
    <w:rsid w:val="00631025"/>
    <w:rsid w:val="00631111"/>
    <w:rsid w:val="006314C0"/>
    <w:rsid w:val="006319BF"/>
    <w:rsid w:val="006319FA"/>
    <w:rsid w:val="00631AC8"/>
    <w:rsid w:val="00631ED0"/>
    <w:rsid w:val="00631FA3"/>
    <w:rsid w:val="00631FC7"/>
    <w:rsid w:val="006321C5"/>
    <w:rsid w:val="0063220D"/>
    <w:rsid w:val="006323C4"/>
    <w:rsid w:val="00632559"/>
    <w:rsid w:val="0063256F"/>
    <w:rsid w:val="00632782"/>
    <w:rsid w:val="006327F5"/>
    <w:rsid w:val="006328CE"/>
    <w:rsid w:val="00632B0F"/>
    <w:rsid w:val="00632FCF"/>
    <w:rsid w:val="0063321A"/>
    <w:rsid w:val="006332E0"/>
    <w:rsid w:val="006334D7"/>
    <w:rsid w:val="006334EA"/>
    <w:rsid w:val="0063368E"/>
    <w:rsid w:val="00633804"/>
    <w:rsid w:val="00633A4E"/>
    <w:rsid w:val="00633F11"/>
    <w:rsid w:val="00633F5F"/>
    <w:rsid w:val="00633FFB"/>
    <w:rsid w:val="00634341"/>
    <w:rsid w:val="006344B1"/>
    <w:rsid w:val="0063466B"/>
    <w:rsid w:val="006346AD"/>
    <w:rsid w:val="0063477E"/>
    <w:rsid w:val="0063480E"/>
    <w:rsid w:val="006349F8"/>
    <w:rsid w:val="00634A9E"/>
    <w:rsid w:val="00634B79"/>
    <w:rsid w:val="00634FC8"/>
    <w:rsid w:val="006351CA"/>
    <w:rsid w:val="00635389"/>
    <w:rsid w:val="006356A1"/>
    <w:rsid w:val="00635995"/>
    <w:rsid w:val="006359F0"/>
    <w:rsid w:val="00635A62"/>
    <w:rsid w:val="00635B42"/>
    <w:rsid w:val="00635F58"/>
    <w:rsid w:val="00636550"/>
    <w:rsid w:val="006366D0"/>
    <w:rsid w:val="0063694B"/>
    <w:rsid w:val="00636E58"/>
    <w:rsid w:val="0063701B"/>
    <w:rsid w:val="0063705F"/>
    <w:rsid w:val="0063710B"/>
    <w:rsid w:val="006372B9"/>
    <w:rsid w:val="00637419"/>
    <w:rsid w:val="00637452"/>
    <w:rsid w:val="0063762E"/>
    <w:rsid w:val="00637793"/>
    <w:rsid w:val="00637801"/>
    <w:rsid w:val="00637927"/>
    <w:rsid w:val="00637A7D"/>
    <w:rsid w:val="00637C58"/>
    <w:rsid w:val="00637D16"/>
    <w:rsid w:val="00637D8E"/>
    <w:rsid w:val="00637E8F"/>
    <w:rsid w:val="00637F28"/>
    <w:rsid w:val="006400F7"/>
    <w:rsid w:val="006401E5"/>
    <w:rsid w:val="00640394"/>
    <w:rsid w:val="006403F8"/>
    <w:rsid w:val="006409F1"/>
    <w:rsid w:val="00640B94"/>
    <w:rsid w:val="00641077"/>
    <w:rsid w:val="00641249"/>
    <w:rsid w:val="00641333"/>
    <w:rsid w:val="00641359"/>
    <w:rsid w:val="006413A2"/>
    <w:rsid w:val="006416D8"/>
    <w:rsid w:val="006417BF"/>
    <w:rsid w:val="0064181D"/>
    <w:rsid w:val="006418BC"/>
    <w:rsid w:val="00641AD5"/>
    <w:rsid w:val="00641E32"/>
    <w:rsid w:val="00641E51"/>
    <w:rsid w:val="00641E86"/>
    <w:rsid w:val="00641F4D"/>
    <w:rsid w:val="00641F9B"/>
    <w:rsid w:val="006425EC"/>
    <w:rsid w:val="0064287F"/>
    <w:rsid w:val="006429B1"/>
    <w:rsid w:val="00642FC7"/>
    <w:rsid w:val="00643070"/>
    <w:rsid w:val="0064308B"/>
    <w:rsid w:val="006430E8"/>
    <w:rsid w:val="00643397"/>
    <w:rsid w:val="006433FB"/>
    <w:rsid w:val="00643408"/>
    <w:rsid w:val="00643672"/>
    <w:rsid w:val="0064369B"/>
    <w:rsid w:val="006437A7"/>
    <w:rsid w:val="00643AD9"/>
    <w:rsid w:val="00643B43"/>
    <w:rsid w:val="00643EFC"/>
    <w:rsid w:val="0064412A"/>
    <w:rsid w:val="0064425F"/>
    <w:rsid w:val="006444CE"/>
    <w:rsid w:val="006445F0"/>
    <w:rsid w:val="00644694"/>
    <w:rsid w:val="00644716"/>
    <w:rsid w:val="006447E2"/>
    <w:rsid w:val="0064485A"/>
    <w:rsid w:val="006448BB"/>
    <w:rsid w:val="006448CD"/>
    <w:rsid w:val="00644BD9"/>
    <w:rsid w:val="00644CE2"/>
    <w:rsid w:val="00644D41"/>
    <w:rsid w:val="0064516A"/>
    <w:rsid w:val="0064549C"/>
    <w:rsid w:val="0064578A"/>
    <w:rsid w:val="006459C4"/>
    <w:rsid w:val="00645E3B"/>
    <w:rsid w:val="00645F65"/>
    <w:rsid w:val="00645F7A"/>
    <w:rsid w:val="00646073"/>
    <w:rsid w:val="006460E8"/>
    <w:rsid w:val="00646148"/>
    <w:rsid w:val="006465D4"/>
    <w:rsid w:val="00646817"/>
    <w:rsid w:val="00646877"/>
    <w:rsid w:val="006468B6"/>
    <w:rsid w:val="00646939"/>
    <w:rsid w:val="00646A63"/>
    <w:rsid w:val="00646C02"/>
    <w:rsid w:val="00646CAF"/>
    <w:rsid w:val="00646CE9"/>
    <w:rsid w:val="00647007"/>
    <w:rsid w:val="00647216"/>
    <w:rsid w:val="006472E3"/>
    <w:rsid w:val="00647698"/>
    <w:rsid w:val="0064782A"/>
    <w:rsid w:val="00647B4E"/>
    <w:rsid w:val="00647F16"/>
    <w:rsid w:val="00647F35"/>
    <w:rsid w:val="00647F71"/>
    <w:rsid w:val="00650122"/>
    <w:rsid w:val="00650143"/>
    <w:rsid w:val="0065038D"/>
    <w:rsid w:val="00650425"/>
    <w:rsid w:val="0065046B"/>
    <w:rsid w:val="00650537"/>
    <w:rsid w:val="006506A2"/>
    <w:rsid w:val="00650775"/>
    <w:rsid w:val="00650846"/>
    <w:rsid w:val="0065088C"/>
    <w:rsid w:val="006509EE"/>
    <w:rsid w:val="00650D4B"/>
    <w:rsid w:val="00650ECB"/>
    <w:rsid w:val="00651018"/>
    <w:rsid w:val="00651260"/>
    <w:rsid w:val="0065126D"/>
    <w:rsid w:val="00651319"/>
    <w:rsid w:val="006514C7"/>
    <w:rsid w:val="0065150D"/>
    <w:rsid w:val="0065166B"/>
    <w:rsid w:val="00651681"/>
    <w:rsid w:val="0065188E"/>
    <w:rsid w:val="0065198E"/>
    <w:rsid w:val="00651A68"/>
    <w:rsid w:val="00651A9A"/>
    <w:rsid w:val="00651C1F"/>
    <w:rsid w:val="00651C65"/>
    <w:rsid w:val="00651EC8"/>
    <w:rsid w:val="006522A2"/>
    <w:rsid w:val="006523F1"/>
    <w:rsid w:val="0065243D"/>
    <w:rsid w:val="006525A3"/>
    <w:rsid w:val="006525B8"/>
    <w:rsid w:val="00652726"/>
    <w:rsid w:val="006528A1"/>
    <w:rsid w:val="00652A7D"/>
    <w:rsid w:val="00652AAA"/>
    <w:rsid w:val="00652B32"/>
    <w:rsid w:val="00652D5E"/>
    <w:rsid w:val="00652F09"/>
    <w:rsid w:val="006533D2"/>
    <w:rsid w:val="0065367B"/>
    <w:rsid w:val="00653925"/>
    <w:rsid w:val="0065398F"/>
    <w:rsid w:val="00653B75"/>
    <w:rsid w:val="00653BBD"/>
    <w:rsid w:val="00654134"/>
    <w:rsid w:val="006543F7"/>
    <w:rsid w:val="0065441C"/>
    <w:rsid w:val="0065489D"/>
    <w:rsid w:val="00654953"/>
    <w:rsid w:val="00654A7A"/>
    <w:rsid w:val="00654F82"/>
    <w:rsid w:val="00655096"/>
    <w:rsid w:val="006552AB"/>
    <w:rsid w:val="00655655"/>
    <w:rsid w:val="006556FB"/>
    <w:rsid w:val="00655859"/>
    <w:rsid w:val="00655A69"/>
    <w:rsid w:val="00655AC0"/>
    <w:rsid w:val="00655D95"/>
    <w:rsid w:val="00655E48"/>
    <w:rsid w:val="00655FE4"/>
    <w:rsid w:val="00656108"/>
    <w:rsid w:val="0065645B"/>
    <w:rsid w:val="0065654C"/>
    <w:rsid w:val="006567F5"/>
    <w:rsid w:val="006568B1"/>
    <w:rsid w:val="00656D91"/>
    <w:rsid w:val="00656FE1"/>
    <w:rsid w:val="0065727E"/>
    <w:rsid w:val="0065728B"/>
    <w:rsid w:val="00657792"/>
    <w:rsid w:val="00657D14"/>
    <w:rsid w:val="00657DD2"/>
    <w:rsid w:val="00657DDE"/>
    <w:rsid w:val="0066013A"/>
    <w:rsid w:val="00660217"/>
    <w:rsid w:val="006602F5"/>
    <w:rsid w:val="006603AB"/>
    <w:rsid w:val="00660408"/>
    <w:rsid w:val="00660690"/>
    <w:rsid w:val="006607FB"/>
    <w:rsid w:val="0066084B"/>
    <w:rsid w:val="006608DF"/>
    <w:rsid w:val="006610F2"/>
    <w:rsid w:val="00661107"/>
    <w:rsid w:val="006612AB"/>
    <w:rsid w:val="006612CD"/>
    <w:rsid w:val="006613DF"/>
    <w:rsid w:val="00661442"/>
    <w:rsid w:val="006614AC"/>
    <w:rsid w:val="00661759"/>
    <w:rsid w:val="006624C3"/>
    <w:rsid w:val="006626FD"/>
    <w:rsid w:val="00662768"/>
    <w:rsid w:val="006628EA"/>
    <w:rsid w:val="00662A71"/>
    <w:rsid w:val="00662D59"/>
    <w:rsid w:val="00662EC0"/>
    <w:rsid w:val="00662EE7"/>
    <w:rsid w:val="006631BA"/>
    <w:rsid w:val="0066325F"/>
    <w:rsid w:val="006632FD"/>
    <w:rsid w:val="00663740"/>
    <w:rsid w:val="006639AB"/>
    <w:rsid w:val="00663AB6"/>
    <w:rsid w:val="00663B0A"/>
    <w:rsid w:val="00663CA6"/>
    <w:rsid w:val="00663D42"/>
    <w:rsid w:val="00663F83"/>
    <w:rsid w:val="006640E7"/>
    <w:rsid w:val="0066413E"/>
    <w:rsid w:val="0066441C"/>
    <w:rsid w:val="00664429"/>
    <w:rsid w:val="00664896"/>
    <w:rsid w:val="00664915"/>
    <w:rsid w:val="00664B2E"/>
    <w:rsid w:val="00664B41"/>
    <w:rsid w:val="00664BFC"/>
    <w:rsid w:val="006652D4"/>
    <w:rsid w:val="00665335"/>
    <w:rsid w:val="0066555E"/>
    <w:rsid w:val="006655FF"/>
    <w:rsid w:val="00665797"/>
    <w:rsid w:val="0066598B"/>
    <w:rsid w:val="006659BB"/>
    <w:rsid w:val="00665AE7"/>
    <w:rsid w:val="00665BAB"/>
    <w:rsid w:val="00665BC0"/>
    <w:rsid w:val="00665CA1"/>
    <w:rsid w:val="00665DA7"/>
    <w:rsid w:val="00666025"/>
    <w:rsid w:val="006661E3"/>
    <w:rsid w:val="00666234"/>
    <w:rsid w:val="00666237"/>
    <w:rsid w:val="006666AC"/>
    <w:rsid w:val="006666EF"/>
    <w:rsid w:val="00666A44"/>
    <w:rsid w:val="00666B35"/>
    <w:rsid w:val="00666C59"/>
    <w:rsid w:val="00666F90"/>
    <w:rsid w:val="00666FE5"/>
    <w:rsid w:val="006673D6"/>
    <w:rsid w:val="006677EB"/>
    <w:rsid w:val="00667A62"/>
    <w:rsid w:val="00667B5D"/>
    <w:rsid w:val="00667CDC"/>
    <w:rsid w:val="00667CF2"/>
    <w:rsid w:val="00667DEB"/>
    <w:rsid w:val="00667E13"/>
    <w:rsid w:val="00667E6E"/>
    <w:rsid w:val="00667F28"/>
    <w:rsid w:val="00667F90"/>
    <w:rsid w:val="00667FC8"/>
    <w:rsid w:val="00670081"/>
    <w:rsid w:val="006701A3"/>
    <w:rsid w:val="0067040C"/>
    <w:rsid w:val="0067052D"/>
    <w:rsid w:val="006705D2"/>
    <w:rsid w:val="006706EF"/>
    <w:rsid w:val="006708E6"/>
    <w:rsid w:val="00670E75"/>
    <w:rsid w:val="00670EFE"/>
    <w:rsid w:val="00670F28"/>
    <w:rsid w:val="006712CE"/>
    <w:rsid w:val="006712D4"/>
    <w:rsid w:val="006713DC"/>
    <w:rsid w:val="006715DD"/>
    <w:rsid w:val="006718B2"/>
    <w:rsid w:val="00671CC7"/>
    <w:rsid w:val="0067201F"/>
    <w:rsid w:val="006720F1"/>
    <w:rsid w:val="00672168"/>
    <w:rsid w:val="00672243"/>
    <w:rsid w:val="00672267"/>
    <w:rsid w:val="006722A6"/>
    <w:rsid w:val="00672501"/>
    <w:rsid w:val="00672527"/>
    <w:rsid w:val="00672555"/>
    <w:rsid w:val="00672778"/>
    <w:rsid w:val="0067278C"/>
    <w:rsid w:val="00672988"/>
    <w:rsid w:val="00672C2E"/>
    <w:rsid w:val="00672C83"/>
    <w:rsid w:val="00672E43"/>
    <w:rsid w:val="00672F9E"/>
    <w:rsid w:val="00673299"/>
    <w:rsid w:val="006737CA"/>
    <w:rsid w:val="00673839"/>
    <w:rsid w:val="006738CC"/>
    <w:rsid w:val="006739D2"/>
    <w:rsid w:val="00673A23"/>
    <w:rsid w:val="00673AEC"/>
    <w:rsid w:val="00673AFF"/>
    <w:rsid w:val="00673B0E"/>
    <w:rsid w:val="00673BB6"/>
    <w:rsid w:val="00673D3B"/>
    <w:rsid w:val="006741B9"/>
    <w:rsid w:val="0067450B"/>
    <w:rsid w:val="00674734"/>
    <w:rsid w:val="006747D2"/>
    <w:rsid w:val="00674A7E"/>
    <w:rsid w:val="00675566"/>
    <w:rsid w:val="00675604"/>
    <w:rsid w:val="00675909"/>
    <w:rsid w:val="006759E4"/>
    <w:rsid w:val="00675A8A"/>
    <w:rsid w:val="00675BEE"/>
    <w:rsid w:val="006767DB"/>
    <w:rsid w:val="006768F4"/>
    <w:rsid w:val="00676911"/>
    <w:rsid w:val="00676ACF"/>
    <w:rsid w:val="00676BFF"/>
    <w:rsid w:val="00676E51"/>
    <w:rsid w:val="00676E75"/>
    <w:rsid w:val="00676EFC"/>
    <w:rsid w:val="00676FED"/>
    <w:rsid w:val="0067701B"/>
    <w:rsid w:val="00677474"/>
    <w:rsid w:val="006774EC"/>
    <w:rsid w:val="006776DF"/>
    <w:rsid w:val="0067772D"/>
    <w:rsid w:val="00677953"/>
    <w:rsid w:val="00680118"/>
    <w:rsid w:val="006801C5"/>
    <w:rsid w:val="0068076B"/>
    <w:rsid w:val="006807E4"/>
    <w:rsid w:val="0068093F"/>
    <w:rsid w:val="006809F3"/>
    <w:rsid w:val="00680A64"/>
    <w:rsid w:val="00680BE5"/>
    <w:rsid w:val="00680EEE"/>
    <w:rsid w:val="0068103B"/>
    <w:rsid w:val="0068103F"/>
    <w:rsid w:val="00681335"/>
    <w:rsid w:val="00681503"/>
    <w:rsid w:val="0068182C"/>
    <w:rsid w:val="006819D8"/>
    <w:rsid w:val="00681A70"/>
    <w:rsid w:val="00681C5B"/>
    <w:rsid w:val="00681DB4"/>
    <w:rsid w:val="00681E17"/>
    <w:rsid w:val="00681F92"/>
    <w:rsid w:val="006821B8"/>
    <w:rsid w:val="006822F8"/>
    <w:rsid w:val="00682316"/>
    <w:rsid w:val="00682453"/>
    <w:rsid w:val="00682498"/>
    <w:rsid w:val="0068266D"/>
    <w:rsid w:val="006826EB"/>
    <w:rsid w:val="00682767"/>
    <w:rsid w:val="00682825"/>
    <w:rsid w:val="00682BE2"/>
    <w:rsid w:val="00682C5A"/>
    <w:rsid w:val="00682DB4"/>
    <w:rsid w:val="00682E2E"/>
    <w:rsid w:val="00682E6A"/>
    <w:rsid w:val="006831C1"/>
    <w:rsid w:val="006831D1"/>
    <w:rsid w:val="0068321C"/>
    <w:rsid w:val="006832A9"/>
    <w:rsid w:val="006832D9"/>
    <w:rsid w:val="00683326"/>
    <w:rsid w:val="00683350"/>
    <w:rsid w:val="00683387"/>
    <w:rsid w:val="006833D2"/>
    <w:rsid w:val="0068352F"/>
    <w:rsid w:val="0068372B"/>
    <w:rsid w:val="0068386A"/>
    <w:rsid w:val="0068389C"/>
    <w:rsid w:val="006838BB"/>
    <w:rsid w:val="006838D9"/>
    <w:rsid w:val="00683925"/>
    <w:rsid w:val="006839D7"/>
    <w:rsid w:val="006839EB"/>
    <w:rsid w:val="00683A11"/>
    <w:rsid w:val="00683A1D"/>
    <w:rsid w:val="00683DBF"/>
    <w:rsid w:val="00684154"/>
    <w:rsid w:val="0068424E"/>
    <w:rsid w:val="0068430A"/>
    <w:rsid w:val="00684323"/>
    <w:rsid w:val="0068462D"/>
    <w:rsid w:val="00684633"/>
    <w:rsid w:val="0068464E"/>
    <w:rsid w:val="0068486B"/>
    <w:rsid w:val="0068486D"/>
    <w:rsid w:val="006848B1"/>
    <w:rsid w:val="00684A7D"/>
    <w:rsid w:val="00684C14"/>
    <w:rsid w:val="00684CB8"/>
    <w:rsid w:val="00684D1B"/>
    <w:rsid w:val="00684F68"/>
    <w:rsid w:val="00684F77"/>
    <w:rsid w:val="00684FD1"/>
    <w:rsid w:val="00685572"/>
    <w:rsid w:val="00685639"/>
    <w:rsid w:val="0068589E"/>
    <w:rsid w:val="006858C3"/>
    <w:rsid w:val="00685B27"/>
    <w:rsid w:val="00685D55"/>
    <w:rsid w:val="00685ED0"/>
    <w:rsid w:val="0068607B"/>
    <w:rsid w:val="006862C5"/>
    <w:rsid w:val="00686375"/>
    <w:rsid w:val="006863CA"/>
    <w:rsid w:val="0068648F"/>
    <w:rsid w:val="00686966"/>
    <w:rsid w:val="006869DB"/>
    <w:rsid w:val="00686A90"/>
    <w:rsid w:val="00686AA3"/>
    <w:rsid w:val="00686C18"/>
    <w:rsid w:val="00686D18"/>
    <w:rsid w:val="00686E1A"/>
    <w:rsid w:val="00687131"/>
    <w:rsid w:val="00687186"/>
    <w:rsid w:val="00687229"/>
    <w:rsid w:val="006873D1"/>
    <w:rsid w:val="006875A0"/>
    <w:rsid w:val="006877B2"/>
    <w:rsid w:val="00687876"/>
    <w:rsid w:val="00687D42"/>
    <w:rsid w:val="00690008"/>
    <w:rsid w:val="00690031"/>
    <w:rsid w:val="00690058"/>
    <w:rsid w:val="00690188"/>
    <w:rsid w:val="0069019C"/>
    <w:rsid w:val="0069049E"/>
    <w:rsid w:val="00690592"/>
    <w:rsid w:val="006905B5"/>
    <w:rsid w:val="00690CB9"/>
    <w:rsid w:val="0069160E"/>
    <w:rsid w:val="006918FB"/>
    <w:rsid w:val="00691973"/>
    <w:rsid w:val="00691998"/>
    <w:rsid w:val="00691C2D"/>
    <w:rsid w:val="00691E58"/>
    <w:rsid w:val="00691E83"/>
    <w:rsid w:val="00691F34"/>
    <w:rsid w:val="00691F7A"/>
    <w:rsid w:val="00692136"/>
    <w:rsid w:val="0069220B"/>
    <w:rsid w:val="0069248F"/>
    <w:rsid w:val="00692547"/>
    <w:rsid w:val="0069256A"/>
    <w:rsid w:val="00692C48"/>
    <w:rsid w:val="00692E65"/>
    <w:rsid w:val="00693274"/>
    <w:rsid w:val="0069327E"/>
    <w:rsid w:val="0069329E"/>
    <w:rsid w:val="006936AF"/>
    <w:rsid w:val="00693757"/>
    <w:rsid w:val="00693988"/>
    <w:rsid w:val="00693A24"/>
    <w:rsid w:val="00693C9C"/>
    <w:rsid w:val="006941AA"/>
    <w:rsid w:val="006941D7"/>
    <w:rsid w:val="00694242"/>
    <w:rsid w:val="00694354"/>
    <w:rsid w:val="006947C3"/>
    <w:rsid w:val="00694AA4"/>
    <w:rsid w:val="00694C20"/>
    <w:rsid w:val="00694C2F"/>
    <w:rsid w:val="00694E01"/>
    <w:rsid w:val="00694ED5"/>
    <w:rsid w:val="00694F48"/>
    <w:rsid w:val="0069525F"/>
    <w:rsid w:val="006952B9"/>
    <w:rsid w:val="006952CE"/>
    <w:rsid w:val="0069541B"/>
    <w:rsid w:val="00695447"/>
    <w:rsid w:val="0069544F"/>
    <w:rsid w:val="00695571"/>
    <w:rsid w:val="006956C8"/>
    <w:rsid w:val="006957ED"/>
    <w:rsid w:val="006958D5"/>
    <w:rsid w:val="00695A2B"/>
    <w:rsid w:val="00695C52"/>
    <w:rsid w:val="00695E34"/>
    <w:rsid w:val="00695FA2"/>
    <w:rsid w:val="006961CD"/>
    <w:rsid w:val="00696201"/>
    <w:rsid w:val="006964EE"/>
    <w:rsid w:val="0069658D"/>
    <w:rsid w:val="006966AF"/>
    <w:rsid w:val="00696738"/>
    <w:rsid w:val="006967A7"/>
    <w:rsid w:val="006968E8"/>
    <w:rsid w:val="006969C8"/>
    <w:rsid w:val="00696AA0"/>
    <w:rsid w:val="00696AA4"/>
    <w:rsid w:val="00696AD6"/>
    <w:rsid w:val="00696C32"/>
    <w:rsid w:val="00696CCF"/>
    <w:rsid w:val="006971A6"/>
    <w:rsid w:val="006972F0"/>
    <w:rsid w:val="00697325"/>
    <w:rsid w:val="0069755D"/>
    <w:rsid w:val="00697898"/>
    <w:rsid w:val="006978EC"/>
    <w:rsid w:val="006979DA"/>
    <w:rsid w:val="00697AD0"/>
    <w:rsid w:val="00697DDE"/>
    <w:rsid w:val="00697ED5"/>
    <w:rsid w:val="00697FFE"/>
    <w:rsid w:val="006A02E3"/>
    <w:rsid w:val="006A02F9"/>
    <w:rsid w:val="006A04CE"/>
    <w:rsid w:val="006A057E"/>
    <w:rsid w:val="006A0744"/>
    <w:rsid w:val="006A092C"/>
    <w:rsid w:val="006A096B"/>
    <w:rsid w:val="006A0A5B"/>
    <w:rsid w:val="006A0BC9"/>
    <w:rsid w:val="006A0E79"/>
    <w:rsid w:val="006A0F5F"/>
    <w:rsid w:val="006A10A0"/>
    <w:rsid w:val="006A119B"/>
    <w:rsid w:val="006A119C"/>
    <w:rsid w:val="006A1611"/>
    <w:rsid w:val="006A16DE"/>
    <w:rsid w:val="006A1AC2"/>
    <w:rsid w:val="006A1C95"/>
    <w:rsid w:val="006A1CCB"/>
    <w:rsid w:val="006A1E32"/>
    <w:rsid w:val="006A1EA4"/>
    <w:rsid w:val="006A1F80"/>
    <w:rsid w:val="006A2300"/>
    <w:rsid w:val="006A2451"/>
    <w:rsid w:val="006A24AD"/>
    <w:rsid w:val="006A2764"/>
    <w:rsid w:val="006A2AFC"/>
    <w:rsid w:val="006A2B88"/>
    <w:rsid w:val="006A30B1"/>
    <w:rsid w:val="006A32EC"/>
    <w:rsid w:val="006A3317"/>
    <w:rsid w:val="006A346F"/>
    <w:rsid w:val="006A39F8"/>
    <w:rsid w:val="006A3B72"/>
    <w:rsid w:val="006A3E9B"/>
    <w:rsid w:val="006A3FCA"/>
    <w:rsid w:val="006A3FE3"/>
    <w:rsid w:val="006A40E1"/>
    <w:rsid w:val="006A4191"/>
    <w:rsid w:val="006A46FB"/>
    <w:rsid w:val="006A4897"/>
    <w:rsid w:val="006A4941"/>
    <w:rsid w:val="006A4942"/>
    <w:rsid w:val="006A496C"/>
    <w:rsid w:val="006A4AF7"/>
    <w:rsid w:val="006A4B11"/>
    <w:rsid w:val="006A4B13"/>
    <w:rsid w:val="006A4B2B"/>
    <w:rsid w:val="006A4D6D"/>
    <w:rsid w:val="006A4E05"/>
    <w:rsid w:val="006A50CF"/>
    <w:rsid w:val="006A52A7"/>
    <w:rsid w:val="006A539E"/>
    <w:rsid w:val="006A53D3"/>
    <w:rsid w:val="006A53DB"/>
    <w:rsid w:val="006A54BE"/>
    <w:rsid w:val="006A5656"/>
    <w:rsid w:val="006A57A4"/>
    <w:rsid w:val="006A57C9"/>
    <w:rsid w:val="006A5843"/>
    <w:rsid w:val="006A596C"/>
    <w:rsid w:val="006A5B5B"/>
    <w:rsid w:val="006A5C3D"/>
    <w:rsid w:val="006A5D98"/>
    <w:rsid w:val="006A5DD8"/>
    <w:rsid w:val="006A5E33"/>
    <w:rsid w:val="006A5F64"/>
    <w:rsid w:val="006A5FFC"/>
    <w:rsid w:val="006A60A6"/>
    <w:rsid w:val="006A60CC"/>
    <w:rsid w:val="006A61A6"/>
    <w:rsid w:val="006A62CB"/>
    <w:rsid w:val="006A6498"/>
    <w:rsid w:val="006A664E"/>
    <w:rsid w:val="006A691B"/>
    <w:rsid w:val="006A6BCD"/>
    <w:rsid w:val="006A6D5B"/>
    <w:rsid w:val="006A7285"/>
    <w:rsid w:val="006A735D"/>
    <w:rsid w:val="006A7599"/>
    <w:rsid w:val="006A75BF"/>
    <w:rsid w:val="006A75DA"/>
    <w:rsid w:val="006A773B"/>
    <w:rsid w:val="006A7788"/>
    <w:rsid w:val="006A7926"/>
    <w:rsid w:val="006A7A3D"/>
    <w:rsid w:val="006A7A73"/>
    <w:rsid w:val="006B044E"/>
    <w:rsid w:val="006B0481"/>
    <w:rsid w:val="006B0608"/>
    <w:rsid w:val="006B0688"/>
    <w:rsid w:val="006B080B"/>
    <w:rsid w:val="006B09AE"/>
    <w:rsid w:val="006B0AA2"/>
    <w:rsid w:val="006B0C8D"/>
    <w:rsid w:val="006B0DF0"/>
    <w:rsid w:val="006B0E3E"/>
    <w:rsid w:val="006B0F43"/>
    <w:rsid w:val="006B0FE5"/>
    <w:rsid w:val="006B10D1"/>
    <w:rsid w:val="006B118A"/>
    <w:rsid w:val="006B118E"/>
    <w:rsid w:val="006B1219"/>
    <w:rsid w:val="006B130E"/>
    <w:rsid w:val="006B1405"/>
    <w:rsid w:val="006B171F"/>
    <w:rsid w:val="006B1C01"/>
    <w:rsid w:val="006B1C58"/>
    <w:rsid w:val="006B1C9A"/>
    <w:rsid w:val="006B1CA5"/>
    <w:rsid w:val="006B1E56"/>
    <w:rsid w:val="006B1F9C"/>
    <w:rsid w:val="006B1FC1"/>
    <w:rsid w:val="006B206C"/>
    <w:rsid w:val="006B207E"/>
    <w:rsid w:val="006B209F"/>
    <w:rsid w:val="006B2142"/>
    <w:rsid w:val="006B245A"/>
    <w:rsid w:val="006B25BD"/>
    <w:rsid w:val="006B26C4"/>
    <w:rsid w:val="006B274F"/>
    <w:rsid w:val="006B28EF"/>
    <w:rsid w:val="006B2D0B"/>
    <w:rsid w:val="006B2D0C"/>
    <w:rsid w:val="006B2E52"/>
    <w:rsid w:val="006B2E60"/>
    <w:rsid w:val="006B2EE2"/>
    <w:rsid w:val="006B2FF3"/>
    <w:rsid w:val="006B30E5"/>
    <w:rsid w:val="006B319A"/>
    <w:rsid w:val="006B3617"/>
    <w:rsid w:val="006B3BF3"/>
    <w:rsid w:val="006B3C3C"/>
    <w:rsid w:val="006B3D12"/>
    <w:rsid w:val="006B3D57"/>
    <w:rsid w:val="006B3F1E"/>
    <w:rsid w:val="006B4004"/>
    <w:rsid w:val="006B406F"/>
    <w:rsid w:val="006B4080"/>
    <w:rsid w:val="006B410A"/>
    <w:rsid w:val="006B4136"/>
    <w:rsid w:val="006B437F"/>
    <w:rsid w:val="006B44B2"/>
    <w:rsid w:val="006B48D6"/>
    <w:rsid w:val="006B4C26"/>
    <w:rsid w:val="006B4D63"/>
    <w:rsid w:val="006B4E25"/>
    <w:rsid w:val="006B4E57"/>
    <w:rsid w:val="006B4F5C"/>
    <w:rsid w:val="006B51E8"/>
    <w:rsid w:val="006B536C"/>
    <w:rsid w:val="006B5419"/>
    <w:rsid w:val="006B5527"/>
    <w:rsid w:val="006B558D"/>
    <w:rsid w:val="006B55D9"/>
    <w:rsid w:val="006B5655"/>
    <w:rsid w:val="006B5A0B"/>
    <w:rsid w:val="006B5BE9"/>
    <w:rsid w:val="006B5C5C"/>
    <w:rsid w:val="006B5E4E"/>
    <w:rsid w:val="006B5FCD"/>
    <w:rsid w:val="006B607F"/>
    <w:rsid w:val="006B6159"/>
    <w:rsid w:val="006B618A"/>
    <w:rsid w:val="006B6267"/>
    <w:rsid w:val="006B647F"/>
    <w:rsid w:val="006B649E"/>
    <w:rsid w:val="006B65B5"/>
    <w:rsid w:val="006B65C4"/>
    <w:rsid w:val="006B6814"/>
    <w:rsid w:val="006B6945"/>
    <w:rsid w:val="006B6BF4"/>
    <w:rsid w:val="006B6C72"/>
    <w:rsid w:val="006B6CC9"/>
    <w:rsid w:val="006B6E58"/>
    <w:rsid w:val="006B6F35"/>
    <w:rsid w:val="006B6F38"/>
    <w:rsid w:val="006B721F"/>
    <w:rsid w:val="006B7271"/>
    <w:rsid w:val="006B7332"/>
    <w:rsid w:val="006B738D"/>
    <w:rsid w:val="006B75AC"/>
    <w:rsid w:val="006B7929"/>
    <w:rsid w:val="006B792A"/>
    <w:rsid w:val="006C0032"/>
    <w:rsid w:val="006C00E5"/>
    <w:rsid w:val="006C0105"/>
    <w:rsid w:val="006C013E"/>
    <w:rsid w:val="006C01D1"/>
    <w:rsid w:val="006C021D"/>
    <w:rsid w:val="006C026F"/>
    <w:rsid w:val="006C0545"/>
    <w:rsid w:val="006C07B2"/>
    <w:rsid w:val="006C0988"/>
    <w:rsid w:val="006C09EB"/>
    <w:rsid w:val="006C0AD3"/>
    <w:rsid w:val="006C0B76"/>
    <w:rsid w:val="006C0BB3"/>
    <w:rsid w:val="006C0E3D"/>
    <w:rsid w:val="006C1151"/>
    <w:rsid w:val="006C11D1"/>
    <w:rsid w:val="006C12DF"/>
    <w:rsid w:val="006C133D"/>
    <w:rsid w:val="006C1414"/>
    <w:rsid w:val="006C1450"/>
    <w:rsid w:val="006C147B"/>
    <w:rsid w:val="006C14CF"/>
    <w:rsid w:val="006C160E"/>
    <w:rsid w:val="006C179A"/>
    <w:rsid w:val="006C18D3"/>
    <w:rsid w:val="006C18DC"/>
    <w:rsid w:val="006C191E"/>
    <w:rsid w:val="006C1A1D"/>
    <w:rsid w:val="006C1BDB"/>
    <w:rsid w:val="006C1C58"/>
    <w:rsid w:val="006C1ED9"/>
    <w:rsid w:val="006C2013"/>
    <w:rsid w:val="006C2147"/>
    <w:rsid w:val="006C21DD"/>
    <w:rsid w:val="006C21E9"/>
    <w:rsid w:val="006C2882"/>
    <w:rsid w:val="006C29A6"/>
    <w:rsid w:val="006C29C4"/>
    <w:rsid w:val="006C2A15"/>
    <w:rsid w:val="006C2B52"/>
    <w:rsid w:val="006C2C78"/>
    <w:rsid w:val="006C2E0D"/>
    <w:rsid w:val="006C3115"/>
    <w:rsid w:val="006C331D"/>
    <w:rsid w:val="006C3425"/>
    <w:rsid w:val="006C3494"/>
    <w:rsid w:val="006C34A1"/>
    <w:rsid w:val="006C365A"/>
    <w:rsid w:val="006C39A0"/>
    <w:rsid w:val="006C3A00"/>
    <w:rsid w:val="006C3B6C"/>
    <w:rsid w:val="006C3D85"/>
    <w:rsid w:val="006C3DDA"/>
    <w:rsid w:val="006C4201"/>
    <w:rsid w:val="006C446A"/>
    <w:rsid w:val="006C45CD"/>
    <w:rsid w:val="006C4643"/>
    <w:rsid w:val="006C46DC"/>
    <w:rsid w:val="006C4842"/>
    <w:rsid w:val="006C4889"/>
    <w:rsid w:val="006C48FA"/>
    <w:rsid w:val="006C4978"/>
    <w:rsid w:val="006C4AE9"/>
    <w:rsid w:val="006C4BDB"/>
    <w:rsid w:val="006C4C2F"/>
    <w:rsid w:val="006C4C46"/>
    <w:rsid w:val="006C4C7C"/>
    <w:rsid w:val="006C4D99"/>
    <w:rsid w:val="006C50C2"/>
    <w:rsid w:val="006C5100"/>
    <w:rsid w:val="006C511C"/>
    <w:rsid w:val="006C56BB"/>
    <w:rsid w:val="006C587B"/>
    <w:rsid w:val="006C59EB"/>
    <w:rsid w:val="006C5A74"/>
    <w:rsid w:val="006C5A9F"/>
    <w:rsid w:val="006C5AAB"/>
    <w:rsid w:val="006C5AAD"/>
    <w:rsid w:val="006C5B40"/>
    <w:rsid w:val="006C5BE0"/>
    <w:rsid w:val="006C5D3B"/>
    <w:rsid w:val="006C5D7F"/>
    <w:rsid w:val="006C60EB"/>
    <w:rsid w:val="006C6366"/>
    <w:rsid w:val="006C671C"/>
    <w:rsid w:val="006C678F"/>
    <w:rsid w:val="006C69A7"/>
    <w:rsid w:val="006C6A08"/>
    <w:rsid w:val="006C6AF9"/>
    <w:rsid w:val="006C7036"/>
    <w:rsid w:val="006C751D"/>
    <w:rsid w:val="006C7528"/>
    <w:rsid w:val="006C7593"/>
    <w:rsid w:val="006C75BE"/>
    <w:rsid w:val="006C7621"/>
    <w:rsid w:val="006C76D3"/>
    <w:rsid w:val="006C7762"/>
    <w:rsid w:val="006C7811"/>
    <w:rsid w:val="006C7C99"/>
    <w:rsid w:val="006C7E87"/>
    <w:rsid w:val="006D009D"/>
    <w:rsid w:val="006D019A"/>
    <w:rsid w:val="006D01E0"/>
    <w:rsid w:val="006D020F"/>
    <w:rsid w:val="006D021F"/>
    <w:rsid w:val="006D02C0"/>
    <w:rsid w:val="006D052B"/>
    <w:rsid w:val="006D0565"/>
    <w:rsid w:val="006D086F"/>
    <w:rsid w:val="006D0B89"/>
    <w:rsid w:val="006D0C8D"/>
    <w:rsid w:val="006D0D3B"/>
    <w:rsid w:val="006D0E58"/>
    <w:rsid w:val="006D0EC4"/>
    <w:rsid w:val="006D0ECA"/>
    <w:rsid w:val="006D1001"/>
    <w:rsid w:val="006D105E"/>
    <w:rsid w:val="006D108A"/>
    <w:rsid w:val="006D137B"/>
    <w:rsid w:val="006D13BA"/>
    <w:rsid w:val="006D1741"/>
    <w:rsid w:val="006D17FC"/>
    <w:rsid w:val="006D18A2"/>
    <w:rsid w:val="006D18F5"/>
    <w:rsid w:val="006D194A"/>
    <w:rsid w:val="006D1A58"/>
    <w:rsid w:val="006D1A91"/>
    <w:rsid w:val="006D1AD4"/>
    <w:rsid w:val="006D1AE6"/>
    <w:rsid w:val="006D1C9C"/>
    <w:rsid w:val="006D1CBA"/>
    <w:rsid w:val="006D1D1D"/>
    <w:rsid w:val="006D1DD8"/>
    <w:rsid w:val="006D1E23"/>
    <w:rsid w:val="006D1E28"/>
    <w:rsid w:val="006D2248"/>
    <w:rsid w:val="006D2262"/>
    <w:rsid w:val="006D2286"/>
    <w:rsid w:val="006D23C4"/>
    <w:rsid w:val="006D2421"/>
    <w:rsid w:val="006D275F"/>
    <w:rsid w:val="006D27D8"/>
    <w:rsid w:val="006D28CE"/>
    <w:rsid w:val="006D2AF3"/>
    <w:rsid w:val="006D2E78"/>
    <w:rsid w:val="006D2F3E"/>
    <w:rsid w:val="006D2F8F"/>
    <w:rsid w:val="006D30AC"/>
    <w:rsid w:val="006D345E"/>
    <w:rsid w:val="006D346F"/>
    <w:rsid w:val="006D3854"/>
    <w:rsid w:val="006D38FA"/>
    <w:rsid w:val="006D39A9"/>
    <w:rsid w:val="006D3A5C"/>
    <w:rsid w:val="006D3C0C"/>
    <w:rsid w:val="006D3C29"/>
    <w:rsid w:val="006D3ED4"/>
    <w:rsid w:val="006D3F77"/>
    <w:rsid w:val="006D3F7B"/>
    <w:rsid w:val="006D4022"/>
    <w:rsid w:val="006D407F"/>
    <w:rsid w:val="006D4150"/>
    <w:rsid w:val="006D4475"/>
    <w:rsid w:val="006D44B4"/>
    <w:rsid w:val="006D44E9"/>
    <w:rsid w:val="006D45BB"/>
    <w:rsid w:val="006D46DD"/>
    <w:rsid w:val="006D4792"/>
    <w:rsid w:val="006D4AF0"/>
    <w:rsid w:val="006D4D0E"/>
    <w:rsid w:val="006D4D42"/>
    <w:rsid w:val="006D4D4D"/>
    <w:rsid w:val="006D4E19"/>
    <w:rsid w:val="006D5087"/>
    <w:rsid w:val="006D52ED"/>
    <w:rsid w:val="006D5390"/>
    <w:rsid w:val="006D5D12"/>
    <w:rsid w:val="006D5E5B"/>
    <w:rsid w:val="006D5F88"/>
    <w:rsid w:val="006D603C"/>
    <w:rsid w:val="006D616B"/>
    <w:rsid w:val="006D617A"/>
    <w:rsid w:val="006D617E"/>
    <w:rsid w:val="006D6395"/>
    <w:rsid w:val="006D6447"/>
    <w:rsid w:val="006D6457"/>
    <w:rsid w:val="006D6616"/>
    <w:rsid w:val="006D67E1"/>
    <w:rsid w:val="006D6863"/>
    <w:rsid w:val="006D6C17"/>
    <w:rsid w:val="006D6EBB"/>
    <w:rsid w:val="006D6F05"/>
    <w:rsid w:val="006D70CE"/>
    <w:rsid w:val="006D70F5"/>
    <w:rsid w:val="006D714A"/>
    <w:rsid w:val="006D7220"/>
    <w:rsid w:val="006D730A"/>
    <w:rsid w:val="006D765B"/>
    <w:rsid w:val="006D7688"/>
    <w:rsid w:val="006D7705"/>
    <w:rsid w:val="006D7834"/>
    <w:rsid w:val="006D795E"/>
    <w:rsid w:val="006D79F7"/>
    <w:rsid w:val="006D7A9D"/>
    <w:rsid w:val="006D7C15"/>
    <w:rsid w:val="006D7C44"/>
    <w:rsid w:val="006D7CD1"/>
    <w:rsid w:val="006D7D17"/>
    <w:rsid w:val="006D7DC9"/>
    <w:rsid w:val="006E0221"/>
    <w:rsid w:val="006E048F"/>
    <w:rsid w:val="006E06C4"/>
    <w:rsid w:val="006E0932"/>
    <w:rsid w:val="006E0C7F"/>
    <w:rsid w:val="006E0EB2"/>
    <w:rsid w:val="006E0EF1"/>
    <w:rsid w:val="006E102F"/>
    <w:rsid w:val="006E1317"/>
    <w:rsid w:val="006E14E7"/>
    <w:rsid w:val="006E1629"/>
    <w:rsid w:val="006E1784"/>
    <w:rsid w:val="006E18AA"/>
    <w:rsid w:val="006E1B32"/>
    <w:rsid w:val="006E1B69"/>
    <w:rsid w:val="006E1BB9"/>
    <w:rsid w:val="006E1C15"/>
    <w:rsid w:val="006E1C87"/>
    <w:rsid w:val="006E1E90"/>
    <w:rsid w:val="006E200D"/>
    <w:rsid w:val="006E208E"/>
    <w:rsid w:val="006E20D3"/>
    <w:rsid w:val="006E2138"/>
    <w:rsid w:val="006E21FE"/>
    <w:rsid w:val="006E22D2"/>
    <w:rsid w:val="006E25BF"/>
    <w:rsid w:val="006E262F"/>
    <w:rsid w:val="006E26F2"/>
    <w:rsid w:val="006E28BD"/>
    <w:rsid w:val="006E2ABD"/>
    <w:rsid w:val="006E2B34"/>
    <w:rsid w:val="006E2C2A"/>
    <w:rsid w:val="006E2C47"/>
    <w:rsid w:val="006E2F1E"/>
    <w:rsid w:val="006E3025"/>
    <w:rsid w:val="006E349B"/>
    <w:rsid w:val="006E3527"/>
    <w:rsid w:val="006E3598"/>
    <w:rsid w:val="006E368F"/>
    <w:rsid w:val="006E369C"/>
    <w:rsid w:val="006E3777"/>
    <w:rsid w:val="006E37A2"/>
    <w:rsid w:val="006E37F1"/>
    <w:rsid w:val="006E3902"/>
    <w:rsid w:val="006E3B2A"/>
    <w:rsid w:val="006E3C14"/>
    <w:rsid w:val="006E3CCD"/>
    <w:rsid w:val="006E4504"/>
    <w:rsid w:val="006E4651"/>
    <w:rsid w:val="006E49DF"/>
    <w:rsid w:val="006E4B3F"/>
    <w:rsid w:val="006E4C30"/>
    <w:rsid w:val="006E4D93"/>
    <w:rsid w:val="006E5051"/>
    <w:rsid w:val="006E5294"/>
    <w:rsid w:val="006E52D9"/>
    <w:rsid w:val="006E530E"/>
    <w:rsid w:val="006E5400"/>
    <w:rsid w:val="006E5459"/>
    <w:rsid w:val="006E545E"/>
    <w:rsid w:val="006E555F"/>
    <w:rsid w:val="006E56F3"/>
    <w:rsid w:val="006E5736"/>
    <w:rsid w:val="006E576B"/>
    <w:rsid w:val="006E579F"/>
    <w:rsid w:val="006E57F7"/>
    <w:rsid w:val="006E5809"/>
    <w:rsid w:val="006E5A3A"/>
    <w:rsid w:val="006E5D09"/>
    <w:rsid w:val="006E5DDE"/>
    <w:rsid w:val="006E617B"/>
    <w:rsid w:val="006E61C4"/>
    <w:rsid w:val="006E6362"/>
    <w:rsid w:val="006E6367"/>
    <w:rsid w:val="006E652D"/>
    <w:rsid w:val="006E652F"/>
    <w:rsid w:val="006E654B"/>
    <w:rsid w:val="006E6771"/>
    <w:rsid w:val="006E680C"/>
    <w:rsid w:val="006E6847"/>
    <w:rsid w:val="006E68C4"/>
    <w:rsid w:val="006E6A03"/>
    <w:rsid w:val="006E6D5C"/>
    <w:rsid w:val="006E6E51"/>
    <w:rsid w:val="006E70D9"/>
    <w:rsid w:val="006E719B"/>
    <w:rsid w:val="006E71CD"/>
    <w:rsid w:val="006E722F"/>
    <w:rsid w:val="006E7332"/>
    <w:rsid w:val="006E73E2"/>
    <w:rsid w:val="006E7593"/>
    <w:rsid w:val="006E7649"/>
    <w:rsid w:val="006E782C"/>
    <w:rsid w:val="006E7BA4"/>
    <w:rsid w:val="006E7F1E"/>
    <w:rsid w:val="006F00CA"/>
    <w:rsid w:val="006F04A9"/>
    <w:rsid w:val="006F0632"/>
    <w:rsid w:val="006F074D"/>
    <w:rsid w:val="006F076B"/>
    <w:rsid w:val="006F08A2"/>
    <w:rsid w:val="006F091E"/>
    <w:rsid w:val="006F09D8"/>
    <w:rsid w:val="006F0A87"/>
    <w:rsid w:val="006F0C34"/>
    <w:rsid w:val="006F0E65"/>
    <w:rsid w:val="006F0F5E"/>
    <w:rsid w:val="006F0FDE"/>
    <w:rsid w:val="006F10F7"/>
    <w:rsid w:val="006F1214"/>
    <w:rsid w:val="006F135D"/>
    <w:rsid w:val="006F1451"/>
    <w:rsid w:val="006F186F"/>
    <w:rsid w:val="006F18E2"/>
    <w:rsid w:val="006F19A8"/>
    <w:rsid w:val="006F19C6"/>
    <w:rsid w:val="006F1B1A"/>
    <w:rsid w:val="006F1C13"/>
    <w:rsid w:val="006F1D29"/>
    <w:rsid w:val="006F1DAE"/>
    <w:rsid w:val="006F1EF9"/>
    <w:rsid w:val="006F1FF7"/>
    <w:rsid w:val="006F1FFC"/>
    <w:rsid w:val="006F20E5"/>
    <w:rsid w:val="006F21BA"/>
    <w:rsid w:val="006F237A"/>
    <w:rsid w:val="006F2390"/>
    <w:rsid w:val="006F248D"/>
    <w:rsid w:val="006F24AF"/>
    <w:rsid w:val="006F24CA"/>
    <w:rsid w:val="006F25F2"/>
    <w:rsid w:val="006F2A74"/>
    <w:rsid w:val="006F2AA1"/>
    <w:rsid w:val="006F2D1A"/>
    <w:rsid w:val="006F2E92"/>
    <w:rsid w:val="006F2EC3"/>
    <w:rsid w:val="006F3049"/>
    <w:rsid w:val="006F304E"/>
    <w:rsid w:val="006F30E2"/>
    <w:rsid w:val="006F33D3"/>
    <w:rsid w:val="006F36EC"/>
    <w:rsid w:val="006F3821"/>
    <w:rsid w:val="006F3839"/>
    <w:rsid w:val="006F3A3B"/>
    <w:rsid w:val="006F3AB6"/>
    <w:rsid w:val="006F3B10"/>
    <w:rsid w:val="006F3FF8"/>
    <w:rsid w:val="006F408D"/>
    <w:rsid w:val="006F4216"/>
    <w:rsid w:val="006F484F"/>
    <w:rsid w:val="006F486E"/>
    <w:rsid w:val="006F4B5E"/>
    <w:rsid w:val="006F4BDE"/>
    <w:rsid w:val="006F4E0C"/>
    <w:rsid w:val="006F5088"/>
    <w:rsid w:val="006F5173"/>
    <w:rsid w:val="006F519C"/>
    <w:rsid w:val="006F5234"/>
    <w:rsid w:val="006F5460"/>
    <w:rsid w:val="006F5817"/>
    <w:rsid w:val="006F58D1"/>
    <w:rsid w:val="006F5963"/>
    <w:rsid w:val="006F5B34"/>
    <w:rsid w:val="006F5E52"/>
    <w:rsid w:val="006F5E78"/>
    <w:rsid w:val="006F5EFF"/>
    <w:rsid w:val="006F5FCE"/>
    <w:rsid w:val="006F5FEF"/>
    <w:rsid w:val="006F6062"/>
    <w:rsid w:val="006F60BD"/>
    <w:rsid w:val="006F6124"/>
    <w:rsid w:val="006F61D6"/>
    <w:rsid w:val="006F62F6"/>
    <w:rsid w:val="006F631E"/>
    <w:rsid w:val="006F63CA"/>
    <w:rsid w:val="006F643B"/>
    <w:rsid w:val="006F643C"/>
    <w:rsid w:val="006F6B23"/>
    <w:rsid w:val="006F6BB2"/>
    <w:rsid w:val="006F6C12"/>
    <w:rsid w:val="006F6D8D"/>
    <w:rsid w:val="006F703C"/>
    <w:rsid w:val="006F7054"/>
    <w:rsid w:val="006F70AF"/>
    <w:rsid w:val="006F738B"/>
    <w:rsid w:val="006F73C0"/>
    <w:rsid w:val="006F7462"/>
    <w:rsid w:val="006F7601"/>
    <w:rsid w:val="006F7887"/>
    <w:rsid w:val="006F79CC"/>
    <w:rsid w:val="006F79D4"/>
    <w:rsid w:val="006F7AAD"/>
    <w:rsid w:val="006F7AED"/>
    <w:rsid w:val="006F7EC5"/>
    <w:rsid w:val="006F7F22"/>
    <w:rsid w:val="006F7F61"/>
    <w:rsid w:val="006F7FDD"/>
    <w:rsid w:val="006F7FE0"/>
    <w:rsid w:val="00700071"/>
    <w:rsid w:val="007001FA"/>
    <w:rsid w:val="007002C6"/>
    <w:rsid w:val="00700387"/>
    <w:rsid w:val="0070056A"/>
    <w:rsid w:val="0070063E"/>
    <w:rsid w:val="00700780"/>
    <w:rsid w:val="00700829"/>
    <w:rsid w:val="0070088B"/>
    <w:rsid w:val="00700991"/>
    <w:rsid w:val="007009A4"/>
    <w:rsid w:val="00700BDB"/>
    <w:rsid w:val="00700FA2"/>
    <w:rsid w:val="00701046"/>
    <w:rsid w:val="00701165"/>
    <w:rsid w:val="007011A2"/>
    <w:rsid w:val="00701204"/>
    <w:rsid w:val="0070126E"/>
    <w:rsid w:val="00701277"/>
    <w:rsid w:val="007016DB"/>
    <w:rsid w:val="00701B6F"/>
    <w:rsid w:val="00701C54"/>
    <w:rsid w:val="00701DFE"/>
    <w:rsid w:val="0070216C"/>
    <w:rsid w:val="0070247E"/>
    <w:rsid w:val="007025DA"/>
    <w:rsid w:val="00702792"/>
    <w:rsid w:val="007029CC"/>
    <w:rsid w:val="00702C33"/>
    <w:rsid w:val="00702CEA"/>
    <w:rsid w:val="00702D92"/>
    <w:rsid w:val="0070319D"/>
    <w:rsid w:val="0070327C"/>
    <w:rsid w:val="007033B8"/>
    <w:rsid w:val="00703429"/>
    <w:rsid w:val="00703467"/>
    <w:rsid w:val="007034FC"/>
    <w:rsid w:val="007036EC"/>
    <w:rsid w:val="007037B1"/>
    <w:rsid w:val="0070387B"/>
    <w:rsid w:val="00703902"/>
    <w:rsid w:val="00703AED"/>
    <w:rsid w:val="00703B1B"/>
    <w:rsid w:val="00703CB6"/>
    <w:rsid w:val="00703E9C"/>
    <w:rsid w:val="00703FDB"/>
    <w:rsid w:val="00704092"/>
    <w:rsid w:val="007043CA"/>
    <w:rsid w:val="00704487"/>
    <w:rsid w:val="007044C1"/>
    <w:rsid w:val="007045FE"/>
    <w:rsid w:val="00704690"/>
    <w:rsid w:val="00704982"/>
    <w:rsid w:val="00704BA5"/>
    <w:rsid w:val="00704BC2"/>
    <w:rsid w:val="00704DEF"/>
    <w:rsid w:val="00704F53"/>
    <w:rsid w:val="00704F6A"/>
    <w:rsid w:val="00704F9C"/>
    <w:rsid w:val="007050A4"/>
    <w:rsid w:val="00705143"/>
    <w:rsid w:val="007053FF"/>
    <w:rsid w:val="007054D9"/>
    <w:rsid w:val="0070567B"/>
    <w:rsid w:val="00705896"/>
    <w:rsid w:val="00705939"/>
    <w:rsid w:val="00705C3A"/>
    <w:rsid w:val="00705F4C"/>
    <w:rsid w:val="00706209"/>
    <w:rsid w:val="00706262"/>
    <w:rsid w:val="00706263"/>
    <w:rsid w:val="00706380"/>
    <w:rsid w:val="00706593"/>
    <w:rsid w:val="007065D4"/>
    <w:rsid w:val="00706744"/>
    <w:rsid w:val="007067DF"/>
    <w:rsid w:val="007068F6"/>
    <w:rsid w:val="0070695B"/>
    <w:rsid w:val="00706A22"/>
    <w:rsid w:val="00706A75"/>
    <w:rsid w:val="00706CCE"/>
    <w:rsid w:val="00706DA4"/>
    <w:rsid w:val="00706DDB"/>
    <w:rsid w:val="00706F45"/>
    <w:rsid w:val="00706F47"/>
    <w:rsid w:val="0070719C"/>
    <w:rsid w:val="00707311"/>
    <w:rsid w:val="00707398"/>
    <w:rsid w:val="0070757C"/>
    <w:rsid w:val="0070763B"/>
    <w:rsid w:val="00707656"/>
    <w:rsid w:val="00707732"/>
    <w:rsid w:val="00707952"/>
    <w:rsid w:val="0070799D"/>
    <w:rsid w:val="00707AC6"/>
    <w:rsid w:val="00707B18"/>
    <w:rsid w:val="00707C44"/>
    <w:rsid w:val="00707CF4"/>
    <w:rsid w:val="00707D89"/>
    <w:rsid w:val="00707E3D"/>
    <w:rsid w:val="00707E9E"/>
    <w:rsid w:val="00707EC2"/>
    <w:rsid w:val="00707F05"/>
    <w:rsid w:val="00707FAE"/>
    <w:rsid w:val="007100F6"/>
    <w:rsid w:val="0071021A"/>
    <w:rsid w:val="00710294"/>
    <w:rsid w:val="007102FE"/>
    <w:rsid w:val="0071034D"/>
    <w:rsid w:val="007103D8"/>
    <w:rsid w:val="007107B2"/>
    <w:rsid w:val="007107C6"/>
    <w:rsid w:val="00710981"/>
    <w:rsid w:val="00710A0A"/>
    <w:rsid w:val="00710C28"/>
    <w:rsid w:val="00710D59"/>
    <w:rsid w:val="00710EBE"/>
    <w:rsid w:val="00710F73"/>
    <w:rsid w:val="00710F8E"/>
    <w:rsid w:val="00711354"/>
    <w:rsid w:val="007113A4"/>
    <w:rsid w:val="007114BD"/>
    <w:rsid w:val="007114F9"/>
    <w:rsid w:val="00711565"/>
    <w:rsid w:val="0071164A"/>
    <w:rsid w:val="0071172D"/>
    <w:rsid w:val="0071177C"/>
    <w:rsid w:val="007119E8"/>
    <w:rsid w:val="00711A5A"/>
    <w:rsid w:val="00711B63"/>
    <w:rsid w:val="00711B7D"/>
    <w:rsid w:val="00711DCC"/>
    <w:rsid w:val="00711F09"/>
    <w:rsid w:val="0071217A"/>
    <w:rsid w:val="007121E6"/>
    <w:rsid w:val="0071239F"/>
    <w:rsid w:val="0071242B"/>
    <w:rsid w:val="00712440"/>
    <w:rsid w:val="007125BA"/>
    <w:rsid w:val="0071275C"/>
    <w:rsid w:val="007128A5"/>
    <w:rsid w:val="00712A4E"/>
    <w:rsid w:val="00712ED5"/>
    <w:rsid w:val="00712EE4"/>
    <w:rsid w:val="007130AB"/>
    <w:rsid w:val="007134C6"/>
    <w:rsid w:val="0071356D"/>
    <w:rsid w:val="007135CF"/>
    <w:rsid w:val="0071366E"/>
    <w:rsid w:val="007138E4"/>
    <w:rsid w:val="007139EE"/>
    <w:rsid w:val="00713F4D"/>
    <w:rsid w:val="007141B9"/>
    <w:rsid w:val="007141F6"/>
    <w:rsid w:val="00714327"/>
    <w:rsid w:val="007143D7"/>
    <w:rsid w:val="007146DF"/>
    <w:rsid w:val="007147F3"/>
    <w:rsid w:val="00714A4F"/>
    <w:rsid w:val="00714BF1"/>
    <w:rsid w:val="00714C41"/>
    <w:rsid w:val="00714CAE"/>
    <w:rsid w:val="00714D95"/>
    <w:rsid w:val="00714EA8"/>
    <w:rsid w:val="0071537A"/>
    <w:rsid w:val="007156DB"/>
    <w:rsid w:val="0071574B"/>
    <w:rsid w:val="0071589C"/>
    <w:rsid w:val="00715916"/>
    <w:rsid w:val="00715A85"/>
    <w:rsid w:val="00715C70"/>
    <w:rsid w:val="00715D91"/>
    <w:rsid w:val="00715D99"/>
    <w:rsid w:val="00715E3F"/>
    <w:rsid w:val="00715F73"/>
    <w:rsid w:val="00716054"/>
    <w:rsid w:val="007164D8"/>
    <w:rsid w:val="007165F8"/>
    <w:rsid w:val="00716A36"/>
    <w:rsid w:val="00717103"/>
    <w:rsid w:val="00717139"/>
    <w:rsid w:val="007174AA"/>
    <w:rsid w:val="0071750C"/>
    <w:rsid w:val="0071767B"/>
    <w:rsid w:val="00717AF6"/>
    <w:rsid w:val="00717B3A"/>
    <w:rsid w:val="00717B6C"/>
    <w:rsid w:val="00717BD0"/>
    <w:rsid w:val="00717BED"/>
    <w:rsid w:val="00717DEC"/>
    <w:rsid w:val="00717E37"/>
    <w:rsid w:val="007201CE"/>
    <w:rsid w:val="00720265"/>
    <w:rsid w:val="0072031A"/>
    <w:rsid w:val="00720341"/>
    <w:rsid w:val="0072037D"/>
    <w:rsid w:val="00720395"/>
    <w:rsid w:val="007206A9"/>
    <w:rsid w:val="0072087B"/>
    <w:rsid w:val="0072095A"/>
    <w:rsid w:val="00720AF6"/>
    <w:rsid w:val="00720C87"/>
    <w:rsid w:val="00720D58"/>
    <w:rsid w:val="00720E8A"/>
    <w:rsid w:val="00720EAF"/>
    <w:rsid w:val="00720F8D"/>
    <w:rsid w:val="00720F9E"/>
    <w:rsid w:val="007211D5"/>
    <w:rsid w:val="007212EB"/>
    <w:rsid w:val="00721311"/>
    <w:rsid w:val="00721437"/>
    <w:rsid w:val="00721568"/>
    <w:rsid w:val="007216D3"/>
    <w:rsid w:val="00721753"/>
    <w:rsid w:val="00721907"/>
    <w:rsid w:val="00721B73"/>
    <w:rsid w:val="00721EF7"/>
    <w:rsid w:val="0072224C"/>
    <w:rsid w:val="00722321"/>
    <w:rsid w:val="00722513"/>
    <w:rsid w:val="007225DA"/>
    <w:rsid w:val="00722647"/>
    <w:rsid w:val="0072276D"/>
    <w:rsid w:val="00722AEF"/>
    <w:rsid w:val="00722D1C"/>
    <w:rsid w:val="00722EA3"/>
    <w:rsid w:val="007230D0"/>
    <w:rsid w:val="007233F7"/>
    <w:rsid w:val="00723526"/>
    <w:rsid w:val="0072360F"/>
    <w:rsid w:val="0072368B"/>
    <w:rsid w:val="00723858"/>
    <w:rsid w:val="0072397E"/>
    <w:rsid w:val="00723A32"/>
    <w:rsid w:val="00723AF3"/>
    <w:rsid w:val="00723B9E"/>
    <w:rsid w:val="00723C67"/>
    <w:rsid w:val="00723ECB"/>
    <w:rsid w:val="00723F41"/>
    <w:rsid w:val="007240CB"/>
    <w:rsid w:val="00724152"/>
    <w:rsid w:val="00724169"/>
    <w:rsid w:val="00724417"/>
    <w:rsid w:val="007244D6"/>
    <w:rsid w:val="00724833"/>
    <w:rsid w:val="0072487C"/>
    <w:rsid w:val="007249DC"/>
    <w:rsid w:val="00724BB0"/>
    <w:rsid w:val="00724D04"/>
    <w:rsid w:val="00724E0A"/>
    <w:rsid w:val="00724E36"/>
    <w:rsid w:val="007250B4"/>
    <w:rsid w:val="0072513F"/>
    <w:rsid w:val="00725327"/>
    <w:rsid w:val="007253A3"/>
    <w:rsid w:val="007253FB"/>
    <w:rsid w:val="0072551B"/>
    <w:rsid w:val="007257D5"/>
    <w:rsid w:val="00725A31"/>
    <w:rsid w:val="00725C20"/>
    <w:rsid w:val="00725D4C"/>
    <w:rsid w:val="00725DB5"/>
    <w:rsid w:val="00725ED8"/>
    <w:rsid w:val="007261C6"/>
    <w:rsid w:val="00726282"/>
    <w:rsid w:val="0072631C"/>
    <w:rsid w:val="00726329"/>
    <w:rsid w:val="00726407"/>
    <w:rsid w:val="0072642A"/>
    <w:rsid w:val="00726453"/>
    <w:rsid w:val="0072648E"/>
    <w:rsid w:val="0072664D"/>
    <w:rsid w:val="0072677A"/>
    <w:rsid w:val="00726782"/>
    <w:rsid w:val="0072678A"/>
    <w:rsid w:val="00726885"/>
    <w:rsid w:val="00726B17"/>
    <w:rsid w:val="00726DF8"/>
    <w:rsid w:val="00726EE1"/>
    <w:rsid w:val="0072702A"/>
    <w:rsid w:val="007270FD"/>
    <w:rsid w:val="007272D9"/>
    <w:rsid w:val="0072736E"/>
    <w:rsid w:val="007273A4"/>
    <w:rsid w:val="00727628"/>
    <w:rsid w:val="00727725"/>
    <w:rsid w:val="00727809"/>
    <w:rsid w:val="00727992"/>
    <w:rsid w:val="00727A14"/>
    <w:rsid w:val="00727EF5"/>
    <w:rsid w:val="00727F84"/>
    <w:rsid w:val="00730109"/>
    <w:rsid w:val="00730233"/>
    <w:rsid w:val="0073028F"/>
    <w:rsid w:val="007304D1"/>
    <w:rsid w:val="007306AB"/>
    <w:rsid w:val="0073072B"/>
    <w:rsid w:val="007309B2"/>
    <w:rsid w:val="0073122A"/>
    <w:rsid w:val="007312A6"/>
    <w:rsid w:val="007313C2"/>
    <w:rsid w:val="007313DD"/>
    <w:rsid w:val="007313E2"/>
    <w:rsid w:val="007314DB"/>
    <w:rsid w:val="00731889"/>
    <w:rsid w:val="00731C40"/>
    <w:rsid w:val="00731C79"/>
    <w:rsid w:val="00731DB4"/>
    <w:rsid w:val="00731E67"/>
    <w:rsid w:val="00731F74"/>
    <w:rsid w:val="007322C6"/>
    <w:rsid w:val="007323AF"/>
    <w:rsid w:val="007325C6"/>
    <w:rsid w:val="00732739"/>
    <w:rsid w:val="007327F3"/>
    <w:rsid w:val="0073292F"/>
    <w:rsid w:val="0073309B"/>
    <w:rsid w:val="007330FC"/>
    <w:rsid w:val="00733196"/>
    <w:rsid w:val="00733288"/>
    <w:rsid w:val="00733506"/>
    <w:rsid w:val="0073377D"/>
    <w:rsid w:val="00733904"/>
    <w:rsid w:val="007339EB"/>
    <w:rsid w:val="00733A38"/>
    <w:rsid w:val="00733C38"/>
    <w:rsid w:val="00733C95"/>
    <w:rsid w:val="00733CF2"/>
    <w:rsid w:val="00733F99"/>
    <w:rsid w:val="00734040"/>
    <w:rsid w:val="00734258"/>
    <w:rsid w:val="007342E0"/>
    <w:rsid w:val="0073434A"/>
    <w:rsid w:val="0073436E"/>
    <w:rsid w:val="00734573"/>
    <w:rsid w:val="00734852"/>
    <w:rsid w:val="00734A7D"/>
    <w:rsid w:val="00734D76"/>
    <w:rsid w:val="00734DEF"/>
    <w:rsid w:val="00734F1E"/>
    <w:rsid w:val="0073513D"/>
    <w:rsid w:val="007353CE"/>
    <w:rsid w:val="007354CB"/>
    <w:rsid w:val="0073565D"/>
    <w:rsid w:val="0073568B"/>
    <w:rsid w:val="007357FF"/>
    <w:rsid w:val="00735B6F"/>
    <w:rsid w:val="00735C8E"/>
    <w:rsid w:val="00735CC6"/>
    <w:rsid w:val="00735CFD"/>
    <w:rsid w:val="00735FA0"/>
    <w:rsid w:val="00735FB1"/>
    <w:rsid w:val="007360DF"/>
    <w:rsid w:val="00736305"/>
    <w:rsid w:val="0073633B"/>
    <w:rsid w:val="00736354"/>
    <w:rsid w:val="007363B2"/>
    <w:rsid w:val="007365F3"/>
    <w:rsid w:val="00736671"/>
    <w:rsid w:val="007368F7"/>
    <w:rsid w:val="00736A73"/>
    <w:rsid w:val="00736BA7"/>
    <w:rsid w:val="00736CDC"/>
    <w:rsid w:val="00736E53"/>
    <w:rsid w:val="00736E5F"/>
    <w:rsid w:val="00736E7C"/>
    <w:rsid w:val="00736EC5"/>
    <w:rsid w:val="0073701C"/>
    <w:rsid w:val="0073709A"/>
    <w:rsid w:val="007372DD"/>
    <w:rsid w:val="00737428"/>
    <w:rsid w:val="00737897"/>
    <w:rsid w:val="0073791D"/>
    <w:rsid w:val="00737942"/>
    <w:rsid w:val="007379EC"/>
    <w:rsid w:val="00737FB6"/>
    <w:rsid w:val="00740099"/>
    <w:rsid w:val="00740134"/>
    <w:rsid w:val="0074013A"/>
    <w:rsid w:val="00740324"/>
    <w:rsid w:val="0074037A"/>
    <w:rsid w:val="00740847"/>
    <w:rsid w:val="0074087B"/>
    <w:rsid w:val="007408FE"/>
    <w:rsid w:val="00740999"/>
    <w:rsid w:val="00740BCA"/>
    <w:rsid w:val="00740BDF"/>
    <w:rsid w:val="00740C3F"/>
    <w:rsid w:val="00740D53"/>
    <w:rsid w:val="00740DF6"/>
    <w:rsid w:val="00740DFF"/>
    <w:rsid w:val="00740E7D"/>
    <w:rsid w:val="00740E85"/>
    <w:rsid w:val="00740EDF"/>
    <w:rsid w:val="00740F61"/>
    <w:rsid w:val="0074105F"/>
    <w:rsid w:val="007412DE"/>
    <w:rsid w:val="0074146C"/>
    <w:rsid w:val="007417DD"/>
    <w:rsid w:val="007419A8"/>
    <w:rsid w:val="00741A31"/>
    <w:rsid w:val="00741A57"/>
    <w:rsid w:val="00741CB7"/>
    <w:rsid w:val="00742156"/>
    <w:rsid w:val="007421D6"/>
    <w:rsid w:val="007422C0"/>
    <w:rsid w:val="0074232D"/>
    <w:rsid w:val="00742524"/>
    <w:rsid w:val="00742604"/>
    <w:rsid w:val="007426FD"/>
    <w:rsid w:val="0074270A"/>
    <w:rsid w:val="00742867"/>
    <w:rsid w:val="00742A0E"/>
    <w:rsid w:val="00743192"/>
    <w:rsid w:val="007432D0"/>
    <w:rsid w:val="0074337B"/>
    <w:rsid w:val="00743457"/>
    <w:rsid w:val="00743A67"/>
    <w:rsid w:val="00743B10"/>
    <w:rsid w:val="00743B15"/>
    <w:rsid w:val="00743B5E"/>
    <w:rsid w:val="00743BC3"/>
    <w:rsid w:val="00743BEA"/>
    <w:rsid w:val="00743F0D"/>
    <w:rsid w:val="0074405A"/>
    <w:rsid w:val="00744141"/>
    <w:rsid w:val="007444C8"/>
    <w:rsid w:val="007447A7"/>
    <w:rsid w:val="00744B8F"/>
    <w:rsid w:val="00744BA4"/>
    <w:rsid w:val="00744CA7"/>
    <w:rsid w:val="00744D19"/>
    <w:rsid w:val="00744D53"/>
    <w:rsid w:val="00744F90"/>
    <w:rsid w:val="00745110"/>
    <w:rsid w:val="00745259"/>
    <w:rsid w:val="007454FF"/>
    <w:rsid w:val="00745699"/>
    <w:rsid w:val="00745715"/>
    <w:rsid w:val="0074571B"/>
    <w:rsid w:val="007458B1"/>
    <w:rsid w:val="00745B19"/>
    <w:rsid w:val="00745BF5"/>
    <w:rsid w:val="00745ED4"/>
    <w:rsid w:val="00746240"/>
    <w:rsid w:val="00746241"/>
    <w:rsid w:val="007462B6"/>
    <w:rsid w:val="007462F1"/>
    <w:rsid w:val="007463CD"/>
    <w:rsid w:val="0074642C"/>
    <w:rsid w:val="007464BB"/>
    <w:rsid w:val="007464DC"/>
    <w:rsid w:val="00746584"/>
    <w:rsid w:val="00746706"/>
    <w:rsid w:val="00746B17"/>
    <w:rsid w:val="00746B7D"/>
    <w:rsid w:val="00746BBB"/>
    <w:rsid w:val="00746BFD"/>
    <w:rsid w:val="00746C84"/>
    <w:rsid w:val="00746CA2"/>
    <w:rsid w:val="00746CFC"/>
    <w:rsid w:val="00746EBB"/>
    <w:rsid w:val="00746F5A"/>
    <w:rsid w:val="0074721B"/>
    <w:rsid w:val="0074723C"/>
    <w:rsid w:val="007472EC"/>
    <w:rsid w:val="00747716"/>
    <w:rsid w:val="0074777B"/>
    <w:rsid w:val="007477C4"/>
    <w:rsid w:val="00747B15"/>
    <w:rsid w:val="00747BA3"/>
    <w:rsid w:val="00747D12"/>
    <w:rsid w:val="00747D5B"/>
    <w:rsid w:val="00747DD3"/>
    <w:rsid w:val="00747E6D"/>
    <w:rsid w:val="00750228"/>
    <w:rsid w:val="007502F9"/>
    <w:rsid w:val="00750542"/>
    <w:rsid w:val="00750657"/>
    <w:rsid w:val="0075090E"/>
    <w:rsid w:val="00750AFF"/>
    <w:rsid w:val="00750D41"/>
    <w:rsid w:val="00750F31"/>
    <w:rsid w:val="00750FB8"/>
    <w:rsid w:val="00751143"/>
    <w:rsid w:val="0075123C"/>
    <w:rsid w:val="00751473"/>
    <w:rsid w:val="007516F3"/>
    <w:rsid w:val="007517DA"/>
    <w:rsid w:val="00751894"/>
    <w:rsid w:val="007519C3"/>
    <w:rsid w:val="00751AFF"/>
    <w:rsid w:val="00751B30"/>
    <w:rsid w:val="00751C18"/>
    <w:rsid w:val="00751C55"/>
    <w:rsid w:val="00751D49"/>
    <w:rsid w:val="00751DCF"/>
    <w:rsid w:val="00751FEF"/>
    <w:rsid w:val="00752054"/>
    <w:rsid w:val="00752115"/>
    <w:rsid w:val="0075233F"/>
    <w:rsid w:val="0075270A"/>
    <w:rsid w:val="0075272F"/>
    <w:rsid w:val="00752950"/>
    <w:rsid w:val="007529E2"/>
    <w:rsid w:val="00752D05"/>
    <w:rsid w:val="00752DA3"/>
    <w:rsid w:val="00752E75"/>
    <w:rsid w:val="00753225"/>
    <w:rsid w:val="00753233"/>
    <w:rsid w:val="00753346"/>
    <w:rsid w:val="007533AD"/>
    <w:rsid w:val="0075377B"/>
    <w:rsid w:val="00753919"/>
    <w:rsid w:val="00753AEB"/>
    <w:rsid w:val="00753B79"/>
    <w:rsid w:val="00753BFD"/>
    <w:rsid w:val="00753C61"/>
    <w:rsid w:val="00753C7F"/>
    <w:rsid w:val="00754175"/>
    <w:rsid w:val="0075424B"/>
    <w:rsid w:val="007545AE"/>
    <w:rsid w:val="007546AB"/>
    <w:rsid w:val="0075492F"/>
    <w:rsid w:val="007549C5"/>
    <w:rsid w:val="00754ACC"/>
    <w:rsid w:val="00754C04"/>
    <w:rsid w:val="00754C3C"/>
    <w:rsid w:val="00754EE4"/>
    <w:rsid w:val="00754EEE"/>
    <w:rsid w:val="00755302"/>
    <w:rsid w:val="007553AD"/>
    <w:rsid w:val="0075542B"/>
    <w:rsid w:val="00755650"/>
    <w:rsid w:val="00755696"/>
    <w:rsid w:val="0075569F"/>
    <w:rsid w:val="0075573D"/>
    <w:rsid w:val="00755925"/>
    <w:rsid w:val="00755AD2"/>
    <w:rsid w:val="00755BD0"/>
    <w:rsid w:val="00755CD0"/>
    <w:rsid w:val="00755E2E"/>
    <w:rsid w:val="007561D4"/>
    <w:rsid w:val="00756345"/>
    <w:rsid w:val="007563BB"/>
    <w:rsid w:val="00756514"/>
    <w:rsid w:val="00756528"/>
    <w:rsid w:val="0075657C"/>
    <w:rsid w:val="007565EE"/>
    <w:rsid w:val="00756674"/>
    <w:rsid w:val="007567A5"/>
    <w:rsid w:val="0075682D"/>
    <w:rsid w:val="007569E0"/>
    <w:rsid w:val="00756A97"/>
    <w:rsid w:val="00756CA0"/>
    <w:rsid w:val="00756EE9"/>
    <w:rsid w:val="007571CE"/>
    <w:rsid w:val="007572E3"/>
    <w:rsid w:val="007574C0"/>
    <w:rsid w:val="00757543"/>
    <w:rsid w:val="007575AC"/>
    <w:rsid w:val="00757A04"/>
    <w:rsid w:val="00757A06"/>
    <w:rsid w:val="00757A15"/>
    <w:rsid w:val="00757B6F"/>
    <w:rsid w:val="00757C05"/>
    <w:rsid w:val="0076000F"/>
    <w:rsid w:val="007601C5"/>
    <w:rsid w:val="0076027C"/>
    <w:rsid w:val="007603A0"/>
    <w:rsid w:val="00760761"/>
    <w:rsid w:val="007607B5"/>
    <w:rsid w:val="00760AF8"/>
    <w:rsid w:val="00760B25"/>
    <w:rsid w:val="00760E92"/>
    <w:rsid w:val="00760F00"/>
    <w:rsid w:val="00760F25"/>
    <w:rsid w:val="0076116C"/>
    <w:rsid w:val="007614F3"/>
    <w:rsid w:val="007616D0"/>
    <w:rsid w:val="00761863"/>
    <w:rsid w:val="007618C2"/>
    <w:rsid w:val="0076196B"/>
    <w:rsid w:val="007619EA"/>
    <w:rsid w:val="00761AA7"/>
    <w:rsid w:val="00761AAF"/>
    <w:rsid w:val="00761AD9"/>
    <w:rsid w:val="00761AF7"/>
    <w:rsid w:val="00761DC1"/>
    <w:rsid w:val="007620C2"/>
    <w:rsid w:val="00762180"/>
    <w:rsid w:val="00762316"/>
    <w:rsid w:val="00762399"/>
    <w:rsid w:val="007624A2"/>
    <w:rsid w:val="007624AA"/>
    <w:rsid w:val="007625BF"/>
    <w:rsid w:val="0076267D"/>
    <w:rsid w:val="007628C7"/>
    <w:rsid w:val="00762A27"/>
    <w:rsid w:val="00762C9C"/>
    <w:rsid w:val="00762D2E"/>
    <w:rsid w:val="00762F0E"/>
    <w:rsid w:val="0076303D"/>
    <w:rsid w:val="007630F8"/>
    <w:rsid w:val="007631C4"/>
    <w:rsid w:val="0076354B"/>
    <w:rsid w:val="007636E6"/>
    <w:rsid w:val="007637A1"/>
    <w:rsid w:val="007637E0"/>
    <w:rsid w:val="007638F7"/>
    <w:rsid w:val="007639A7"/>
    <w:rsid w:val="00763A66"/>
    <w:rsid w:val="00763AD0"/>
    <w:rsid w:val="00763C4B"/>
    <w:rsid w:val="00763C7D"/>
    <w:rsid w:val="00763E4C"/>
    <w:rsid w:val="00763E4D"/>
    <w:rsid w:val="00763E4F"/>
    <w:rsid w:val="00764094"/>
    <w:rsid w:val="007642E2"/>
    <w:rsid w:val="00764323"/>
    <w:rsid w:val="00764593"/>
    <w:rsid w:val="007646A0"/>
    <w:rsid w:val="007648ED"/>
    <w:rsid w:val="00764907"/>
    <w:rsid w:val="007649AD"/>
    <w:rsid w:val="00764B15"/>
    <w:rsid w:val="00764BDE"/>
    <w:rsid w:val="00764E6A"/>
    <w:rsid w:val="00764F11"/>
    <w:rsid w:val="00765058"/>
    <w:rsid w:val="0076522A"/>
    <w:rsid w:val="00765258"/>
    <w:rsid w:val="0076530A"/>
    <w:rsid w:val="007654AA"/>
    <w:rsid w:val="00765926"/>
    <w:rsid w:val="00765AC0"/>
    <w:rsid w:val="00765ACF"/>
    <w:rsid w:val="00765CD7"/>
    <w:rsid w:val="00765DED"/>
    <w:rsid w:val="00765E8E"/>
    <w:rsid w:val="00765EAC"/>
    <w:rsid w:val="00766177"/>
    <w:rsid w:val="00766203"/>
    <w:rsid w:val="007663AD"/>
    <w:rsid w:val="00766446"/>
    <w:rsid w:val="00766459"/>
    <w:rsid w:val="007664A2"/>
    <w:rsid w:val="007665BF"/>
    <w:rsid w:val="00766876"/>
    <w:rsid w:val="007668D2"/>
    <w:rsid w:val="00766CC8"/>
    <w:rsid w:val="00766D1D"/>
    <w:rsid w:val="00766D53"/>
    <w:rsid w:val="007670DB"/>
    <w:rsid w:val="00767159"/>
    <w:rsid w:val="00767343"/>
    <w:rsid w:val="00767535"/>
    <w:rsid w:val="007675FC"/>
    <w:rsid w:val="007676A8"/>
    <w:rsid w:val="00767802"/>
    <w:rsid w:val="0076794D"/>
    <w:rsid w:val="00767995"/>
    <w:rsid w:val="00767A60"/>
    <w:rsid w:val="00767A6C"/>
    <w:rsid w:val="00767AB8"/>
    <w:rsid w:val="00767CB7"/>
    <w:rsid w:val="00767D22"/>
    <w:rsid w:val="00767DE5"/>
    <w:rsid w:val="00767ED8"/>
    <w:rsid w:val="007700A8"/>
    <w:rsid w:val="00770387"/>
    <w:rsid w:val="0077078F"/>
    <w:rsid w:val="0077081E"/>
    <w:rsid w:val="00770D34"/>
    <w:rsid w:val="00770D65"/>
    <w:rsid w:val="00770FD8"/>
    <w:rsid w:val="007712A2"/>
    <w:rsid w:val="007712B5"/>
    <w:rsid w:val="007713F2"/>
    <w:rsid w:val="0077158C"/>
    <w:rsid w:val="0077158F"/>
    <w:rsid w:val="0077169E"/>
    <w:rsid w:val="00771864"/>
    <w:rsid w:val="0077199B"/>
    <w:rsid w:val="00771DBA"/>
    <w:rsid w:val="00771E69"/>
    <w:rsid w:val="00772197"/>
    <w:rsid w:val="00772306"/>
    <w:rsid w:val="007724E8"/>
    <w:rsid w:val="00772666"/>
    <w:rsid w:val="007727D3"/>
    <w:rsid w:val="00772879"/>
    <w:rsid w:val="007728A2"/>
    <w:rsid w:val="007728CA"/>
    <w:rsid w:val="007728F1"/>
    <w:rsid w:val="00772947"/>
    <w:rsid w:val="00772B1A"/>
    <w:rsid w:val="00772BC2"/>
    <w:rsid w:val="00772E21"/>
    <w:rsid w:val="00772E7C"/>
    <w:rsid w:val="00772EFF"/>
    <w:rsid w:val="007730E7"/>
    <w:rsid w:val="007733A9"/>
    <w:rsid w:val="00773433"/>
    <w:rsid w:val="007734B4"/>
    <w:rsid w:val="00773638"/>
    <w:rsid w:val="00773713"/>
    <w:rsid w:val="007738AC"/>
    <w:rsid w:val="007739EA"/>
    <w:rsid w:val="00773A4F"/>
    <w:rsid w:val="00773B5E"/>
    <w:rsid w:val="00773D54"/>
    <w:rsid w:val="00773E58"/>
    <w:rsid w:val="00773E77"/>
    <w:rsid w:val="00774104"/>
    <w:rsid w:val="00774274"/>
    <w:rsid w:val="007742DE"/>
    <w:rsid w:val="00774372"/>
    <w:rsid w:val="007743CE"/>
    <w:rsid w:val="0077462C"/>
    <w:rsid w:val="00774698"/>
    <w:rsid w:val="0077481A"/>
    <w:rsid w:val="00774A57"/>
    <w:rsid w:val="00774A7D"/>
    <w:rsid w:val="00774B17"/>
    <w:rsid w:val="00774BB8"/>
    <w:rsid w:val="0077513A"/>
    <w:rsid w:val="00775189"/>
    <w:rsid w:val="0077518E"/>
    <w:rsid w:val="007751ED"/>
    <w:rsid w:val="00775286"/>
    <w:rsid w:val="00775410"/>
    <w:rsid w:val="0077564A"/>
    <w:rsid w:val="00775722"/>
    <w:rsid w:val="0077589B"/>
    <w:rsid w:val="007758D1"/>
    <w:rsid w:val="007758EC"/>
    <w:rsid w:val="00775A87"/>
    <w:rsid w:val="00775D89"/>
    <w:rsid w:val="00775E2B"/>
    <w:rsid w:val="00775E8C"/>
    <w:rsid w:val="0077617C"/>
    <w:rsid w:val="007761ED"/>
    <w:rsid w:val="0077639D"/>
    <w:rsid w:val="00776403"/>
    <w:rsid w:val="00776432"/>
    <w:rsid w:val="007767CD"/>
    <w:rsid w:val="00776A73"/>
    <w:rsid w:val="00776C1B"/>
    <w:rsid w:val="00776D38"/>
    <w:rsid w:val="00777193"/>
    <w:rsid w:val="0077721C"/>
    <w:rsid w:val="007773E4"/>
    <w:rsid w:val="007775F3"/>
    <w:rsid w:val="0077767C"/>
    <w:rsid w:val="007776B4"/>
    <w:rsid w:val="00777B43"/>
    <w:rsid w:val="00777DF0"/>
    <w:rsid w:val="007801D2"/>
    <w:rsid w:val="00780233"/>
    <w:rsid w:val="007802A7"/>
    <w:rsid w:val="0078047C"/>
    <w:rsid w:val="0078054F"/>
    <w:rsid w:val="007805AE"/>
    <w:rsid w:val="007806DE"/>
    <w:rsid w:val="007807C7"/>
    <w:rsid w:val="00780AF4"/>
    <w:rsid w:val="00780B49"/>
    <w:rsid w:val="00780DBB"/>
    <w:rsid w:val="00780DD8"/>
    <w:rsid w:val="00780F56"/>
    <w:rsid w:val="00781368"/>
    <w:rsid w:val="007815F1"/>
    <w:rsid w:val="00781636"/>
    <w:rsid w:val="007816D7"/>
    <w:rsid w:val="0078173D"/>
    <w:rsid w:val="007818EB"/>
    <w:rsid w:val="00781AAF"/>
    <w:rsid w:val="00781DD7"/>
    <w:rsid w:val="00781EE5"/>
    <w:rsid w:val="00781F32"/>
    <w:rsid w:val="007820E2"/>
    <w:rsid w:val="00782122"/>
    <w:rsid w:val="007822A8"/>
    <w:rsid w:val="00782308"/>
    <w:rsid w:val="00782546"/>
    <w:rsid w:val="00782686"/>
    <w:rsid w:val="007826D6"/>
    <w:rsid w:val="007827F3"/>
    <w:rsid w:val="0078280A"/>
    <w:rsid w:val="007829C5"/>
    <w:rsid w:val="00782BCF"/>
    <w:rsid w:val="00782CD9"/>
    <w:rsid w:val="00782DFB"/>
    <w:rsid w:val="00782E7A"/>
    <w:rsid w:val="007832A5"/>
    <w:rsid w:val="00783504"/>
    <w:rsid w:val="00783701"/>
    <w:rsid w:val="00783856"/>
    <w:rsid w:val="00783ABA"/>
    <w:rsid w:val="00783D29"/>
    <w:rsid w:val="00783D54"/>
    <w:rsid w:val="00783E69"/>
    <w:rsid w:val="00784018"/>
    <w:rsid w:val="0078406C"/>
    <w:rsid w:val="00784070"/>
    <w:rsid w:val="00784156"/>
    <w:rsid w:val="00784412"/>
    <w:rsid w:val="007845C3"/>
    <w:rsid w:val="007847F0"/>
    <w:rsid w:val="00784C7D"/>
    <w:rsid w:val="0078500D"/>
    <w:rsid w:val="00785424"/>
    <w:rsid w:val="00785449"/>
    <w:rsid w:val="00785478"/>
    <w:rsid w:val="00785598"/>
    <w:rsid w:val="00785735"/>
    <w:rsid w:val="0078587D"/>
    <w:rsid w:val="00785B6E"/>
    <w:rsid w:val="00785B84"/>
    <w:rsid w:val="00785C17"/>
    <w:rsid w:val="00785DC0"/>
    <w:rsid w:val="00785DF7"/>
    <w:rsid w:val="00786168"/>
    <w:rsid w:val="00786491"/>
    <w:rsid w:val="007866EA"/>
    <w:rsid w:val="0078672F"/>
    <w:rsid w:val="00786ACB"/>
    <w:rsid w:val="00786DE3"/>
    <w:rsid w:val="00786E2E"/>
    <w:rsid w:val="00786FF5"/>
    <w:rsid w:val="007871A2"/>
    <w:rsid w:val="00787323"/>
    <w:rsid w:val="00787436"/>
    <w:rsid w:val="007874D3"/>
    <w:rsid w:val="007874DF"/>
    <w:rsid w:val="00787953"/>
    <w:rsid w:val="0078797C"/>
    <w:rsid w:val="00787BFC"/>
    <w:rsid w:val="00787C43"/>
    <w:rsid w:val="00787C60"/>
    <w:rsid w:val="00787CBE"/>
    <w:rsid w:val="00787EBF"/>
    <w:rsid w:val="00787F41"/>
    <w:rsid w:val="00787F9A"/>
    <w:rsid w:val="00790327"/>
    <w:rsid w:val="0079032E"/>
    <w:rsid w:val="007904BA"/>
    <w:rsid w:val="00790538"/>
    <w:rsid w:val="0079072C"/>
    <w:rsid w:val="0079085D"/>
    <w:rsid w:val="0079086B"/>
    <w:rsid w:val="0079089D"/>
    <w:rsid w:val="00790967"/>
    <w:rsid w:val="00790B94"/>
    <w:rsid w:val="00790BEA"/>
    <w:rsid w:val="00790C32"/>
    <w:rsid w:val="00790CA6"/>
    <w:rsid w:val="00790CBB"/>
    <w:rsid w:val="00791051"/>
    <w:rsid w:val="00791303"/>
    <w:rsid w:val="007917EE"/>
    <w:rsid w:val="007918AC"/>
    <w:rsid w:val="00791950"/>
    <w:rsid w:val="00791B45"/>
    <w:rsid w:val="00791BE5"/>
    <w:rsid w:val="00791DCD"/>
    <w:rsid w:val="00792149"/>
    <w:rsid w:val="007923BA"/>
    <w:rsid w:val="00792644"/>
    <w:rsid w:val="00792648"/>
    <w:rsid w:val="00792792"/>
    <w:rsid w:val="007929BC"/>
    <w:rsid w:val="007929E9"/>
    <w:rsid w:val="00792A35"/>
    <w:rsid w:val="00792A39"/>
    <w:rsid w:val="00792CC2"/>
    <w:rsid w:val="0079336B"/>
    <w:rsid w:val="0079337A"/>
    <w:rsid w:val="007935BD"/>
    <w:rsid w:val="0079360E"/>
    <w:rsid w:val="00793818"/>
    <w:rsid w:val="00793BE2"/>
    <w:rsid w:val="00793E5A"/>
    <w:rsid w:val="007941DD"/>
    <w:rsid w:val="00794504"/>
    <w:rsid w:val="00794690"/>
    <w:rsid w:val="00794947"/>
    <w:rsid w:val="00794A3F"/>
    <w:rsid w:val="00794A9C"/>
    <w:rsid w:val="00794B23"/>
    <w:rsid w:val="00794C64"/>
    <w:rsid w:val="00794C79"/>
    <w:rsid w:val="00794DFE"/>
    <w:rsid w:val="00794E83"/>
    <w:rsid w:val="007950F9"/>
    <w:rsid w:val="00795162"/>
    <w:rsid w:val="00795286"/>
    <w:rsid w:val="00795325"/>
    <w:rsid w:val="00795383"/>
    <w:rsid w:val="007953FE"/>
    <w:rsid w:val="0079572E"/>
    <w:rsid w:val="00795826"/>
    <w:rsid w:val="00795888"/>
    <w:rsid w:val="00795A6C"/>
    <w:rsid w:val="00795BCF"/>
    <w:rsid w:val="00795CF5"/>
    <w:rsid w:val="00795DFC"/>
    <w:rsid w:val="00795E2F"/>
    <w:rsid w:val="00795FCF"/>
    <w:rsid w:val="00795FEA"/>
    <w:rsid w:val="007961E8"/>
    <w:rsid w:val="007963E4"/>
    <w:rsid w:val="0079654A"/>
    <w:rsid w:val="007965B9"/>
    <w:rsid w:val="007965F9"/>
    <w:rsid w:val="007968A2"/>
    <w:rsid w:val="0079690F"/>
    <w:rsid w:val="00796988"/>
    <w:rsid w:val="00796C8F"/>
    <w:rsid w:val="00797064"/>
    <w:rsid w:val="007970AF"/>
    <w:rsid w:val="00797146"/>
    <w:rsid w:val="00797308"/>
    <w:rsid w:val="007977D5"/>
    <w:rsid w:val="0079789F"/>
    <w:rsid w:val="0079793D"/>
    <w:rsid w:val="00797B11"/>
    <w:rsid w:val="00797F44"/>
    <w:rsid w:val="007A005F"/>
    <w:rsid w:val="007A036A"/>
    <w:rsid w:val="007A0395"/>
    <w:rsid w:val="007A03FA"/>
    <w:rsid w:val="007A0417"/>
    <w:rsid w:val="007A04F9"/>
    <w:rsid w:val="007A05A5"/>
    <w:rsid w:val="007A0C44"/>
    <w:rsid w:val="007A0CC4"/>
    <w:rsid w:val="007A0E02"/>
    <w:rsid w:val="007A0E9F"/>
    <w:rsid w:val="007A0FB0"/>
    <w:rsid w:val="007A111A"/>
    <w:rsid w:val="007A124A"/>
    <w:rsid w:val="007A1378"/>
    <w:rsid w:val="007A142E"/>
    <w:rsid w:val="007A148D"/>
    <w:rsid w:val="007A1542"/>
    <w:rsid w:val="007A155A"/>
    <w:rsid w:val="007A173C"/>
    <w:rsid w:val="007A18D6"/>
    <w:rsid w:val="007A19D0"/>
    <w:rsid w:val="007A19E1"/>
    <w:rsid w:val="007A1B5A"/>
    <w:rsid w:val="007A1BCD"/>
    <w:rsid w:val="007A1BE1"/>
    <w:rsid w:val="007A1BE5"/>
    <w:rsid w:val="007A1D23"/>
    <w:rsid w:val="007A1F17"/>
    <w:rsid w:val="007A1F9F"/>
    <w:rsid w:val="007A1FAD"/>
    <w:rsid w:val="007A2379"/>
    <w:rsid w:val="007A279F"/>
    <w:rsid w:val="007A2A21"/>
    <w:rsid w:val="007A2A71"/>
    <w:rsid w:val="007A2AF4"/>
    <w:rsid w:val="007A2B98"/>
    <w:rsid w:val="007A2BB1"/>
    <w:rsid w:val="007A2C7D"/>
    <w:rsid w:val="007A2CB8"/>
    <w:rsid w:val="007A2D2C"/>
    <w:rsid w:val="007A2E35"/>
    <w:rsid w:val="007A2EFF"/>
    <w:rsid w:val="007A30DF"/>
    <w:rsid w:val="007A345C"/>
    <w:rsid w:val="007A3979"/>
    <w:rsid w:val="007A3D68"/>
    <w:rsid w:val="007A3DCA"/>
    <w:rsid w:val="007A3F2A"/>
    <w:rsid w:val="007A402E"/>
    <w:rsid w:val="007A403E"/>
    <w:rsid w:val="007A40C8"/>
    <w:rsid w:val="007A4166"/>
    <w:rsid w:val="007A4574"/>
    <w:rsid w:val="007A4817"/>
    <w:rsid w:val="007A4C00"/>
    <w:rsid w:val="007A4C28"/>
    <w:rsid w:val="007A4D14"/>
    <w:rsid w:val="007A4D40"/>
    <w:rsid w:val="007A4E45"/>
    <w:rsid w:val="007A50D1"/>
    <w:rsid w:val="007A50EC"/>
    <w:rsid w:val="007A51E2"/>
    <w:rsid w:val="007A5323"/>
    <w:rsid w:val="007A552D"/>
    <w:rsid w:val="007A5782"/>
    <w:rsid w:val="007A57F2"/>
    <w:rsid w:val="007A5A9B"/>
    <w:rsid w:val="007A6194"/>
    <w:rsid w:val="007A64B6"/>
    <w:rsid w:val="007A657C"/>
    <w:rsid w:val="007A65FB"/>
    <w:rsid w:val="007A66CA"/>
    <w:rsid w:val="007A679A"/>
    <w:rsid w:val="007A67D8"/>
    <w:rsid w:val="007A67DA"/>
    <w:rsid w:val="007A6838"/>
    <w:rsid w:val="007A689F"/>
    <w:rsid w:val="007A6969"/>
    <w:rsid w:val="007A6A66"/>
    <w:rsid w:val="007A6B62"/>
    <w:rsid w:val="007A6CBA"/>
    <w:rsid w:val="007A6D8E"/>
    <w:rsid w:val="007A6F60"/>
    <w:rsid w:val="007A7051"/>
    <w:rsid w:val="007A70BF"/>
    <w:rsid w:val="007A7128"/>
    <w:rsid w:val="007A7206"/>
    <w:rsid w:val="007A74B7"/>
    <w:rsid w:val="007A75B4"/>
    <w:rsid w:val="007A75FF"/>
    <w:rsid w:val="007A76E7"/>
    <w:rsid w:val="007A772D"/>
    <w:rsid w:val="007A78C3"/>
    <w:rsid w:val="007A7912"/>
    <w:rsid w:val="007A79B9"/>
    <w:rsid w:val="007A7A16"/>
    <w:rsid w:val="007A7B64"/>
    <w:rsid w:val="007A7DFD"/>
    <w:rsid w:val="007A7E1D"/>
    <w:rsid w:val="007B01B0"/>
    <w:rsid w:val="007B03BB"/>
    <w:rsid w:val="007B04A7"/>
    <w:rsid w:val="007B0861"/>
    <w:rsid w:val="007B08E4"/>
    <w:rsid w:val="007B0B80"/>
    <w:rsid w:val="007B0CE0"/>
    <w:rsid w:val="007B0DE6"/>
    <w:rsid w:val="007B0DEB"/>
    <w:rsid w:val="007B0EA4"/>
    <w:rsid w:val="007B101D"/>
    <w:rsid w:val="007B132D"/>
    <w:rsid w:val="007B13FD"/>
    <w:rsid w:val="007B1C31"/>
    <w:rsid w:val="007B22D1"/>
    <w:rsid w:val="007B23C4"/>
    <w:rsid w:val="007B2405"/>
    <w:rsid w:val="007B241B"/>
    <w:rsid w:val="007B24A6"/>
    <w:rsid w:val="007B279D"/>
    <w:rsid w:val="007B2815"/>
    <w:rsid w:val="007B2B1C"/>
    <w:rsid w:val="007B2CA8"/>
    <w:rsid w:val="007B2CC0"/>
    <w:rsid w:val="007B2F88"/>
    <w:rsid w:val="007B34F1"/>
    <w:rsid w:val="007B37FD"/>
    <w:rsid w:val="007B3A9A"/>
    <w:rsid w:val="007B3C56"/>
    <w:rsid w:val="007B3CC6"/>
    <w:rsid w:val="007B3CD3"/>
    <w:rsid w:val="007B3D68"/>
    <w:rsid w:val="007B3E62"/>
    <w:rsid w:val="007B3F3B"/>
    <w:rsid w:val="007B40B7"/>
    <w:rsid w:val="007B4291"/>
    <w:rsid w:val="007B42B2"/>
    <w:rsid w:val="007B454E"/>
    <w:rsid w:val="007B483C"/>
    <w:rsid w:val="007B489D"/>
    <w:rsid w:val="007B4988"/>
    <w:rsid w:val="007B4A17"/>
    <w:rsid w:val="007B4C8A"/>
    <w:rsid w:val="007B4D44"/>
    <w:rsid w:val="007B4D9B"/>
    <w:rsid w:val="007B4DD8"/>
    <w:rsid w:val="007B4E9F"/>
    <w:rsid w:val="007B5094"/>
    <w:rsid w:val="007B50C1"/>
    <w:rsid w:val="007B5221"/>
    <w:rsid w:val="007B53C4"/>
    <w:rsid w:val="007B5452"/>
    <w:rsid w:val="007B5945"/>
    <w:rsid w:val="007B5BEE"/>
    <w:rsid w:val="007B5D0B"/>
    <w:rsid w:val="007B5E16"/>
    <w:rsid w:val="007B5E83"/>
    <w:rsid w:val="007B6027"/>
    <w:rsid w:val="007B6083"/>
    <w:rsid w:val="007B6449"/>
    <w:rsid w:val="007B66F2"/>
    <w:rsid w:val="007B6820"/>
    <w:rsid w:val="007B6ACB"/>
    <w:rsid w:val="007B6AE1"/>
    <w:rsid w:val="007B6D17"/>
    <w:rsid w:val="007B6D2D"/>
    <w:rsid w:val="007B6F66"/>
    <w:rsid w:val="007B70EB"/>
    <w:rsid w:val="007B70F0"/>
    <w:rsid w:val="007B7146"/>
    <w:rsid w:val="007B71E2"/>
    <w:rsid w:val="007B71EA"/>
    <w:rsid w:val="007B72D5"/>
    <w:rsid w:val="007B7627"/>
    <w:rsid w:val="007B7725"/>
    <w:rsid w:val="007B793E"/>
    <w:rsid w:val="007B79DC"/>
    <w:rsid w:val="007B7B4E"/>
    <w:rsid w:val="007B7B79"/>
    <w:rsid w:val="007B7CCC"/>
    <w:rsid w:val="007B7CED"/>
    <w:rsid w:val="007B7FD8"/>
    <w:rsid w:val="007C029F"/>
    <w:rsid w:val="007C0646"/>
    <w:rsid w:val="007C080F"/>
    <w:rsid w:val="007C0A50"/>
    <w:rsid w:val="007C0B01"/>
    <w:rsid w:val="007C0D5A"/>
    <w:rsid w:val="007C0E06"/>
    <w:rsid w:val="007C1567"/>
    <w:rsid w:val="007C1604"/>
    <w:rsid w:val="007C1786"/>
    <w:rsid w:val="007C1821"/>
    <w:rsid w:val="007C1872"/>
    <w:rsid w:val="007C18A9"/>
    <w:rsid w:val="007C19DF"/>
    <w:rsid w:val="007C1D64"/>
    <w:rsid w:val="007C2028"/>
    <w:rsid w:val="007C20F7"/>
    <w:rsid w:val="007C211B"/>
    <w:rsid w:val="007C245C"/>
    <w:rsid w:val="007C24E4"/>
    <w:rsid w:val="007C2689"/>
    <w:rsid w:val="007C27B4"/>
    <w:rsid w:val="007C2829"/>
    <w:rsid w:val="007C2A55"/>
    <w:rsid w:val="007C2AA6"/>
    <w:rsid w:val="007C2C1C"/>
    <w:rsid w:val="007C2CC8"/>
    <w:rsid w:val="007C2F24"/>
    <w:rsid w:val="007C2F94"/>
    <w:rsid w:val="007C305E"/>
    <w:rsid w:val="007C3085"/>
    <w:rsid w:val="007C30C7"/>
    <w:rsid w:val="007C324B"/>
    <w:rsid w:val="007C374F"/>
    <w:rsid w:val="007C3972"/>
    <w:rsid w:val="007C3A47"/>
    <w:rsid w:val="007C3BA1"/>
    <w:rsid w:val="007C3CC8"/>
    <w:rsid w:val="007C40A3"/>
    <w:rsid w:val="007C4133"/>
    <w:rsid w:val="007C418F"/>
    <w:rsid w:val="007C41F2"/>
    <w:rsid w:val="007C43F8"/>
    <w:rsid w:val="007C4680"/>
    <w:rsid w:val="007C47ED"/>
    <w:rsid w:val="007C47F6"/>
    <w:rsid w:val="007C482F"/>
    <w:rsid w:val="007C488B"/>
    <w:rsid w:val="007C48DB"/>
    <w:rsid w:val="007C4968"/>
    <w:rsid w:val="007C4A57"/>
    <w:rsid w:val="007C4B54"/>
    <w:rsid w:val="007C4CD2"/>
    <w:rsid w:val="007C4D2F"/>
    <w:rsid w:val="007C4FBE"/>
    <w:rsid w:val="007C51E4"/>
    <w:rsid w:val="007C51F6"/>
    <w:rsid w:val="007C5241"/>
    <w:rsid w:val="007C5273"/>
    <w:rsid w:val="007C54FF"/>
    <w:rsid w:val="007C5559"/>
    <w:rsid w:val="007C5630"/>
    <w:rsid w:val="007C5769"/>
    <w:rsid w:val="007C5B6F"/>
    <w:rsid w:val="007C5C51"/>
    <w:rsid w:val="007C5E3D"/>
    <w:rsid w:val="007C605A"/>
    <w:rsid w:val="007C607A"/>
    <w:rsid w:val="007C60A6"/>
    <w:rsid w:val="007C61F7"/>
    <w:rsid w:val="007C620E"/>
    <w:rsid w:val="007C6337"/>
    <w:rsid w:val="007C647D"/>
    <w:rsid w:val="007C64C8"/>
    <w:rsid w:val="007C6857"/>
    <w:rsid w:val="007C6938"/>
    <w:rsid w:val="007C6AB7"/>
    <w:rsid w:val="007C6C5E"/>
    <w:rsid w:val="007C6E21"/>
    <w:rsid w:val="007C6FD4"/>
    <w:rsid w:val="007C7007"/>
    <w:rsid w:val="007C70EB"/>
    <w:rsid w:val="007C7190"/>
    <w:rsid w:val="007C71AB"/>
    <w:rsid w:val="007C7269"/>
    <w:rsid w:val="007C7324"/>
    <w:rsid w:val="007C73E5"/>
    <w:rsid w:val="007C743E"/>
    <w:rsid w:val="007C75F1"/>
    <w:rsid w:val="007C77A2"/>
    <w:rsid w:val="007C7A7F"/>
    <w:rsid w:val="007C7CA8"/>
    <w:rsid w:val="007C7D21"/>
    <w:rsid w:val="007C7D75"/>
    <w:rsid w:val="007C7E4C"/>
    <w:rsid w:val="007D0003"/>
    <w:rsid w:val="007D0025"/>
    <w:rsid w:val="007D00CA"/>
    <w:rsid w:val="007D0379"/>
    <w:rsid w:val="007D04CC"/>
    <w:rsid w:val="007D0546"/>
    <w:rsid w:val="007D06EF"/>
    <w:rsid w:val="007D06FA"/>
    <w:rsid w:val="007D0E7B"/>
    <w:rsid w:val="007D0F02"/>
    <w:rsid w:val="007D1243"/>
    <w:rsid w:val="007D12AC"/>
    <w:rsid w:val="007D1666"/>
    <w:rsid w:val="007D175F"/>
    <w:rsid w:val="007D193C"/>
    <w:rsid w:val="007D193F"/>
    <w:rsid w:val="007D1A32"/>
    <w:rsid w:val="007D1E59"/>
    <w:rsid w:val="007D1E95"/>
    <w:rsid w:val="007D2063"/>
    <w:rsid w:val="007D214D"/>
    <w:rsid w:val="007D2156"/>
    <w:rsid w:val="007D221D"/>
    <w:rsid w:val="007D22AF"/>
    <w:rsid w:val="007D2696"/>
    <w:rsid w:val="007D2900"/>
    <w:rsid w:val="007D2A6B"/>
    <w:rsid w:val="007D2CD9"/>
    <w:rsid w:val="007D2F12"/>
    <w:rsid w:val="007D2F25"/>
    <w:rsid w:val="007D2F8D"/>
    <w:rsid w:val="007D305A"/>
    <w:rsid w:val="007D328F"/>
    <w:rsid w:val="007D3378"/>
    <w:rsid w:val="007D3741"/>
    <w:rsid w:val="007D3773"/>
    <w:rsid w:val="007D384A"/>
    <w:rsid w:val="007D39A4"/>
    <w:rsid w:val="007D3BB3"/>
    <w:rsid w:val="007D3C0F"/>
    <w:rsid w:val="007D3C48"/>
    <w:rsid w:val="007D3D40"/>
    <w:rsid w:val="007D3FAB"/>
    <w:rsid w:val="007D3FFA"/>
    <w:rsid w:val="007D40CF"/>
    <w:rsid w:val="007D41CA"/>
    <w:rsid w:val="007D4329"/>
    <w:rsid w:val="007D45C5"/>
    <w:rsid w:val="007D4617"/>
    <w:rsid w:val="007D46A5"/>
    <w:rsid w:val="007D479D"/>
    <w:rsid w:val="007D494E"/>
    <w:rsid w:val="007D49BB"/>
    <w:rsid w:val="007D4B70"/>
    <w:rsid w:val="007D4BC0"/>
    <w:rsid w:val="007D4E23"/>
    <w:rsid w:val="007D4EE3"/>
    <w:rsid w:val="007D506B"/>
    <w:rsid w:val="007D5091"/>
    <w:rsid w:val="007D56A3"/>
    <w:rsid w:val="007D56B9"/>
    <w:rsid w:val="007D57DC"/>
    <w:rsid w:val="007D5945"/>
    <w:rsid w:val="007D594D"/>
    <w:rsid w:val="007D5BD6"/>
    <w:rsid w:val="007D5D55"/>
    <w:rsid w:val="007D5F3D"/>
    <w:rsid w:val="007D6155"/>
    <w:rsid w:val="007D615E"/>
    <w:rsid w:val="007D6265"/>
    <w:rsid w:val="007D6378"/>
    <w:rsid w:val="007D64A8"/>
    <w:rsid w:val="007D64C3"/>
    <w:rsid w:val="007D65AC"/>
    <w:rsid w:val="007D686B"/>
    <w:rsid w:val="007D695A"/>
    <w:rsid w:val="007D6AD9"/>
    <w:rsid w:val="007D6C77"/>
    <w:rsid w:val="007D6D35"/>
    <w:rsid w:val="007D6D3F"/>
    <w:rsid w:val="007D6DE3"/>
    <w:rsid w:val="007D6EA1"/>
    <w:rsid w:val="007D710A"/>
    <w:rsid w:val="007D7121"/>
    <w:rsid w:val="007D744D"/>
    <w:rsid w:val="007D7539"/>
    <w:rsid w:val="007D7580"/>
    <w:rsid w:val="007D7A68"/>
    <w:rsid w:val="007D7CD7"/>
    <w:rsid w:val="007D7FF3"/>
    <w:rsid w:val="007E00BB"/>
    <w:rsid w:val="007E02EE"/>
    <w:rsid w:val="007E04C2"/>
    <w:rsid w:val="007E05C3"/>
    <w:rsid w:val="007E09A9"/>
    <w:rsid w:val="007E0A8A"/>
    <w:rsid w:val="007E0B86"/>
    <w:rsid w:val="007E0D20"/>
    <w:rsid w:val="007E0FA3"/>
    <w:rsid w:val="007E10FE"/>
    <w:rsid w:val="007E122A"/>
    <w:rsid w:val="007E13F7"/>
    <w:rsid w:val="007E172B"/>
    <w:rsid w:val="007E1803"/>
    <w:rsid w:val="007E183A"/>
    <w:rsid w:val="007E1AAD"/>
    <w:rsid w:val="007E1ADE"/>
    <w:rsid w:val="007E1D75"/>
    <w:rsid w:val="007E1D7A"/>
    <w:rsid w:val="007E2027"/>
    <w:rsid w:val="007E20E8"/>
    <w:rsid w:val="007E219C"/>
    <w:rsid w:val="007E2397"/>
    <w:rsid w:val="007E24AD"/>
    <w:rsid w:val="007E252A"/>
    <w:rsid w:val="007E2666"/>
    <w:rsid w:val="007E2760"/>
    <w:rsid w:val="007E277E"/>
    <w:rsid w:val="007E2964"/>
    <w:rsid w:val="007E29F0"/>
    <w:rsid w:val="007E2A1C"/>
    <w:rsid w:val="007E2B71"/>
    <w:rsid w:val="007E3130"/>
    <w:rsid w:val="007E33DC"/>
    <w:rsid w:val="007E36BE"/>
    <w:rsid w:val="007E37BC"/>
    <w:rsid w:val="007E37D2"/>
    <w:rsid w:val="007E3875"/>
    <w:rsid w:val="007E389F"/>
    <w:rsid w:val="007E3A74"/>
    <w:rsid w:val="007E3CD0"/>
    <w:rsid w:val="007E3CE8"/>
    <w:rsid w:val="007E429A"/>
    <w:rsid w:val="007E45AE"/>
    <w:rsid w:val="007E496C"/>
    <w:rsid w:val="007E49E6"/>
    <w:rsid w:val="007E4A2C"/>
    <w:rsid w:val="007E4A99"/>
    <w:rsid w:val="007E4AE8"/>
    <w:rsid w:val="007E4DF5"/>
    <w:rsid w:val="007E4E9B"/>
    <w:rsid w:val="007E4F39"/>
    <w:rsid w:val="007E4FD1"/>
    <w:rsid w:val="007E50CA"/>
    <w:rsid w:val="007E524A"/>
    <w:rsid w:val="007E5660"/>
    <w:rsid w:val="007E5B69"/>
    <w:rsid w:val="007E5C3A"/>
    <w:rsid w:val="007E5CFA"/>
    <w:rsid w:val="007E5D73"/>
    <w:rsid w:val="007E5DE5"/>
    <w:rsid w:val="007E5E5A"/>
    <w:rsid w:val="007E608D"/>
    <w:rsid w:val="007E60ED"/>
    <w:rsid w:val="007E6298"/>
    <w:rsid w:val="007E62D9"/>
    <w:rsid w:val="007E649E"/>
    <w:rsid w:val="007E67A9"/>
    <w:rsid w:val="007E6CEC"/>
    <w:rsid w:val="007E7177"/>
    <w:rsid w:val="007E7392"/>
    <w:rsid w:val="007E744A"/>
    <w:rsid w:val="007E7501"/>
    <w:rsid w:val="007E7523"/>
    <w:rsid w:val="007E755B"/>
    <w:rsid w:val="007E7563"/>
    <w:rsid w:val="007E756E"/>
    <w:rsid w:val="007E7DA3"/>
    <w:rsid w:val="007E7DEB"/>
    <w:rsid w:val="007E7E2C"/>
    <w:rsid w:val="007F04B4"/>
    <w:rsid w:val="007F079E"/>
    <w:rsid w:val="007F098E"/>
    <w:rsid w:val="007F09D4"/>
    <w:rsid w:val="007F0CFD"/>
    <w:rsid w:val="007F0D14"/>
    <w:rsid w:val="007F0D48"/>
    <w:rsid w:val="007F0E7D"/>
    <w:rsid w:val="007F0FB5"/>
    <w:rsid w:val="007F11C5"/>
    <w:rsid w:val="007F11F5"/>
    <w:rsid w:val="007F1375"/>
    <w:rsid w:val="007F14D2"/>
    <w:rsid w:val="007F1553"/>
    <w:rsid w:val="007F155A"/>
    <w:rsid w:val="007F162C"/>
    <w:rsid w:val="007F1810"/>
    <w:rsid w:val="007F18BB"/>
    <w:rsid w:val="007F19E1"/>
    <w:rsid w:val="007F1B1D"/>
    <w:rsid w:val="007F1E96"/>
    <w:rsid w:val="007F204E"/>
    <w:rsid w:val="007F2244"/>
    <w:rsid w:val="007F231F"/>
    <w:rsid w:val="007F23DB"/>
    <w:rsid w:val="007F256D"/>
    <w:rsid w:val="007F2639"/>
    <w:rsid w:val="007F2BF4"/>
    <w:rsid w:val="007F2D7A"/>
    <w:rsid w:val="007F30B7"/>
    <w:rsid w:val="007F33F9"/>
    <w:rsid w:val="007F3BF4"/>
    <w:rsid w:val="007F3D2B"/>
    <w:rsid w:val="007F3FAD"/>
    <w:rsid w:val="007F40C9"/>
    <w:rsid w:val="007F4193"/>
    <w:rsid w:val="007F4350"/>
    <w:rsid w:val="007F43CE"/>
    <w:rsid w:val="007F4778"/>
    <w:rsid w:val="007F492D"/>
    <w:rsid w:val="007F49DB"/>
    <w:rsid w:val="007F4AAF"/>
    <w:rsid w:val="007F4BB3"/>
    <w:rsid w:val="007F4BDF"/>
    <w:rsid w:val="007F4C21"/>
    <w:rsid w:val="007F4DA7"/>
    <w:rsid w:val="007F4FF6"/>
    <w:rsid w:val="007F553A"/>
    <w:rsid w:val="007F57C1"/>
    <w:rsid w:val="007F5889"/>
    <w:rsid w:val="007F5962"/>
    <w:rsid w:val="007F5992"/>
    <w:rsid w:val="007F5AE1"/>
    <w:rsid w:val="007F5B17"/>
    <w:rsid w:val="007F5C5E"/>
    <w:rsid w:val="007F5EB0"/>
    <w:rsid w:val="007F604F"/>
    <w:rsid w:val="007F6497"/>
    <w:rsid w:val="007F651C"/>
    <w:rsid w:val="007F682A"/>
    <w:rsid w:val="007F6911"/>
    <w:rsid w:val="007F6A40"/>
    <w:rsid w:val="007F6B2F"/>
    <w:rsid w:val="007F6C20"/>
    <w:rsid w:val="007F6D48"/>
    <w:rsid w:val="007F6F05"/>
    <w:rsid w:val="007F6F21"/>
    <w:rsid w:val="007F7004"/>
    <w:rsid w:val="007F741F"/>
    <w:rsid w:val="007F786B"/>
    <w:rsid w:val="007F7B77"/>
    <w:rsid w:val="007F7D0A"/>
    <w:rsid w:val="00800029"/>
    <w:rsid w:val="0080017D"/>
    <w:rsid w:val="008005D4"/>
    <w:rsid w:val="0080082E"/>
    <w:rsid w:val="008008F1"/>
    <w:rsid w:val="00800900"/>
    <w:rsid w:val="00800998"/>
    <w:rsid w:val="00800A46"/>
    <w:rsid w:val="00800CFF"/>
    <w:rsid w:val="00800ED5"/>
    <w:rsid w:val="00801014"/>
    <w:rsid w:val="00801099"/>
    <w:rsid w:val="008010A6"/>
    <w:rsid w:val="008011F5"/>
    <w:rsid w:val="008012E5"/>
    <w:rsid w:val="008014F8"/>
    <w:rsid w:val="00801511"/>
    <w:rsid w:val="008016B6"/>
    <w:rsid w:val="0080184D"/>
    <w:rsid w:val="00801A08"/>
    <w:rsid w:val="00801AFB"/>
    <w:rsid w:val="00802340"/>
    <w:rsid w:val="008024D3"/>
    <w:rsid w:val="00802805"/>
    <w:rsid w:val="00802966"/>
    <w:rsid w:val="00802BD1"/>
    <w:rsid w:val="00802FFE"/>
    <w:rsid w:val="00803082"/>
    <w:rsid w:val="008030D3"/>
    <w:rsid w:val="00803122"/>
    <w:rsid w:val="008031BC"/>
    <w:rsid w:val="008032D4"/>
    <w:rsid w:val="00803755"/>
    <w:rsid w:val="008037AE"/>
    <w:rsid w:val="008039C7"/>
    <w:rsid w:val="00803B0B"/>
    <w:rsid w:val="00803B50"/>
    <w:rsid w:val="00803B62"/>
    <w:rsid w:val="008040E0"/>
    <w:rsid w:val="008042C5"/>
    <w:rsid w:val="008043EA"/>
    <w:rsid w:val="00804404"/>
    <w:rsid w:val="008045E5"/>
    <w:rsid w:val="008045F4"/>
    <w:rsid w:val="00804609"/>
    <w:rsid w:val="00804641"/>
    <w:rsid w:val="008046F9"/>
    <w:rsid w:val="008048CF"/>
    <w:rsid w:val="0080492D"/>
    <w:rsid w:val="00804940"/>
    <w:rsid w:val="00804AE7"/>
    <w:rsid w:val="00804AFA"/>
    <w:rsid w:val="00804B98"/>
    <w:rsid w:val="00804C8C"/>
    <w:rsid w:val="00805024"/>
    <w:rsid w:val="0080509A"/>
    <w:rsid w:val="00805172"/>
    <w:rsid w:val="00805314"/>
    <w:rsid w:val="00805331"/>
    <w:rsid w:val="00805613"/>
    <w:rsid w:val="0080561B"/>
    <w:rsid w:val="00805B2D"/>
    <w:rsid w:val="00805BAF"/>
    <w:rsid w:val="00805DD2"/>
    <w:rsid w:val="00805FE9"/>
    <w:rsid w:val="00806092"/>
    <w:rsid w:val="0080629C"/>
    <w:rsid w:val="00806C52"/>
    <w:rsid w:val="00806C83"/>
    <w:rsid w:val="00806F66"/>
    <w:rsid w:val="00807083"/>
    <w:rsid w:val="008072B4"/>
    <w:rsid w:val="008072CC"/>
    <w:rsid w:val="00807448"/>
    <w:rsid w:val="008074D3"/>
    <w:rsid w:val="008076F3"/>
    <w:rsid w:val="008078FB"/>
    <w:rsid w:val="00807A73"/>
    <w:rsid w:val="00807AE1"/>
    <w:rsid w:val="00807C6E"/>
    <w:rsid w:val="00810080"/>
    <w:rsid w:val="0081041F"/>
    <w:rsid w:val="00810727"/>
    <w:rsid w:val="00810744"/>
    <w:rsid w:val="0081074B"/>
    <w:rsid w:val="00810A65"/>
    <w:rsid w:val="00810D2B"/>
    <w:rsid w:val="00810E30"/>
    <w:rsid w:val="00810EF4"/>
    <w:rsid w:val="00810F85"/>
    <w:rsid w:val="00811011"/>
    <w:rsid w:val="008110F8"/>
    <w:rsid w:val="00811145"/>
    <w:rsid w:val="0081165C"/>
    <w:rsid w:val="00811879"/>
    <w:rsid w:val="00811A3E"/>
    <w:rsid w:val="00811A4F"/>
    <w:rsid w:val="00811B64"/>
    <w:rsid w:val="00811B90"/>
    <w:rsid w:val="00811D24"/>
    <w:rsid w:val="00811DD6"/>
    <w:rsid w:val="00811DF8"/>
    <w:rsid w:val="00811FF6"/>
    <w:rsid w:val="00812008"/>
    <w:rsid w:val="00812366"/>
    <w:rsid w:val="00812796"/>
    <w:rsid w:val="008129D4"/>
    <w:rsid w:val="00812A3B"/>
    <w:rsid w:val="00812AD7"/>
    <w:rsid w:val="00812B99"/>
    <w:rsid w:val="00812BC8"/>
    <w:rsid w:val="00812C13"/>
    <w:rsid w:val="00812DDF"/>
    <w:rsid w:val="00813142"/>
    <w:rsid w:val="0081345B"/>
    <w:rsid w:val="00813662"/>
    <w:rsid w:val="00813992"/>
    <w:rsid w:val="00813D34"/>
    <w:rsid w:val="00813E67"/>
    <w:rsid w:val="00813E71"/>
    <w:rsid w:val="00813F38"/>
    <w:rsid w:val="00813F59"/>
    <w:rsid w:val="00814043"/>
    <w:rsid w:val="00814050"/>
    <w:rsid w:val="008140F1"/>
    <w:rsid w:val="008142A8"/>
    <w:rsid w:val="008143A1"/>
    <w:rsid w:val="00814626"/>
    <w:rsid w:val="008147FA"/>
    <w:rsid w:val="00814815"/>
    <w:rsid w:val="008148E7"/>
    <w:rsid w:val="00814A4C"/>
    <w:rsid w:val="00814D3D"/>
    <w:rsid w:val="00814F88"/>
    <w:rsid w:val="00815059"/>
    <w:rsid w:val="0081543B"/>
    <w:rsid w:val="008155C2"/>
    <w:rsid w:val="008157F3"/>
    <w:rsid w:val="0081582E"/>
    <w:rsid w:val="0081596B"/>
    <w:rsid w:val="00816014"/>
    <w:rsid w:val="008161AC"/>
    <w:rsid w:val="008163C1"/>
    <w:rsid w:val="008164D5"/>
    <w:rsid w:val="008164E5"/>
    <w:rsid w:val="0081659E"/>
    <w:rsid w:val="008165A3"/>
    <w:rsid w:val="0081679E"/>
    <w:rsid w:val="00816A0D"/>
    <w:rsid w:val="00816B36"/>
    <w:rsid w:val="00816BED"/>
    <w:rsid w:val="00817721"/>
    <w:rsid w:val="008177E2"/>
    <w:rsid w:val="00817AC7"/>
    <w:rsid w:val="00817C22"/>
    <w:rsid w:val="00817C75"/>
    <w:rsid w:val="00817D9B"/>
    <w:rsid w:val="00817E1A"/>
    <w:rsid w:val="00817FB6"/>
    <w:rsid w:val="008200BF"/>
    <w:rsid w:val="0082027A"/>
    <w:rsid w:val="008204C1"/>
    <w:rsid w:val="00820515"/>
    <w:rsid w:val="0082051E"/>
    <w:rsid w:val="008205CE"/>
    <w:rsid w:val="00820640"/>
    <w:rsid w:val="0082072B"/>
    <w:rsid w:val="00820811"/>
    <w:rsid w:val="0082094E"/>
    <w:rsid w:val="00820BEC"/>
    <w:rsid w:val="00820C2F"/>
    <w:rsid w:val="00820E3F"/>
    <w:rsid w:val="00820E86"/>
    <w:rsid w:val="00820EDD"/>
    <w:rsid w:val="00820F89"/>
    <w:rsid w:val="00820FBF"/>
    <w:rsid w:val="0082116D"/>
    <w:rsid w:val="00821380"/>
    <w:rsid w:val="008215CA"/>
    <w:rsid w:val="00821893"/>
    <w:rsid w:val="00821A36"/>
    <w:rsid w:val="00821B0A"/>
    <w:rsid w:val="00821D9A"/>
    <w:rsid w:val="00821E55"/>
    <w:rsid w:val="00822008"/>
    <w:rsid w:val="0082221E"/>
    <w:rsid w:val="008223BA"/>
    <w:rsid w:val="00822590"/>
    <w:rsid w:val="008225A7"/>
    <w:rsid w:val="00822700"/>
    <w:rsid w:val="00822A45"/>
    <w:rsid w:val="00822AF5"/>
    <w:rsid w:val="00822BD1"/>
    <w:rsid w:val="00822D4B"/>
    <w:rsid w:val="00822F68"/>
    <w:rsid w:val="00823018"/>
    <w:rsid w:val="0082315E"/>
    <w:rsid w:val="008234F4"/>
    <w:rsid w:val="00823508"/>
    <w:rsid w:val="00823827"/>
    <w:rsid w:val="0082382F"/>
    <w:rsid w:val="0082388D"/>
    <w:rsid w:val="00823A00"/>
    <w:rsid w:val="00823CD7"/>
    <w:rsid w:val="00823F0E"/>
    <w:rsid w:val="00823F17"/>
    <w:rsid w:val="00824665"/>
    <w:rsid w:val="00824928"/>
    <w:rsid w:val="00824AE4"/>
    <w:rsid w:val="00824E30"/>
    <w:rsid w:val="00824FEC"/>
    <w:rsid w:val="008251FC"/>
    <w:rsid w:val="0082522C"/>
    <w:rsid w:val="008253D0"/>
    <w:rsid w:val="008254E9"/>
    <w:rsid w:val="008255FF"/>
    <w:rsid w:val="0082563D"/>
    <w:rsid w:val="0082577C"/>
    <w:rsid w:val="008257A3"/>
    <w:rsid w:val="00825D72"/>
    <w:rsid w:val="00825F43"/>
    <w:rsid w:val="0082649C"/>
    <w:rsid w:val="008266D1"/>
    <w:rsid w:val="00826805"/>
    <w:rsid w:val="00826918"/>
    <w:rsid w:val="0082692C"/>
    <w:rsid w:val="00826A17"/>
    <w:rsid w:val="00827040"/>
    <w:rsid w:val="008273AA"/>
    <w:rsid w:val="008273DE"/>
    <w:rsid w:val="00827790"/>
    <w:rsid w:val="008277F7"/>
    <w:rsid w:val="0082793F"/>
    <w:rsid w:val="00827B47"/>
    <w:rsid w:val="00827BC6"/>
    <w:rsid w:val="00827D23"/>
    <w:rsid w:val="00827E9B"/>
    <w:rsid w:val="00827F14"/>
    <w:rsid w:val="00827F87"/>
    <w:rsid w:val="00830012"/>
    <w:rsid w:val="0083015A"/>
    <w:rsid w:val="008301BA"/>
    <w:rsid w:val="0083038A"/>
    <w:rsid w:val="008303C8"/>
    <w:rsid w:val="008305D4"/>
    <w:rsid w:val="00830885"/>
    <w:rsid w:val="00830E43"/>
    <w:rsid w:val="00830EDC"/>
    <w:rsid w:val="0083108A"/>
    <w:rsid w:val="00831145"/>
    <w:rsid w:val="00831654"/>
    <w:rsid w:val="00831A11"/>
    <w:rsid w:val="00831BFF"/>
    <w:rsid w:val="00831CFD"/>
    <w:rsid w:val="00831D42"/>
    <w:rsid w:val="00831E65"/>
    <w:rsid w:val="00831F10"/>
    <w:rsid w:val="00831F5B"/>
    <w:rsid w:val="0083219B"/>
    <w:rsid w:val="008322A3"/>
    <w:rsid w:val="00832584"/>
    <w:rsid w:val="00832619"/>
    <w:rsid w:val="00832794"/>
    <w:rsid w:val="0083295D"/>
    <w:rsid w:val="00832AC8"/>
    <w:rsid w:val="00832B7B"/>
    <w:rsid w:val="00832C65"/>
    <w:rsid w:val="00832D53"/>
    <w:rsid w:val="00832E3C"/>
    <w:rsid w:val="00832EA9"/>
    <w:rsid w:val="00832EB5"/>
    <w:rsid w:val="00832ED9"/>
    <w:rsid w:val="0083338F"/>
    <w:rsid w:val="00833399"/>
    <w:rsid w:val="00833439"/>
    <w:rsid w:val="0083348C"/>
    <w:rsid w:val="00833801"/>
    <w:rsid w:val="008339BC"/>
    <w:rsid w:val="00833A46"/>
    <w:rsid w:val="00833A54"/>
    <w:rsid w:val="00833A69"/>
    <w:rsid w:val="00833B31"/>
    <w:rsid w:val="00833BFB"/>
    <w:rsid w:val="00834081"/>
    <w:rsid w:val="008340B0"/>
    <w:rsid w:val="0083418C"/>
    <w:rsid w:val="0083419B"/>
    <w:rsid w:val="008346DD"/>
    <w:rsid w:val="008349BF"/>
    <w:rsid w:val="00834A22"/>
    <w:rsid w:val="00834BA0"/>
    <w:rsid w:val="00834C42"/>
    <w:rsid w:val="00834E84"/>
    <w:rsid w:val="00834F6D"/>
    <w:rsid w:val="008351D8"/>
    <w:rsid w:val="00835209"/>
    <w:rsid w:val="00835350"/>
    <w:rsid w:val="008353BF"/>
    <w:rsid w:val="00835520"/>
    <w:rsid w:val="008355A8"/>
    <w:rsid w:val="0083572D"/>
    <w:rsid w:val="008359AA"/>
    <w:rsid w:val="00835A34"/>
    <w:rsid w:val="00835C42"/>
    <w:rsid w:val="00835D06"/>
    <w:rsid w:val="00835DC3"/>
    <w:rsid w:val="00835FB8"/>
    <w:rsid w:val="0083608E"/>
    <w:rsid w:val="008363B1"/>
    <w:rsid w:val="008363F2"/>
    <w:rsid w:val="0083684B"/>
    <w:rsid w:val="00836EF9"/>
    <w:rsid w:val="00837690"/>
    <w:rsid w:val="00837716"/>
    <w:rsid w:val="00837A19"/>
    <w:rsid w:val="00837A65"/>
    <w:rsid w:val="00837B83"/>
    <w:rsid w:val="00837B99"/>
    <w:rsid w:val="00837BFF"/>
    <w:rsid w:val="00837D27"/>
    <w:rsid w:val="00837EDF"/>
    <w:rsid w:val="00837F8D"/>
    <w:rsid w:val="00840049"/>
    <w:rsid w:val="00840212"/>
    <w:rsid w:val="008402D6"/>
    <w:rsid w:val="008404DF"/>
    <w:rsid w:val="00840658"/>
    <w:rsid w:val="00840712"/>
    <w:rsid w:val="008407D1"/>
    <w:rsid w:val="00840D68"/>
    <w:rsid w:val="00840EB1"/>
    <w:rsid w:val="00840EF7"/>
    <w:rsid w:val="008410F0"/>
    <w:rsid w:val="008410F6"/>
    <w:rsid w:val="00841359"/>
    <w:rsid w:val="00841387"/>
    <w:rsid w:val="00841393"/>
    <w:rsid w:val="008414F2"/>
    <w:rsid w:val="00841572"/>
    <w:rsid w:val="008415C2"/>
    <w:rsid w:val="00841600"/>
    <w:rsid w:val="00841823"/>
    <w:rsid w:val="008419B1"/>
    <w:rsid w:val="008419F0"/>
    <w:rsid w:val="00841B14"/>
    <w:rsid w:val="00841B1B"/>
    <w:rsid w:val="00841CCA"/>
    <w:rsid w:val="0084204C"/>
    <w:rsid w:val="0084215A"/>
    <w:rsid w:val="008422C6"/>
    <w:rsid w:val="0084281E"/>
    <w:rsid w:val="00842835"/>
    <w:rsid w:val="0084298A"/>
    <w:rsid w:val="00842CBC"/>
    <w:rsid w:val="00842D1E"/>
    <w:rsid w:val="00842E9A"/>
    <w:rsid w:val="00842F94"/>
    <w:rsid w:val="00842FB5"/>
    <w:rsid w:val="00842FC5"/>
    <w:rsid w:val="0084336C"/>
    <w:rsid w:val="0084338E"/>
    <w:rsid w:val="00843457"/>
    <w:rsid w:val="0084359E"/>
    <w:rsid w:val="00843769"/>
    <w:rsid w:val="008440BD"/>
    <w:rsid w:val="008441AE"/>
    <w:rsid w:val="00844565"/>
    <w:rsid w:val="008445F9"/>
    <w:rsid w:val="008446C1"/>
    <w:rsid w:val="00844779"/>
    <w:rsid w:val="00844AD1"/>
    <w:rsid w:val="00844D40"/>
    <w:rsid w:val="00844D4D"/>
    <w:rsid w:val="00844E15"/>
    <w:rsid w:val="00844E4E"/>
    <w:rsid w:val="00844FAD"/>
    <w:rsid w:val="0084533E"/>
    <w:rsid w:val="0084549B"/>
    <w:rsid w:val="008455CD"/>
    <w:rsid w:val="0084560F"/>
    <w:rsid w:val="0084569D"/>
    <w:rsid w:val="008456E3"/>
    <w:rsid w:val="00845796"/>
    <w:rsid w:val="00845973"/>
    <w:rsid w:val="00845B11"/>
    <w:rsid w:val="00845C51"/>
    <w:rsid w:val="00845D62"/>
    <w:rsid w:val="00845DD3"/>
    <w:rsid w:val="0084624C"/>
    <w:rsid w:val="0084633C"/>
    <w:rsid w:val="00846476"/>
    <w:rsid w:val="008465AA"/>
    <w:rsid w:val="00846666"/>
    <w:rsid w:val="00846673"/>
    <w:rsid w:val="008466CA"/>
    <w:rsid w:val="008468F4"/>
    <w:rsid w:val="00846B1C"/>
    <w:rsid w:val="00846E27"/>
    <w:rsid w:val="00846F90"/>
    <w:rsid w:val="00846F96"/>
    <w:rsid w:val="0084700F"/>
    <w:rsid w:val="00847048"/>
    <w:rsid w:val="00847075"/>
    <w:rsid w:val="00847156"/>
    <w:rsid w:val="00847200"/>
    <w:rsid w:val="00847404"/>
    <w:rsid w:val="00847468"/>
    <w:rsid w:val="0084753A"/>
    <w:rsid w:val="0084764C"/>
    <w:rsid w:val="0084765C"/>
    <w:rsid w:val="008478EF"/>
    <w:rsid w:val="0084792C"/>
    <w:rsid w:val="00847B22"/>
    <w:rsid w:val="00847BF3"/>
    <w:rsid w:val="00850082"/>
    <w:rsid w:val="008500E2"/>
    <w:rsid w:val="00850178"/>
    <w:rsid w:val="00850375"/>
    <w:rsid w:val="008503E6"/>
    <w:rsid w:val="0085048E"/>
    <w:rsid w:val="008507A7"/>
    <w:rsid w:val="0085083F"/>
    <w:rsid w:val="00850C55"/>
    <w:rsid w:val="00850CBE"/>
    <w:rsid w:val="00850F80"/>
    <w:rsid w:val="00851270"/>
    <w:rsid w:val="008513B1"/>
    <w:rsid w:val="008514E1"/>
    <w:rsid w:val="00851992"/>
    <w:rsid w:val="00851A74"/>
    <w:rsid w:val="00851B81"/>
    <w:rsid w:val="00851C19"/>
    <w:rsid w:val="00851FE5"/>
    <w:rsid w:val="00852090"/>
    <w:rsid w:val="00852125"/>
    <w:rsid w:val="0085226A"/>
    <w:rsid w:val="00852362"/>
    <w:rsid w:val="008525A4"/>
    <w:rsid w:val="008526FD"/>
    <w:rsid w:val="008527B4"/>
    <w:rsid w:val="00852A5C"/>
    <w:rsid w:val="00852B1C"/>
    <w:rsid w:val="00852B4D"/>
    <w:rsid w:val="00852B78"/>
    <w:rsid w:val="00852BFA"/>
    <w:rsid w:val="00852C43"/>
    <w:rsid w:val="00852F35"/>
    <w:rsid w:val="00852FAE"/>
    <w:rsid w:val="00852FE2"/>
    <w:rsid w:val="008532E1"/>
    <w:rsid w:val="00853363"/>
    <w:rsid w:val="00853382"/>
    <w:rsid w:val="008534D5"/>
    <w:rsid w:val="00853530"/>
    <w:rsid w:val="00853539"/>
    <w:rsid w:val="0085371F"/>
    <w:rsid w:val="0085378C"/>
    <w:rsid w:val="008537DE"/>
    <w:rsid w:val="00853886"/>
    <w:rsid w:val="00853970"/>
    <w:rsid w:val="00853E14"/>
    <w:rsid w:val="008543E9"/>
    <w:rsid w:val="00854441"/>
    <w:rsid w:val="00854EF0"/>
    <w:rsid w:val="00854F23"/>
    <w:rsid w:val="00854F82"/>
    <w:rsid w:val="00854FA4"/>
    <w:rsid w:val="0085505F"/>
    <w:rsid w:val="0085525F"/>
    <w:rsid w:val="008553B1"/>
    <w:rsid w:val="0085582D"/>
    <w:rsid w:val="00855830"/>
    <w:rsid w:val="00855B07"/>
    <w:rsid w:val="00855C31"/>
    <w:rsid w:val="00855C97"/>
    <w:rsid w:val="00856293"/>
    <w:rsid w:val="00856323"/>
    <w:rsid w:val="008563C8"/>
    <w:rsid w:val="008565A6"/>
    <w:rsid w:val="0085670B"/>
    <w:rsid w:val="008568F4"/>
    <w:rsid w:val="00856940"/>
    <w:rsid w:val="00856C21"/>
    <w:rsid w:val="00856FA0"/>
    <w:rsid w:val="0085726E"/>
    <w:rsid w:val="00857302"/>
    <w:rsid w:val="0085731B"/>
    <w:rsid w:val="008575E6"/>
    <w:rsid w:val="0085764A"/>
    <w:rsid w:val="0085764F"/>
    <w:rsid w:val="00857B05"/>
    <w:rsid w:val="00857BBC"/>
    <w:rsid w:val="00857E42"/>
    <w:rsid w:val="00857EF5"/>
    <w:rsid w:val="0086026B"/>
    <w:rsid w:val="008603EF"/>
    <w:rsid w:val="00860648"/>
    <w:rsid w:val="00860A15"/>
    <w:rsid w:val="00860C87"/>
    <w:rsid w:val="00860C8F"/>
    <w:rsid w:val="00860CD0"/>
    <w:rsid w:val="00860D27"/>
    <w:rsid w:val="00860D37"/>
    <w:rsid w:val="00860F69"/>
    <w:rsid w:val="0086102C"/>
    <w:rsid w:val="00861315"/>
    <w:rsid w:val="00861348"/>
    <w:rsid w:val="0086136E"/>
    <w:rsid w:val="00861852"/>
    <w:rsid w:val="008618F7"/>
    <w:rsid w:val="00861A0C"/>
    <w:rsid w:val="00861A34"/>
    <w:rsid w:val="00861A54"/>
    <w:rsid w:val="00861A9E"/>
    <w:rsid w:val="00862025"/>
    <w:rsid w:val="0086220D"/>
    <w:rsid w:val="0086221D"/>
    <w:rsid w:val="0086229B"/>
    <w:rsid w:val="0086266E"/>
    <w:rsid w:val="0086282B"/>
    <w:rsid w:val="00862897"/>
    <w:rsid w:val="008628CB"/>
    <w:rsid w:val="008629B0"/>
    <w:rsid w:val="00862C22"/>
    <w:rsid w:val="00862F5B"/>
    <w:rsid w:val="00862F86"/>
    <w:rsid w:val="008630BF"/>
    <w:rsid w:val="0086313E"/>
    <w:rsid w:val="00863413"/>
    <w:rsid w:val="0086375D"/>
    <w:rsid w:val="0086398F"/>
    <w:rsid w:val="008639D0"/>
    <w:rsid w:val="00863A3C"/>
    <w:rsid w:val="00863AE4"/>
    <w:rsid w:val="00863B7D"/>
    <w:rsid w:val="00863C19"/>
    <w:rsid w:val="00863CFD"/>
    <w:rsid w:val="00863FBB"/>
    <w:rsid w:val="00864090"/>
    <w:rsid w:val="00864237"/>
    <w:rsid w:val="00864251"/>
    <w:rsid w:val="008643CA"/>
    <w:rsid w:val="008644F3"/>
    <w:rsid w:val="0086459F"/>
    <w:rsid w:val="00864763"/>
    <w:rsid w:val="0086493D"/>
    <w:rsid w:val="008649BA"/>
    <w:rsid w:val="00864BCD"/>
    <w:rsid w:val="00864FCC"/>
    <w:rsid w:val="00865033"/>
    <w:rsid w:val="00865940"/>
    <w:rsid w:val="0086598E"/>
    <w:rsid w:val="008659B8"/>
    <w:rsid w:val="00865B32"/>
    <w:rsid w:val="00865C0C"/>
    <w:rsid w:val="00865D24"/>
    <w:rsid w:val="00865E7B"/>
    <w:rsid w:val="00865EC5"/>
    <w:rsid w:val="008664CF"/>
    <w:rsid w:val="00866551"/>
    <w:rsid w:val="0086670E"/>
    <w:rsid w:val="00866ACD"/>
    <w:rsid w:val="00866AE5"/>
    <w:rsid w:val="00866C91"/>
    <w:rsid w:val="00866DB2"/>
    <w:rsid w:val="00866E19"/>
    <w:rsid w:val="00866F17"/>
    <w:rsid w:val="00867056"/>
    <w:rsid w:val="00867577"/>
    <w:rsid w:val="0086758B"/>
    <w:rsid w:val="008675C7"/>
    <w:rsid w:val="008677E6"/>
    <w:rsid w:val="0086792C"/>
    <w:rsid w:val="00867D03"/>
    <w:rsid w:val="00867E10"/>
    <w:rsid w:val="00867FAF"/>
    <w:rsid w:val="00867FBE"/>
    <w:rsid w:val="0087053A"/>
    <w:rsid w:val="008706F9"/>
    <w:rsid w:val="00870939"/>
    <w:rsid w:val="00870AA2"/>
    <w:rsid w:val="00870AC2"/>
    <w:rsid w:val="00870AF0"/>
    <w:rsid w:val="00870B85"/>
    <w:rsid w:val="00870BB2"/>
    <w:rsid w:val="00870C92"/>
    <w:rsid w:val="00870EF0"/>
    <w:rsid w:val="00870F98"/>
    <w:rsid w:val="00870FA4"/>
    <w:rsid w:val="00871016"/>
    <w:rsid w:val="00871123"/>
    <w:rsid w:val="0087134D"/>
    <w:rsid w:val="008714F2"/>
    <w:rsid w:val="0087151B"/>
    <w:rsid w:val="00871796"/>
    <w:rsid w:val="00871A12"/>
    <w:rsid w:val="00871F67"/>
    <w:rsid w:val="00872303"/>
    <w:rsid w:val="00872355"/>
    <w:rsid w:val="008724DD"/>
    <w:rsid w:val="008725D8"/>
    <w:rsid w:val="00872663"/>
    <w:rsid w:val="0087272D"/>
    <w:rsid w:val="0087275E"/>
    <w:rsid w:val="00872FD8"/>
    <w:rsid w:val="00873070"/>
    <w:rsid w:val="008730DB"/>
    <w:rsid w:val="008732C8"/>
    <w:rsid w:val="0087333E"/>
    <w:rsid w:val="0087337D"/>
    <w:rsid w:val="0087342F"/>
    <w:rsid w:val="00873462"/>
    <w:rsid w:val="0087352A"/>
    <w:rsid w:val="008735E6"/>
    <w:rsid w:val="0087372A"/>
    <w:rsid w:val="00873B05"/>
    <w:rsid w:val="00873ECF"/>
    <w:rsid w:val="00874632"/>
    <w:rsid w:val="00874778"/>
    <w:rsid w:val="0087479F"/>
    <w:rsid w:val="008748B8"/>
    <w:rsid w:val="00874984"/>
    <w:rsid w:val="00874B8A"/>
    <w:rsid w:val="00874CB8"/>
    <w:rsid w:val="00874DAC"/>
    <w:rsid w:val="00874FE3"/>
    <w:rsid w:val="00875361"/>
    <w:rsid w:val="00875650"/>
    <w:rsid w:val="0087579E"/>
    <w:rsid w:val="00875809"/>
    <w:rsid w:val="00875A5C"/>
    <w:rsid w:val="00875A96"/>
    <w:rsid w:val="00875C4F"/>
    <w:rsid w:val="00875EA4"/>
    <w:rsid w:val="008760A6"/>
    <w:rsid w:val="00876198"/>
    <w:rsid w:val="00876371"/>
    <w:rsid w:val="008765C1"/>
    <w:rsid w:val="008765EF"/>
    <w:rsid w:val="008766CE"/>
    <w:rsid w:val="008766CF"/>
    <w:rsid w:val="008766F5"/>
    <w:rsid w:val="008767E1"/>
    <w:rsid w:val="008769E1"/>
    <w:rsid w:val="00876B99"/>
    <w:rsid w:val="00876BCE"/>
    <w:rsid w:val="00876E88"/>
    <w:rsid w:val="00876EF4"/>
    <w:rsid w:val="00876F61"/>
    <w:rsid w:val="00877212"/>
    <w:rsid w:val="008772A1"/>
    <w:rsid w:val="00877377"/>
    <w:rsid w:val="008777A4"/>
    <w:rsid w:val="008778AE"/>
    <w:rsid w:val="00877AE2"/>
    <w:rsid w:val="00877D12"/>
    <w:rsid w:val="00877FDD"/>
    <w:rsid w:val="0088015E"/>
    <w:rsid w:val="00880181"/>
    <w:rsid w:val="00880276"/>
    <w:rsid w:val="008806D3"/>
    <w:rsid w:val="00880BCC"/>
    <w:rsid w:val="00880E62"/>
    <w:rsid w:val="00880F0B"/>
    <w:rsid w:val="00881295"/>
    <w:rsid w:val="008812A4"/>
    <w:rsid w:val="00881359"/>
    <w:rsid w:val="008818E9"/>
    <w:rsid w:val="00881B01"/>
    <w:rsid w:val="00881B7E"/>
    <w:rsid w:val="00881C20"/>
    <w:rsid w:val="00881FD3"/>
    <w:rsid w:val="008820C8"/>
    <w:rsid w:val="0088215C"/>
    <w:rsid w:val="008823E6"/>
    <w:rsid w:val="008826AD"/>
    <w:rsid w:val="00882879"/>
    <w:rsid w:val="00882D83"/>
    <w:rsid w:val="00882E17"/>
    <w:rsid w:val="00882E6C"/>
    <w:rsid w:val="008830F8"/>
    <w:rsid w:val="00883188"/>
    <w:rsid w:val="00883199"/>
    <w:rsid w:val="00883272"/>
    <w:rsid w:val="008832A2"/>
    <w:rsid w:val="00883458"/>
    <w:rsid w:val="008837B0"/>
    <w:rsid w:val="00883823"/>
    <w:rsid w:val="00884372"/>
    <w:rsid w:val="00884A27"/>
    <w:rsid w:val="00884AB1"/>
    <w:rsid w:val="00884B15"/>
    <w:rsid w:val="00884D1D"/>
    <w:rsid w:val="00884D26"/>
    <w:rsid w:val="00884D44"/>
    <w:rsid w:val="00884DBD"/>
    <w:rsid w:val="00884E6D"/>
    <w:rsid w:val="00884FE1"/>
    <w:rsid w:val="00885037"/>
    <w:rsid w:val="008851BC"/>
    <w:rsid w:val="00885457"/>
    <w:rsid w:val="008854E8"/>
    <w:rsid w:val="00885664"/>
    <w:rsid w:val="008856E8"/>
    <w:rsid w:val="00885871"/>
    <w:rsid w:val="00885BFB"/>
    <w:rsid w:val="00885CDE"/>
    <w:rsid w:val="00885DA6"/>
    <w:rsid w:val="00885EC5"/>
    <w:rsid w:val="00885F5F"/>
    <w:rsid w:val="00886118"/>
    <w:rsid w:val="00886281"/>
    <w:rsid w:val="00886333"/>
    <w:rsid w:val="0088635B"/>
    <w:rsid w:val="008863DE"/>
    <w:rsid w:val="008864FC"/>
    <w:rsid w:val="00886604"/>
    <w:rsid w:val="00886717"/>
    <w:rsid w:val="00886A2A"/>
    <w:rsid w:val="00886A90"/>
    <w:rsid w:val="00886B3A"/>
    <w:rsid w:val="00886BD7"/>
    <w:rsid w:val="00886E9D"/>
    <w:rsid w:val="00886F22"/>
    <w:rsid w:val="00887073"/>
    <w:rsid w:val="0088736C"/>
    <w:rsid w:val="00887509"/>
    <w:rsid w:val="0088758C"/>
    <w:rsid w:val="00887821"/>
    <w:rsid w:val="0088782C"/>
    <w:rsid w:val="0088783F"/>
    <w:rsid w:val="008878E3"/>
    <w:rsid w:val="00887A90"/>
    <w:rsid w:val="00887AA4"/>
    <w:rsid w:val="00887BB0"/>
    <w:rsid w:val="00887BC0"/>
    <w:rsid w:val="00887D8E"/>
    <w:rsid w:val="00887EE5"/>
    <w:rsid w:val="00887F1E"/>
    <w:rsid w:val="00887F37"/>
    <w:rsid w:val="00887F79"/>
    <w:rsid w:val="008904C5"/>
    <w:rsid w:val="008905CA"/>
    <w:rsid w:val="008906BA"/>
    <w:rsid w:val="00890784"/>
    <w:rsid w:val="00890974"/>
    <w:rsid w:val="00890BCC"/>
    <w:rsid w:val="00890D99"/>
    <w:rsid w:val="00891111"/>
    <w:rsid w:val="00891147"/>
    <w:rsid w:val="008911DC"/>
    <w:rsid w:val="008913CB"/>
    <w:rsid w:val="0089140A"/>
    <w:rsid w:val="00891695"/>
    <w:rsid w:val="00891B7B"/>
    <w:rsid w:val="00891CB8"/>
    <w:rsid w:val="0089207C"/>
    <w:rsid w:val="00892155"/>
    <w:rsid w:val="00892287"/>
    <w:rsid w:val="008925B8"/>
    <w:rsid w:val="00892745"/>
    <w:rsid w:val="00892761"/>
    <w:rsid w:val="008927DA"/>
    <w:rsid w:val="00892927"/>
    <w:rsid w:val="00892B28"/>
    <w:rsid w:val="00892B39"/>
    <w:rsid w:val="00892D1F"/>
    <w:rsid w:val="00892D58"/>
    <w:rsid w:val="00892F0B"/>
    <w:rsid w:val="00892F39"/>
    <w:rsid w:val="0089301D"/>
    <w:rsid w:val="0089306C"/>
    <w:rsid w:val="008930AA"/>
    <w:rsid w:val="00893168"/>
    <w:rsid w:val="00893190"/>
    <w:rsid w:val="008934D5"/>
    <w:rsid w:val="008936CB"/>
    <w:rsid w:val="008939EA"/>
    <w:rsid w:val="00893DEA"/>
    <w:rsid w:val="00893E9B"/>
    <w:rsid w:val="00893F51"/>
    <w:rsid w:val="008941E3"/>
    <w:rsid w:val="008942BF"/>
    <w:rsid w:val="008944AD"/>
    <w:rsid w:val="008947F1"/>
    <w:rsid w:val="00894825"/>
    <w:rsid w:val="00894893"/>
    <w:rsid w:val="00894AA7"/>
    <w:rsid w:val="00894B22"/>
    <w:rsid w:val="00894C24"/>
    <w:rsid w:val="00894ECD"/>
    <w:rsid w:val="00895228"/>
    <w:rsid w:val="0089590B"/>
    <w:rsid w:val="00895B94"/>
    <w:rsid w:val="00895CDB"/>
    <w:rsid w:val="00895DA2"/>
    <w:rsid w:val="00895E45"/>
    <w:rsid w:val="00895EFA"/>
    <w:rsid w:val="00895F39"/>
    <w:rsid w:val="00896032"/>
    <w:rsid w:val="00896067"/>
    <w:rsid w:val="008960DF"/>
    <w:rsid w:val="0089640E"/>
    <w:rsid w:val="008964B2"/>
    <w:rsid w:val="0089657A"/>
    <w:rsid w:val="00896807"/>
    <w:rsid w:val="008968BC"/>
    <w:rsid w:val="008968D9"/>
    <w:rsid w:val="00896BE4"/>
    <w:rsid w:val="00896F8C"/>
    <w:rsid w:val="00897206"/>
    <w:rsid w:val="008978FA"/>
    <w:rsid w:val="008978FE"/>
    <w:rsid w:val="00897903"/>
    <w:rsid w:val="00897952"/>
    <w:rsid w:val="00897A3C"/>
    <w:rsid w:val="00897B4B"/>
    <w:rsid w:val="00897CEA"/>
    <w:rsid w:val="00897E5B"/>
    <w:rsid w:val="00897F81"/>
    <w:rsid w:val="008A0047"/>
    <w:rsid w:val="008A01B4"/>
    <w:rsid w:val="008A02A6"/>
    <w:rsid w:val="008A057F"/>
    <w:rsid w:val="008A0953"/>
    <w:rsid w:val="008A0BDC"/>
    <w:rsid w:val="008A0C59"/>
    <w:rsid w:val="008A0D65"/>
    <w:rsid w:val="008A0E6B"/>
    <w:rsid w:val="008A0E9B"/>
    <w:rsid w:val="008A12F5"/>
    <w:rsid w:val="008A132C"/>
    <w:rsid w:val="008A13F3"/>
    <w:rsid w:val="008A14A1"/>
    <w:rsid w:val="008A1502"/>
    <w:rsid w:val="008A165A"/>
    <w:rsid w:val="008A1691"/>
    <w:rsid w:val="008A17B9"/>
    <w:rsid w:val="008A1982"/>
    <w:rsid w:val="008A19E0"/>
    <w:rsid w:val="008A1AA9"/>
    <w:rsid w:val="008A1C07"/>
    <w:rsid w:val="008A1CD5"/>
    <w:rsid w:val="008A1CF8"/>
    <w:rsid w:val="008A1E8C"/>
    <w:rsid w:val="008A2059"/>
    <w:rsid w:val="008A21BD"/>
    <w:rsid w:val="008A229F"/>
    <w:rsid w:val="008A231D"/>
    <w:rsid w:val="008A235F"/>
    <w:rsid w:val="008A23E8"/>
    <w:rsid w:val="008A240F"/>
    <w:rsid w:val="008A25C4"/>
    <w:rsid w:val="008A2664"/>
    <w:rsid w:val="008A2870"/>
    <w:rsid w:val="008A28FB"/>
    <w:rsid w:val="008A2BD0"/>
    <w:rsid w:val="008A2BFE"/>
    <w:rsid w:val="008A2CE5"/>
    <w:rsid w:val="008A2EA0"/>
    <w:rsid w:val="008A2FE8"/>
    <w:rsid w:val="008A35BA"/>
    <w:rsid w:val="008A373E"/>
    <w:rsid w:val="008A374A"/>
    <w:rsid w:val="008A3AA1"/>
    <w:rsid w:val="008A3C13"/>
    <w:rsid w:val="008A3CA9"/>
    <w:rsid w:val="008A3DF5"/>
    <w:rsid w:val="008A3E59"/>
    <w:rsid w:val="008A3F26"/>
    <w:rsid w:val="008A3F54"/>
    <w:rsid w:val="008A40D8"/>
    <w:rsid w:val="008A40E2"/>
    <w:rsid w:val="008A41B4"/>
    <w:rsid w:val="008A42F2"/>
    <w:rsid w:val="008A45A5"/>
    <w:rsid w:val="008A46E7"/>
    <w:rsid w:val="008A479F"/>
    <w:rsid w:val="008A50F4"/>
    <w:rsid w:val="008A53BE"/>
    <w:rsid w:val="008A5454"/>
    <w:rsid w:val="008A5649"/>
    <w:rsid w:val="008A576F"/>
    <w:rsid w:val="008A5D73"/>
    <w:rsid w:val="008A5DCD"/>
    <w:rsid w:val="008A5EC8"/>
    <w:rsid w:val="008A5ECF"/>
    <w:rsid w:val="008A5F6D"/>
    <w:rsid w:val="008A6003"/>
    <w:rsid w:val="008A6076"/>
    <w:rsid w:val="008A633F"/>
    <w:rsid w:val="008A6603"/>
    <w:rsid w:val="008A6727"/>
    <w:rsid w:val="008A6A1A"/>
    <w:rsid w:val="008A6A22"/>
    <w:rsid w:val="008A6BB8"/>
    <w:rsid w:val="008A6BDF"/>
    <w:rsid w:val="008A6F16"/>
    <w:rsid w:val="008A6F43"/>
    <w:rsid w:val="008A6FD2"/>
    <w:rsid w:val="008A70D9"/>
    <w:rsid w:val="008A7122"/>
    <w:rsid w:val="008A7196"/>
    <w:rsid w:val="008A71B3"/>
    <w:rsid w:val="008A7237"/>
    <w:rsid w:val="008A72A3"/>
    <w:rsid w:val="008A74AB"/>
    <w:rsid w:val="008A7722"/>
    <w:rsid w:val="008A7FE9"/>
    <w:rsid w:val="008B0179"/>
    <w:rsid w:val="008B0208"/>
    <w:rsid w:val="008B0349"/>
    <w:rsid w:val="008B03E9"/>
    <w:rsid w:val="008B05F3"/>
    <w:rsid w:val="008B073A"/>
    <w:rsid w:val="008B07BB"/>
    <w:rsid w:val="008B0809"/>
    <w:rsid w:val="008B0957"/>
    <w:rsid w:val="008B09CB"/>
    <w:rsid w:val="008B0AD5"/>
    <w:rsid w:val="008B0BCE"/>
    <w:rsid w:val="008B0C76"/>
    <w:rsid w:val="008B0E6D"/>
    <w:rsid w:val="008B0E72"/>
    <w:rsid w:val="008B0FDF"/>
    <w:rsid w:val="008B104F"/>
    <w:rsid w:val="008B1053"/>
    <w:rsid w:val="008B1381"/>
    <w:rsid w:val="008B1383"/>
    <w:rsid w:val="008B1384"/>
    <w:rsid w:val="008B13B6"/>
    <w:rsid w:val="008B1573"/>
    <w:rsid w:val="008B15A3"/>
    <w:rsid w:val="008B16CB"/>
    <w:rsid w:val="008B196A"/>
    <w:rsid w:val="008B1D68"/>
    <w:rsid w:val="008B1EA5"/>
    <w:rsid w:val="008B2097"/>
    <w:rsid w:val="008B213F"/>
    <w:rsid w:val="008B21F0"/>
    <w:rsid w:val="008B2283"/>
    <w:rsid w:val="008B22CC"/>
    <w:rsid w:val="008B230E"/>
    <w:rsid w:val="008B239C"/>
    <w:rsid w:val="008B2432"/>
    <w:rsid w:val="008B261C"/>
    <w:rsid w:val="008B26E7"/>
    <w:rsid w:val="008B2724"/>
    <w:rsid w:val="008B295C"/>
    <w:rsid w:val="008B2CB0"/>
    <w:rsid w:val="008B2CB1"/>
    <w:rsid w:val="008B2D3C"/>
    <w:rsid w:val="008B2E7A"/>
    <w:rsid w:val="008B2EF9"/>
    <w:rsid w:val="008B3103"/>
    <w:rsid w:val="008B3212"/>
    <w:rsid w:val="008B3334"/>
    <w:rsid w:val="008B3445"/>
    <w:rsid w:val="008B36AC"/>
    <w:rsid w:val="008B39AB"/>
    <w:rsid w:val="008B3A70"/>
    <w:rsid w:val="008B3ADB"/>
    <w:rsid w:val="008B3C46"/>
    <w:rsid w:val="008B40C9"/>
    <w:rsid w:val="008B4141"/>
    <w:rsid w:val="008B421B"/>
    <w:rsid w:val="008B452B"/>
    <w:rsid w:val="008B4720"/>
    <w:rsid w:val="008B48D4"/>
    <w:rsid w:val="008B49E0"/>
    <w:rsid w:val="008B4A5E"/>
    <w:rsid w:val="008B4C9A"/>
    <w:rsid w:val="008B4E33"/>
    <w:rsid w:val="008B4EF4"/>
    <w:rsid w:val="008B4F33"/>
    <w:rsid w:val="008B5198"/>
    <w:rsid w:val="008B51B8"/>
    <w:rsid w:val="008B554C"/>
    <w:rsid w:val="008B5729"/>
    <w:rsid w:val="008B587C"/>
    <w:rsid w:val="008B5BA2"/>
    <w:rsid w:val="008B5C6F"/>
    <w:rsid w:val="008B5D4A"/>
    <w:rsid w:val="008B5E18"/>
    <w:rsid w:val="008B5F8D"/>
    <w:rsid w:val="008B6080"/>
    <w:rsid w:val="008B6117"/>
    <w:rsid w:val="008B61C4"/>
    <w:rsid w:val="008B64CA"/>
    <w:rsid w:val="008B65D5"/>
    <w:rsid w:val="008B66AC"/>
    <w:rsid w:val="008B67E5"/>
    <w:rsid w:val="008B68D5"/>
    <w:rsid w:val="008B6A2E"/>
    <w:rsid w:val="008B6BBE"/>
    <w:rsid w:val="008B6D7B"/>
    <w:rsid w:val="008B6F17"/>
    <w:rsid w:val="008B72E2"/>
    <w:rsid w:val="008B75AA"/>
    <w:rsid w:val="008B7A0B"/>
    <w:rsid w:val="008B7BB9"/>
    <w:rsid w:val="008B7BE3"/>
    <w:rsid w:val="008B7C72"/>
    <w:rsid w:val="008B7F10"/>
    <w:rsid w:val="008B7FE8"/>
    <w:rsid w:val="008C000E"/>
    <w:rsid w:val="008C0294"/>
    <w:rsid w:val="008C03F4"/>
    <w:rsid w:val="008C084F"/>
    <w:rsid w:val="008C094C"/>
    <w:rsid w:val="008C0A39"/>
    <w:rsid w:val="008C0B44"/>
    <w:rsid w:val="008C1059"/>
    <w:rsid w:val="008C1489"/>
    <w:rsid w:val="008C171E"/>
    <w:rsid w:val="008C1796"/>
    <w:rsid w:val="008C18B0"/>
    <w:rsid w:val="008C1953"/>
    <w:rsid w:val="008C19B1"/>
    <w:rsid w:val="008C1BFD"/>
    <w:rsid w:val="008C1CDF"/>
    <w:rsid w:val="008C1D50"/>
    <w:rsid w:val="008C1FE8"/>
    <w:rsid w:val="008C2108"/>
    <w:rsid w:val="008C2209"/>
    <w:rsid w:val="008C22A8"/>
    <w:rsid w:val="008C2605"/>
    <w:rsid w:val="008C261C"/>
    <w:rsid w:val="008C26A2"/>
    <w:rsid w:val="008C2A38"/>
    <w:rsid w:val="008C2A60"/>
    <w:rsid w:val="008C2DF8"/>
    <w:rsid w:val="008C2E85"/>
    <w:rsid w:val="008C2F26"/>
    <w:rsid w:val="008C3032"/>
    <w:rsid w:val="008C3226"/>
    <w:rsid w:val="008C32BA"/>
    <w:rsid w:val="008C33AB"/>
    <w:rsid w:val="008C33C7"/>
    <w:rsid w:val="008C342A"/>
    <w:rsid w:val="008C3747"/>
    <w:rsid w:val="008C3759"/>
    <w:rsid w:val="008C3958"/>
    <w:rsid w:val="008C39F5"/>
    <w:rsid w:val="008C3A0A"/>
    <w:rsid w:val="008C3D75"/>
    <w:rsid w:val="008C3EF5"/>
    <w:rsid w:val="008C3F0F"/>
    <w:rsid w:val="008C3F78"/>
    <w:rsid w:val="008C4003"/>
    <w:rsid w:val="008C4054"/>
    <w:rsid w:val="008C423D"/>
    <w:rsid w:val="008C45DE"/>
    <w:rsid w:val="008C47C3"/>
    <w:rsid w:val="008C487E"/>
    <w:rsid w:val="008C48BD"/>
    <w:rsid w:val="008C497A"/>
    <w:rsid w:val="008C4A9B"/>
    <w:rsid w:val="008C4B1A"/>
    <w:rsid w:val="008C4BA0"/>
    <w:rsid w:val="008C4EB7"/>
    <w:rsid w:val="008C514F"/>
    <w:rsid w:val="008C52CD"/>
    <w:rsid w:val="008C56E5"/>
    <w:rsid w:val="008C575F"/>
    <w:rsid w:val="008C57EA"/>
    <w:rsid w:val="008C5A45"/>
    <w:rsid w:val="008C5B4A"/>
    <w:rsid w:val="008C5B5D"/>
    <w:rsid w:val="008C5BFC"/>
    <w:rsid w:val="008C5CEC"/>
    <w:rsid w:val="008C5E20"/>
    <w:rsid w:val="008C633C"/>
    <w:rsid w:val="008C6370"/>
    <w:rsid w:val="008C6449"/>
    <w:rsid w:val="008C651C"/>
    <w:rsid w:val="008C6634"/>
    <w:rsid w:val="008C6773"/>
    <w:rsid w:val="008C6A07"/>
    <w:rsid w:val="008C6A0F"/>
    <w:rsid w:val="008C6A6A"/>
    <w:rsid w:val="008C6DC8"/>
    <w:rsid w:val="008C71FC"/>
    <w:rsid w:val="008C7208"/>
    <w:rsid w:val="008C769B"/>
    <w:rsid w:val="008C7908"/>
    <w:rsid w:val="008C795F"/>
    <w:rsid w:val="008C7987"/>
    <w:rsid w:val="008C7BAC"/>
    <w:rsid w:val="008C7DD0"/>
    <w:rsid w:val="008D0080"/>
    <w:rsid w:val="008D0384"/>
    <w:rsid w:val="008D038D"/>
    <w:rsid w:val="008D05AB"/>
    <w:rsid w:val="008D0655"/>
    <w:rsid w:val="008D0675"/>
    <w:rsid w:val="008D07A3"/>
    <w:rsid w:val="008D084F"/>
    <w:rsid w:val="008D085A"/>
    <w:rsid w:val="008D08E5"/>
    <w:rsid w:val="008D0920"/>
    <w:rsid w:val="008D0BC7"/>
    <w:rsid w:val="008D0CB4"/>
    <w:rsid w:val="008D1104"/>
    <w:rsid w:val="008D1491"/>
    <w:rsid w:val="008D1524"/>
    <w:rsid w:val="008D1662"/>
    <w:rsid w:val="008D1733"/>
    <w:rsid w:val="008D1758"/>
    <w:rsid w:val="008D1965"/>
    <w:rsid w:val="008D1AAF"/>
    <w:rsid w:val="008D1BFC"/>
    <w:rsid w:val="008D1CB0"/>
    <w:rsid w:val="008D1E7E"/>
    <w:rsid w:val="008D1F6B"/>
    <w:rsid w:val="008D20EE"/>
    <w:rsid w:val="008D2194"/>
    <w:rsid w:val="008D22B5"/>
    <w:rsid w:val="008D2449"/>
    <w:rsid w:val="008D2587"/>
    <w:rsid w:val="008D25BA"/>
    <w:rsid w:val="008D25E2"/>
    <w:rsid w:val="008D298D"/>
    <w:rsid w:val="008D2B04"/>
    <w:rsid w:val="008D2BEF"/>
    <w:rsid w:val="008D2C17"/>
    <w:rsid w:val="008D346E"/>
    <w:rsid w:val="008D3490"/>
    <w:rsid w:val="008D36D5"/>
    <w:rsid w:val="008D37E1"/>
    <w:rsid w:val="008D3954"/>
    <w:rsid w:val="008D3996"/>
    <w:rsid w:val="008D3A1D"/>
    <w:rsid w:val="008D3AAB"/>
    <w:rsid w:val="008D3B79"/>
    <w:rsid w:val="008D3BFC"/>
    <w:rsid w:val="008D3D62"/>
    <w:rsid w:val="008D4213"/>
    <w:rsid w:val="008D42FC"/>
    <w:rsid w:val="008D43D7"/>
    <w:rsid w:val="008D440D"/>
    <w:rsid w:val="008D481D"/>
    <w:rsid w:val="008D48D3"/>
    <w:rsid w:val="008D4A7E"/>
    <w:rsid w:val="008D4D57"/>
    <w:rsid w:val="008D4E7F"/>
    <w:rsid w:val="008D4F19"/>
    <w:rsid w:val="008D4F44"/>
    <w:rsid w:val="008D4F8A"/>
    <w:rsid w:val="008D51DE"/>
    <w:rsid w:val="008D525A"/>
    <w:rsid w:val="008D5353"/>
    <w:rsid w:val="008D5498"/>
    <w:rsid w:val="008D57B2"/>
    <w:rsid w:val="008D5805"/>
    <w:rsid w:val="008D586A"/>
    <w:rsid w:val="008D5B1C"/>
    <w:rsid w:val="008D5B2D"/>
    <w:rsid w:val="008D5B8C"/>
    <w:rsid w:val="008D5CB3"/>
    <w:rsid w:val="008D5CE1"/>
    <w:rsid w:val="008D5EC4"/>
    <w:rsid w:val="008D5F8F"/>
    <w:rsid w:val="008D60FB"/>
    <w:rsid w:val="008D6198"/>
    <w:rsid w:val="008D62A7"/>
    <w:rsid w:val="008D62ED"/>
    <w:rsid w:val="008D63BF"/>
    <w:rsid w:val="008D64D5"/>
    <w:rsid w:val="008D665E"/>
    <w:rsid w:val="008D6756"/>
    <w:rsid w:val="008D6970"/>
    <w:rsid w:val="008D6D0A"/>
    <w:rsid w:val="008D6D49"/>
    <w:rsid w:val="008D6F10"/>
    <w:rsid w:val="008D6F3E"/>
    <w:rsid w:val="008D6FED"/>
    <w:rsid w:val="008D71BC"/>
    <w:rsid w:val="008D73A8"/>
    <w:rsid w:val="008D747A"/>
    <w:rsid w:val="008D7904"/>
    <w:rsid w:val="008D7940"/>
    <w:rsid w:val="008D795A"/>
    <w:rsid w:val="008D7A52"/>
    <w:rsid w:val="008D7A8F"/>
    <w:rsid w:val="008D7B72"/>
    <w:rsid w:val="008D7C50"/>
    <w:rsid w:val="008D7D91"/>
    <w:rsid w:val="008D7D9B"/>
    <w:rsid w:val="008D7DC2"/>
    <w:rsid w:val="008D7EE8"/>
    <w:rsid w:val="008E04D2"/>
    <w:rsid w:val="008E057A"/>
    <w:rsid w:val="008E090D"/>
    <w:rsid w:val="008E09B4"/>
    <w:rsid w:val="008E0A79"/>
    <w:rsid w:val="008E0ED1"/>
    <w:rsid w:val="008E0F50"/>
    <w:rsid w:val="008E0FC7"/>
    <w:rsid w:val="008E110E"/>
    <w:rsid w:val="008E11D0"/>
    <w:rsid w:val="008E1336"/>
    <w:rsid w:val="008E133F"/>
    <w:rsid w:val="008E1815"/>
    <w:rsid w:val="008E1CFF"/>
    <w:rsid w:val="008E1D05"/>
    <w:rsid w:val="008E1D3C"/>
    <w:rsid w:val="008E1DB6"/>
    <w:rsid w:val="008E1F4C"/>
    <w:rsid w:val="008E21DC"/>
    <w:rsid w:val="008E22AE"/>
    <w:rsid w:val="008E248C"/>
    <w:rsid w:val="008E248D"/>
    <w:rsid w:val="008E2EED"/>
    <w:rsid w:val="008E2FE3"/>
    <w:rsid w:val="008E3136"/>
    <w:rsid w:val="008E3414"/>
    <w:rsid w:val="008E349F"/>
    <w:rsid w:val="008E3777"/>
    <w:rsid w:val="008E37E2"/>
    <w:rsid w:val="008E38AC"/>
    <w:rsid w:val="008E38DA"/>
    <w:rsid w:val="008E3B04"/>
    <w:rsid w:val="008E3CA0"/>
    <w:rsid w:val="008E3FB9"/>
    <w:rsid w:val="008E4294"/>
    <w:rsid w:val="008E42C8"/>
    <w:rsid w:val="008E435B"/>
    <w:rsid w:val="008E4537"/>
    <w:rsid w:val="008E4649"/>
    <w:rsid w:val="008E491F"/>
    <w:rsid w:val="008E493E"/>
    <w:rsid w:val="008E4995"/>
    <w:rsid w:val="008E49D8"/>
    <w:rsid w:val="008E49F8"/>
    <w:rsid w:val="008E4DB1"/>
    <w:rsid w:val="008E4DC5"/>
    <w:rsid w:val="008E4E32"/>
    <w:rsid w:val="008E5133"/>
    <w:rsid w:val="008E5201"/>
    <w:rsid w:val="008E522D"/>
    <w:rsid w:val="008E5270"/>
    <w:rsid w:val="008E527A"/>
    <w:rsid w:val="008E5283"/>
    <w:rsid w:val="008E5511"/>
    <w:rsid w:val="008E55D1"/>
    <w:rsid w:val="008E5B37"/>
    <w:rsid w:val="008E5B86"/>
    <w:rsid w:val="008E5C45"/>
    <w:rsid w:val="008E5C8F"/>
    <w:rsid w:val="008E5E2B"/>
    <w:rsid w:val="008E5F0D"/>
    <w:rsid w:val="008E5F5B"/>
    <w:rsid w:val="008E5F9A"/>
    <w:rsid w:val="008E619F"/>
    <w:rsid w:val="008E6343"/>
    <w:rsid w:val="008E65E3"/>
    <w:rsid w:val="008E6612"/>
    <w:rsid w:val="008E661F"/>
    <w:rsid w:val="008E6A42"/>
    <w:rsid w:val="008E6A7F"/>
    <w:rsid w:val="008E6B3C"/>
    <w:rsid w:val="008E6C17"/>
    <w:rsid w:val="008E6C40"/>
    <w:rsid w:val="008E6CE3"/>
    <w:rsid w:val="008E6CF0"/>
    <w:rsid w:val="008E6DB2"/>
    <w:rsid w:val="008E6DD9"/>
    <w:rsid w:val="008E7030"/>
    <w:rsid w:val="008E71C2"/>
    <w:rsid w:val="008E7299"/>
    <w:rsid w:val="008E72F9"/>
    <w:rsid w:val="008E73F0"/>
    <w:rsid w:val="008E754D"/>
    <w:rsid w:val="008E77D0"/>
    <w:rsid w:val="008E77F3"/>
    <w:rsid w:val="008E786A"/>
    <w:rsid w:val="008E799A"/>
    <w:rsid w:val="008E7D6E"/>
    <w:rsid w:val="008F0880"/>
    <w:rsid w:val="008F08B5"/>
    <w:rsid w:val="008F0C05"/>
    <w:rsid w:val="008F0C48"/>
    <w:rsid w:val="008F0D2C"/>
    <w:rsid w:val="008F0EAE"/>
    <w:rsid w:val="008F0F57"/>
    <w:rsid w:val="008F0FF7"/>
    <w:rsid w:val="008F102D"/>
    <w:rsid w:val="008F112F"/>
    <w:rsid w:val="008F120B"/>
    <w:rsid w:val="008F13DD"/>
    <w:rsid w:val="008F1441"/>
    <w:rsid w:val="008F14ED"/>
    <w:rsid w:val="008F151E"/>
    <w:rsid w:val="008F15C6"/>
    <w:rsid w:val="008F169F"/>
    <w:rsid w:val="008F1715"/>
    <w:rsid w:val="008F1AAB"/>
    <w:rsid w:val="008F1D82"/>
    <w:rsid w:val="008F2180"/>
    <w:rsid w:val="008F276C"/>
    <w:rsid w:val="008F2867"/>
    <w:rsid w:val="008F28CC"/>
    <w:rsid w:val="008F298D"/>
    <w:rsid w:val="008F29DA"/>
    <w:rsid w:val="008F29E2"/>
    <w:rsid w:val="008F2A65"/>
    <w:rsid w:val="008F2B2D"/>
    <w:rsid w:val="008F2B9D"/>
    <w:rsid w:val="008F2C03"/>
    <w:rsid w:val="008F2DD9"/>
    <w:rsid w:val="008F2E0A"/>
    <w:rsid w:val="008F2F48"/>
    <w:rsid w:val="008F30C9"/>
    <w:rsid w:val="008F30E8"/>
    <w:rsid w:val="008F32EE"/>
    <w:rsid w:val="008F34AF"/>
    <w:rsid w:val="008F34B1"/>
    <w:rsid w:val="008F3511"/>
    <w:rsid w:val="008F351F"/>
    <w:rsid w:val="008F3657"/>
    <w:rsid w:val="008F3740"/>
    <w:rsid w:val="008F3A19"/>
    <w:rsid w:val="008F3D58"/>
    <w:rsid w:val="008F3EE0"/>
    <w:rsid w:val="008F3FA3"/>
    <w:rsid w:val="008F40B5"/>
    <w:rsid w:val="008F41B3"/>
    <w:rsid w:val="008F4201"/>
    <w:rsid w:val="008F470E"/>
    <w:rsid w:val="008F4726"/>
    <w:rsid w:val="008F48DF"/>
    <w:rsid w:val="008F49CE"/>
    <w:rsid w:val="008F4A6B"/>
    <w:rsid w:val="008F4A82"/>
    <w:rsid w:val="008F4B0D"/>
    <w:rsid w:val="008F4CE3"/>
    <w:rsid w:val="008F4D87"/>
    <w:rsid w:val="008F4EFD"/>
    <w:rsid w:val="008F4F09"/>
    <w:rsid w:val="008F513E"/>
    <w:rsid w:val="008F51FD"/>
    <w:rsid w:val="008F563B"/>
    <w:rsid w:val="008F57BC"/>
    <w:rsid w:val="008F5A66"/>
    <w:rsid w:val="008F5B01"/>
    <w:rsid w:val="008F5C4D"/>
    <w:rsid w:val="008F5C64"/>
    <w:rsid w:val="008F5ED8"/>
    <w:rsid w:val="008F6049"/>
    <w:rsid w:val="008F6111"/>
    <w:rsid w:val="008F6159"/>
    <w:rsid w:val="008F61C6"/>
    <w:rsid w:val="008F62D0"/>
    <w:rsid w:val="008F6406"/>
    <w:rsid w:val="008F647A"/>
    <w:rsid w:val="008F64A9"/>
    <w:rsid w:val="008F6A1F"/>
    <w:rsid w:val="008F6B67"/>
    <w:rsid w:val="008F6C14"/>
    <w:rsid w:val="008F6DE6"/>
    <w:rsid w:val="008F6F82"/>
    <w:rsid w:val="008F6FEF"/>
    <w:rsid w:val="008F7026"/>
    <w:rsid w:val="008F711D"/>
    <w:rsid w:val="008F7159"/>
    <w:rsid w:val="008F75A2"/>
    <w:rsid w:val="008F768B"/>
    <w:rsid w:val="008F76F0"/>
    <w:rsid w:val="008F77DD"/>
    <w:rsid w:val="008F7A9D"/>
    <w:rsid w:val="008F7BF3"/>
    <w:rsid w:val="008F7FAF"/>
    <w:rsid w:val="008F7FFE"/>
    <w:rsid w:val="00900219"/>
    <w:rsid w:val="009003B0"/>
    <w:rsid w:val="009003F9"/>
    <w:rsid w:val="0090054F"/>
    <w:rsid w:val="009005B2"/>
    <w:rsid w:val="009007D2"/>
    <w:rsid w:val="009008E2"/>
    <w:rsid w:val="00900973"/>
    <w:rsid w:val="00900C43"/>
    <w:rsid w:val="00900F64"/>
    <w:rsid w:val="00900FF1"/>
    <w:rsid w:val="009010C9"/>
    <w:rsid w:val="009011E0"/>
    <w:rsid w:val="009011F0"/>
    <w:rsid w:val="00901490"/>
    <w:rsid w:val="009016B4"/>
    <w:rsid w:val="009017B7"/>
    <w:rsid w:val="009018B1"/>
    <w:rsid w:val="00901CCD"/>
    <w:rsid w:val="0090218E"/>
    <w:rsid w:val="0090225E"/>
    <w:rsid w:val="009022D1"/>
    <w:rsid w:val="00902520"/>
    <w:rsid w:val="00902644"/>
    <w:rsid w:val="00902D2E"/>
    <w:rsid w:val="00903091"/>
    <w:rsid w:val="00903694"/>
    <w:rsid w:val="00903720"/>
    <w:rsid w:val="00903874"/>
    <w:rsid w:val="00903A03"/>
    <w:rsid w:val="00903B04"/>
    <w:rsid w:val="00903B22"/>
    <w:rsid w:val="00903E27"/>
    <w:rsid w:val="00904168"/>
    <w:rsid w:val="00904321"/>
    <w:rsid w:val="00904322"/>
    <w:rsid w:val="00904692"/>
    <w:rsid w:val="00904700"/>
    <w:rsid w:val="009048F7"/>
    <w:rsid w:val="009049C8"/>
    <w:rsid w:val="00904AAA"/>
    <w:rsid w:val="00904BD1"/>
    <w:rsid w:val="00904C0F"/>
    <w:rsid w:val="00904DD3"/>
    <w:rsid w:val="00904E25"/>
    <w:rsid w:val="00905172"/>
    <w:rsid w:val="009051C9"/>
    <w:rsid w:val="00905284"/>
    <w:rsid w:val="0090529F"/>
    <w:rsid w:val="00905488"/>
    <w:rsid w:val="0090556E"/>
    <w:rsid w:val="00905587"/>
    <w:rsid w:val="0090572D"/>
    <w:rsid w:val="00905806"/>
    <w:rsid w:val="0090594C"/>
    <w:rsid w:val="009059AC"/>
    <w:rsid w:val="00905A0A"/>
    <w:rsid w:val="00905C71"/>
    <w:rsid w:val="00905FB8"/>
    <w:rsid w:val="00906169"/>
    <w:rsid w:val="00906173"/>
    <w:rsid w:val="00906222"/>
    <w:rsid w:val="00906264"/>
    <w:rsid w:val="00906397"/>
    <w:rsid w:val="009064A3"/>
    <w:rsid w:val="0090656E"/>
    <w:rsid w:val="009068F2"/>
    <w:rsid w:val="00906A38"/>
    <w:rsid w:val="00906BEE"/>
    <w:rsid w:val="00906C32"/>
    <w:rsid w:val="00906E56"/>
    <w:rsid w:val="00906EF0"/>
    <w:rsid w:val="00907015"/>
    <w:rsid w:val="00907094"/>
    <w:rsid w:val="0090737E"/>
    <w:rsid w:val="009073E1"/>
    <w:rsid w:val="009075AA"/>
    <w:rsid w:val="0090768A"/>
    <w:rsid w:val="00907764"/>
    <w:rsid w:val="009078F0"/>
    <w:rsid w:val="00907951"/>
    <w:rsid w:val="00907A53"/>
    <w:rsid w:val="00907AD9"/>
    <w:rsid w:val="00907D89"/>
    <w:rsid w:val="00907F37"/>
    <w:rsid w:val="009102BD"/>
    <w:rsid w:val="00910325"/>
    <w:rsid w:val="0091032C"/>
    <w:rsid w:val="00910955"/>
    <w:rsid w:val="00910A69"/>
    <w:rsid w:val="00910D74"/>
    <w:rsid w:val="00910ED3"/>
    <w:rsid w:val="00910FD3"/>
    <w:rsid w:val="009110BB"/>
    <w:rsid w:val="00911259"/>
    <w:rsid w:val="009115A9"/>
    <w:rsid w:val="009117E2"/>
    <w:rsid w:val="00911920"/>
    <w:rsid w:val="009119E2"/>
    <w:rsid w:val="00911AB3"/>
    <w:rsid w:val="00911B2D"/>
    <w:rsid w:val="00911CA6"/>
    <w:rsid w:val="00911D38"/>
    <w:rsid w:val="00911E0B"/>
    <w:rsid w:val="00911FF4"/>
    <w:rsid w:val="009120BB"/>
    <w:rsid w:val="009120F9"/>
    <w:rsid w:val="0091247B"/>
    <w:rsid w:val="009124B5"/>
    <w:rsid w:val="00912557"/>
    <w:rsid w:val="00912788"/>
    <w:rsid w:val="00912B13"/>
    <w:rsid w:val="00912B5E"/>
    <w:rsid w:val="00912E3B"/>
    <w:rsid w:val="00912E4B"/>
    <w:rsid w:val="00912EA9"/>
    <w:rsid w:val="00913809"/>
    <w:rsid w:val="0091385D"/>
    <w:rsid w:val="0091398F"/>
    <w:rsid w:val="00913C5C"/>
    <w:rsid w:val="00913F07"/>
    <w:rsid w:val="009140B1"/>
    <w:rsid w:val="00914404"/>
    <w:rsid w:val="00914421"/>
    <w:rsid w:val="00914449"/>
    <w:rsid w:val="009144D3"/>
    <w:rsid w:val="009144DF"/>
    <w:rsid w:val="0091468D"/>
    <w:rsid w:val="009146EF"/>
    <w:rsid w:val="009148F4"/>
    <w:rsid w:val="00914A2B"/>
    <w:rsid w:val="00914A3F"/>
    <w:rsid w:val="00914AC5"/>
    <w:rsid w:val="00914C0D"/>
    <w:rsid w:val="00915367"/>
    <w:rsid w:val="0091538B"/>
    <w:rsid w:val="0091588D"/>
    <w:rsid w:val="00915900"/>
    <w:rsid w:val="00915C4D"/>
    <w:rsid w:val="00915F23"/>
    <w:rsid w:val="00916233"/>
    <w:rsid w:val="0091628F"/>
    <w:rsid w:val="00916299"/>
    <w:rsid w:val="00916449"/>
    <w:rsid w:val="00916463"/>
    <w:rsid w:val="009166FA"/>
    <w:rsid w:val="00916884"/>
    <w:rsid w:val="009169C3"/>
    <w:rsid w:val="00916A05"/>
    <w:rsid w:val="00916A8B"/>
    <w:rsid w:val="00916D09"/>
    <w:rsid w:val="00916D2B"/>
    <w:rsid w:val="00916DA5"/>
    <w:rsid w:val="00917072"/>
    <w:rsid w:val="009170D8"/>
    <w:rsid w:val="0091730F"/>
    <w:rsid w:val="0091767F"/>
    <w:rsid w:val="009176E9"/>
    <w:rsid w:val="0091784C"/>
    <w:rsid w:val="00917CFA"/>
    <w:rsid w:val="0092007D"/>
    <w:rsid w:val="00920088"/>
    <w:rsid w:val="009201B9"/>
    <w:rsid w:val="0092033C"/>
    <w:rsid w:val="00920363"/>
    <w:rsid w:val="00920406"/>
    <w:rsid w:val="009204F8"/>
    <w:rsid w:val="009206C5"/>
    <w:rsid w:val="00920703"/>
    <w:rsid w:val="00920717"/>
    <w:rsid w:val="00920800"/>
    <w:rsid w:val="0092081D"/>
    <w:rsid w:val="0092086A"/>
    <w:rsid w:val="00920A3A"/>
    <w:rsid w:val="00920D92"/>
    <w:rsid w:val="00920DE1"/>
    <w:rsid w:val="00920F8E"/>
    <w:rsid w:val="00921110"/>
    <w:rsid w:val="0092114B"/>
    <w:rsid w:val="009211E1"/>
    <w:rsid w:val="009211F7"/>
    <w:rsid w:val="00921390"/>
    <w:rsid w:val="009213BC"/>
    <w:rsid w:val="00921965"/>
    <w:rsid w:val="009219DE"/>
    <w:rsid w:val="00921A2A"/>
    <w:rsid w:val="00921CA1"/>
    <w:rsid w:val="00921E3F"/>
    <w:rsid w:val="00922179"/>
    <w:rsid w:val="00922C07"/>
    <w:rsid w:val="00922C5F"/>
    <w:rsid w:val="00922D5F"/>
    <w:rsid w:val="00922D9D"/>
    <w:rsid w:val="00922EA2"/>
    <w:rsid w:val="00922F50"/>
    <w:rsid w:val="00922FF2"/>
    <w:rsid w:val="00923036"/>
    <w:rsid w:val="00923038"/>
    <w:rsid w:val="0092307D"/>
    <w:rsid w:val="0092315E"/>
    <w:rsid w:val="0092328A"/>
    <w:rsid w:val="009232EC"/>
    <w:rsid w:val="00923469"/>
    <w:rsid w:val="00923672"/>
    <w:rsid w:val="009238A6"/>
    <w:rsid w:val="009238E2"/>
    <w:rsid w:val="0092398D"/>
    <w:rsid w:val="00923C00"/>
    <w:rsid w:val="00923C06"/>
    <w:rsid w:val="00923C43"/>
    <w:rsid w:val="00923F70"/>
    <w:rsid w:val="00924628"/>
    <w:rsid w:val="00924798"/>
    <w:rsid w:val="009247D7"/>
    <w:rsid w:val="00924813"/>
    <w:rsid w:val="00924C55"/>
    <w:rsid w:val="00924CEE"/>
    <w:rsid w:val="00924D29"/>
    <w:rsid w:val="00924D96"/>
    <w:rsid w:val="00925143"/>
    <w:rsid w:val="0092541D"/>
    <w:rsid w:val="00925663"/>
    <w:rsid w:val="00925681"/>
    <w:rsid w:val="0092591A"/>
    <w:rsid w:val="00925A4D"/>
    <w:rsid w:val="00925B13"/>
    <w:rsid w:val="00925D30"/>
    <w:rsid w:val="00925D40"/>
    <w:rsid w:val="00925DC4"/>
    <w:rsid w:val="00925EC9"/>
    <w:rsid w:val="009264BF"/>
    <w:rsid w:val="009264DE"/>
    <w:rsid w:val="00926724"/>
    <w:rsid w:val="00926868"/>
    <w:rsid w:val="009269D9"/>
    <w:rsid w:val="00926BF5"/>
    <w:rsid w:val="00926D3A"/>
    <w:rsid w:val="00926EFB"/>
    <w:rsid w:val="009270BA"/>
    <w:rsid w:val="009272AA"/>
    <w:rsid w:val="009272C4"/>
    <w:rsid w:val="00927415"/>
    <w:rsid w:val="00927983"/>
    <w:rsid w:val="00927AC3"/>
    <w:rsid w:val="00927AD4"/>
    <w:rsid w:val="00927B82"/>
    <w:rsid w:val="00927D49"/>
    <w:rsid w:val="00930195"/>
    <w:rsid w:val="009302F6"/>
    <w:rsid w:val="009303A8"/>
    <w:rsid w:val="009303CA"/>
    <w:rsid w:val="0093043F"/>
    <w:rsid w:val="009304C6"/>
    <w:rsid w:val="0093053D"/>
    <w:rsid w:val="0093056F"/>
    <w:rsid w:val="009305F2"/>
    <w:rsid w:val="0093067E"/>
    <w:rsid w:val="00930B16"/>
    <w:rsid w:val="00930F17"/>
    <w:rsid w:val="00931180"/>
    <w:rsid w:val="009312E3"/>
    <w:rsid w:val="00931393"/>
    <w:rsid w:val="0093156E"/>
    <w:rsid w:val="009317A4"/>
    <w:rsid w:val="009317C3"/>
    <w:rsid w:val="0093181A"/>
    <w:rsid w:val="00931A27"/>
    <w:rsid w:val="00931A31"/>
    <w:rsid w:val="00931AFD"/>
    <w:rsid w:val="00931DEA"/>
    <w:rsid w:val="00931E6D"/>
    <w:rsid w:val="009320F7"/>
    <w:rsid w:val="0093219A"/>
    <w:rsid w:val="00932475"/>
    <w:rsid w:val="00932493"/>
    <w:rsid w:val="009325FC"/>
    <w:rsid w:val="00932746"/>
    <w:rsid w:val="00932767"/>
    <w:rsid w:val="009327B5"/>
    <w:rsid w:val="0093286A"/>
    <w:rsid w:val="009328AF"/>
    <w:rsid w:val="009328B9"/>
    <w:rsid w:val="00932E32"/>
    <w:rsid w:val="00932EAE"/>
    <w:rsid w:val="00932F7B"/>
    <w:rsid w:val="00932FBD"/>
    <w:rsid w:val="009330DC"/>
    <w:rsid w:val="00933153"/>
    <w:rsid w:val="009333C2"/>
    <w:rsid w:val="0093352F"/>
    <w:rsid w:val="0093355D"/>
    <w:rsid w:val="00933561"/>
    <w:rsid w:val="009336B5"/>
    <w:rsid w:val="00933C87"/>
    <w:rsid w:val="009341D0"/>
    <w:rsid w:val="009342F7"/>
    <w:rsid w:val="00934316"/>
    <w:rsid w:val="00934328"/>
    <w:rsid w:val="009344F6"/>
    <w:rsid w:val="00934710"/>
    <w:rsid w:val="0093475C"/>
    <w:rsid w:val="0093485D"/>
    <w:rsid w:val="0093495C"/>
    <w:rsid w:val="00934A4A"/>
    <w:rsid w:val="00934C99"/>
    <w:rsid w:val="00934CA5"/>
    <w:rsid w:val="00934E5A"/>
    <w:rsid w:val="00934E61"/>
    <w:rsid w:val="00935003"/>
    <w:rsid w:val="0093520F"/>
    <w:rsid w:val="009353EE"/>
    <w:rsid w:val="00935522"/>
    <w:rsid w:val="00935921"/>
    <w:rsid w:val="00935B94"/>
    <w:rsid w:val="00935DB2"/>
    <w:rsid w:val="00935EEC"/>
    <w:rsid w:val="00935FC7"/>
    <w:rsid w:val="0093625E"/>
    <w:rsid w:val="00936334"/>
    <w:rsid w:val="0093654D"/>
    <w:rsid w:val="009366A6"/>
    <w:rsid w:val="009366F1"/>
    <w:rsid w:val="0093677E"/>
    <w:rsid w:val="009369BA"/>
    <w:rsid w:val="00936A8E"/>
    <w:rsid w:val="00936B99"/>
    <w:rsid w:val="00936BAF"/>
    <w:rsid w:val="00937172"/>
    <w:rsid w:val="009371D4"/>
    <w:rsid w:val="00937603"/>
    <w:rsid w:val="0093769B"/>
    <w:rsid w:val="00937848"/>
    <w:rsid w:val="00937900"/>
    <w:rsid w:val="0093793E"/>
    <w:rsid w:val="00937941"/>
    <w:rsid w:val="009379BC"/>
    <w:rsid w:val="00937AD5"/>
    <w:rsid w:val="00937C42"/>
    <w:rsid w:val="00937C9C"/>
    <w:rsid w:val="00937D1C"/>
    <w:rsid w:val="00937F54"/>
    <w:rsid w:val="00937FBA"/>
    <w:rsid w:val="00940050"/>
    <w:rsid w:val="00940171"/>
    <w:rsid w:val="0094027A"/>
    <w:rsid w:val="00940333"/>
    <w:rsid w:val="00940529"/>
    <w:rsid w:val="009409E7"/>
    <w:rsid w:val="00940BA8"/>
    <w:rsid w:val="00940C6D"/>
    <w:rsid w:val="00940F11"/>
    <w:rsid w:val="00940F9D"/>
    <w:rsid w:val="0094106A"/>
    <w:rsid w:val="00941263"/>
    <w:rsid w:val="00941780"/>
    <w:rsid w:val="00941956"/>
    <w:rsid w:val="00941FED"/>
    <w:rsid w:val="009420F8"/>
    <w:rsid w:val="0094221E"/>
    <w:rsid w:val="00942676"/>
    <w:rsid w:val="009427F1"/>
    <w:rsid w:val="0094289B"/>
    <w:rsid w:val="009429E8"/>
    <w:rsid w:val="00942A38"/>
    <w:rsid w:val="00942AC4"/>
    <w:rsid w:val="00942C0F"/>
    <w:rsid w:val="00942E20"/>
    <w:rsid w:val="00942EDE"/>
    <w:rsid w:val="00942F43"/>
    <w:rsid w:val="00943001"/>
    <w:rsid w:val="00943060"/>
    <w:rsid w:val="00943294"/>
    <w:rsid w:val="00943344"/>
    <w:rsid w:val="00943470"/>
    <w:rsid w:val="0094386B"/>
    <w:rsid w:val="00943AED"/>
    <w:rsid w:val="00943CE2"/>
    <w:rsid w:val="00943E21"/>
    <w:rsid w:val="00943F2A"/>
    <w:rsid w:val="00944144"/>
    <w:rsid w:val="009441BD"/>
    <w:rsid w:val="009441E1"/>
    <w:rsid w:val="00944332"/>
    <w:rsid w:val="0094436C"/>
    <w:rsid w:val="00944480"/>
    <w:rsid w:val="0094479A"/>
    <w:rsid w:val="00944879"/>
    <w:rsid w:val="00944AF8"/>
    <w:rsid w:val="00944C13"/>
    <w:rsid w:val="00944C3D"/>
    <w:rsid w:val="00944D35"/>
    <w:rsid w:val="00944DB2"/>
    <w:rsid w:val="0094504C"/>
    <w:rsid w:val="009452D3"/>
    <w:rsid w:val="0094546A"/>
    <w:rsid w:val="009455F0"/>
    <w:rsid w:val="00945762"/>
    <w:rsid w:val="009457E8"/>
    <w:rsid w:val="009458B8"/>
    <w:rsid w:val="00945949"/>
    <w:rsid w:val="009459F2"/>
    <w:rsid w:val="00945ADC"/>
    <w:rsid w:val="00945EAB"/>
    <w:rsid w:val="00945F85"/>
    <w:rsid w:val="00946060"/>
    <w:rsid w:val="0094624C"/>
    <w:rsid w:val="009462AA"/>
    <w:rsid w:val="009463DA"/>
    <w:rsid w:val="009466B6"/>
    <w:rsid w:val="00946AEF"/>
    <w:rsid w:val="00946B08"/>
    <w:rsid w:val="00946CE2"/>
    <w:rsid w:val="00946D89"/>
    <w:rsid w:val="00946EE7"/>
    <w:rsid w:val="0094701A"/>
    <w:rsid w:val="00947111"/>
    <w:rsid w:val="009472EE"/>
    <w:rsid w:val="009476A7"/>
    <w:rsid w:val="0094791F"/>
    <w:rsid w:val="009479C8"/>
    <w:rsid w:val="00947C1C"/>
    <w:rsid w:val="00947C78"/>
    <w:rsid w:val="00947CE6"/>
    <w:rsid w:val="0095018F"/>
    <w:rsid w:val="00950199"/>
    <w:rsid w:val="009501A5"/>
    <w:rsid w:val="00950268"/>
    <w:rsid w:val="009502E8"/>
    <w:rsid w:val="00950625"/>
    <w:rsid w:val="009506D8"/>
    <w:rsid w:val="009508A9"/>
    <w:rsid w:val="009509E2"/>
    <w:rsid w:val="00950A37"/>
    <w:rsid w:val="0095104B"/>
    <w:rsid w:val="009511FA"/>
    <w:rsid w:val="009512E1"/>
    <w:rsid w:val="00951337"/>
    <w:rsid w:val="00951490"/>
    <w:rsid w:val="00951577"/>
    <w:rsid w:val="00951599"/>
    <w:rsid w:val="00951695"/>
    <w:rsid w:val="009518B1"/>
    <w:rsid w:val="00951A30"/>
    <w:rsid w:val="00951CCB"/>
    <w:rsid w:val="00951DE0"/>
    <w:rsid w:val="009520E0"/>
    <w:rsid w:val="0095229B"/>
    <w:rsid w:val="009524B1"/>
    <w:rsid w:val="009524F3"/>
    <w:rsid w:val="00952587"/>
    <w:rsid w:val="0095286C"/>
    <w:rsid w:val="0095287B"/>
    <w:rsid w:val="0095297D"/>
    <w:rsid w:val="00952AA3"/>
    <w:rsid w:val="00952BAB"/>
    <w:rsid w:val="00952D27"/>
    <w:rsid w:val="00952FA6"/>
    <w:rsid w:val="00953028"/>
    <w:rsid w:val="00953299"/>
    <w:rsid w:val="009532E7"/>
    <w:rsid w:val="00953345"/>
    <w:rsid w:val="009533E4"/>
    <w:rsid w:val="009535C2"/>
    <w:rsid w:val="00953619"/>
    <w:rsid w:val="00953684"/>
    <w:rsid w:val="00953780"/>
    <w:rsid w:val="0095398A"/>
    <w:rsid w:val="00953A2E"/>
    <w:rsid w:val="00953C18"/>
    <w:rsid w:val="00953C2A"/>
    <w:rsid w:val="00953CC8"/>
    <w:rsid w:val="00953E06"/>
    <w:rsid w:val="009540FF"/>
    <w:rsid w:val="00954110"/>
    <w:rsid w:val="0095413B"/>
    <w:rsid w:val="009542B7"/>
    <w:rsid w:val="00954746"/>
    <w:rsid w:val="00954AAF"/>
    <w:rsid w:val="00954BC5"/>
    <w:rsid w:val="00954E80"/>
    <w:rsid w:val="00954F27"/>
    <w:rsid w:val="00954F5D"/>
    <w:rsid w:val="00955021"/>
    <w:rsid w:val="0095529D"/>
    <w:rsid w:val="00955524"/>
    <w:rsid w:val="0095559C"/>
    <w:rsid w:val="009555E4"/>
    <w:rsid w:val="00955941"/>
    <w:rsid w:val="009559A4"/>
    <w:rsid w:val="00955B36"/>
    <w:rsid w:val="00955C61"/>
    <w:rsid w:val="00955E80"/>
    <w:rsid w:val="00955F99"/>
    <w:rsid w:val="009560D6"/>
    <w:rsid w:val="00956232"/>
    <w:rsid w:val="00956254"/>
    <w:rsid w:val="0095646D"/>
    <w:rsid w:val="0095658C"/>
    <w:rsid w:val="009567D9"/>
    <w:rsid w:val="00956C53"/>
    <w:rsid w:val="00956CCB"/>
    <w:rsid w:val="00956E4A"/>
    <w:rsid w:val="00957185"/>
    <w:rsid w:val="009571D3"/>
    <w:rsid w:val="00957211"/>
    <w:rsid w:val="00957648"/>
    <w:rsid w:val="00957669"/>
    <w:rsid w:val="00957862"/>
    <w:rsid w:val="0095789A"/>
    <w:rsid w:val="00957A4F"/>
    <w:rsid w:val="00957C8B"/>
    <w:rsid w:val="00957EAB"/>
    <w:rsid w:val="00960133"/>
    <w:rsid w:val="009601A5"/>
    <w:rsid w:val="00960213"/>
    <w:rsid w:val="009603ED"/>
    <w:rsid w:val="00960710"/>
    <w:rsid w:val="0096073F"/>
    <w:rsid w:val="009608DB"/>
    <w:rsid w:val="00960A1A"/>
    <w:rsid w:val="00960A6B"/>
    <w:rsid w:val="00960AB1"/>
    <w:rsid w:val="0096100D"/>
    <w:rsid w:val="00961072"/>
    <w:rsid w:val="0096109F"/>
    <w:rsid w:val="0096110B"/>
    <w:rsid w:val="00961504"/>
    <w:rsid w:val="0096151B"/>
    <w:rsid w:val="009617E4"/>
    <w:rsid w:val="0096190C"/>
    <w:rsid w:val="00961961"/>
    <w:rsid w:val="00961B07"/>
    <w:rsid w:val="00961EFD"/>
    <w:rsid w:val="00961F34"/>
    <w:rsid w:val="00961F51"/>
    <w:rsid w:val="009620EA"/>
    <w:rsid w:val="00962399"/>
    <w:rsid w:val="00962573"/>
    <w:rsid w:val="00962668"/>
    <w:rsid w:val="009626AF"/>
    <w:rsid w:val="00962787"/>
    <w:rsid w:val="00962825"/>
    <w:rsid w:val="0096285A"/>
    <w:rsid w:val="0096290A"/>
    <w:rsid w:val="00962966"/>
    <w:rsid w:val="00962AD9"/>
    <w:rsid w:val="00962B7C"/>
    <w:rsid w:val="00962F5F"/>
    <w:rsid w:val="0096304A"/>
    <w:rsid w:val="009631AE"/>
    <w:rsid w:val="0096325D"/>
    <w:rsid w:val="00963826"/>
    <w:rsid w:val="00963851"/>
    <w:rsid w:val="009638C8"/>
    <w:rsid w:val="00963918"/>
    <w:rsid w:val="00963B3E"/>
    <w:rsid w:val="00963B5D"/>
    <w:rsid w:val="00963C02"/>
    <w:rsid w:val="00963FAC"/>
    <w:rsid w:val="00963FCB"/>
    <w:rsid w:val="009640E4"/>
    <w:rsid w:val="009641B5"/>
    <w:rsid w:val="0096436D"/>
    <w:rsid w:val="00964439"/>
    <w:rsid w:val="00964776"/>
    <w:rsid w:val="009648FA"/>
    <w:rsid w:val="00964958"/>
    <w:rsid w:val="00964D00"/>
    <w:rsid w:val="00964E24"/>
    <w:rsid w:val="009651C2"/>
    <w:rsid w:val="009651D4"/>
    <w:rsid w:val="00965510"/>
    <w:rsid w:val="0096589B"/>
    <w:rsid w:val="00965AEB"/>
    <w:rsid w:val="00965C24"/>
    <w:rsid w:val="00965D95"/>
    <w:rsid w:val="00965F22"/>
    <w:rsid w:val="00965FB4"/>
    <w:rsid w:val="00965FD8"/>
    <w:rsid w:val="00966166"/>
    <w:rsid w:val="00966282"/>
    <w:rsid w:val="009663FA"/>
    <w:rsid w:val="009664AB"/>
    <w:rsid w:val="00966553"/>
    <w:rsid w:val="0096674B"/>
    <w:rsid w:val="00966798"/>
    <w:rsid w:val="00966918"/>
    <w:rsid w:val="00966A96"/>
    <w:rsid w:val="00966CEA"/>
    <w:rsid w:val="00966DC3"/>
    <w:rsid w:val="00966F14"/>
    <w:rsid w:val="00967055"/>
    <w:rsid w:val="009670AC"/>
    <w:rsid w:val="00967186"/>
    <w:rsid w:val="009673DD"/>
    <w:rsid w:val="009675D9"/>
    <w:rsid w:val="009675E5"/>
    <w:rsid w:val="00967666"/>
    <w:rsid w:val="0096768F"/>
    <w:rsid w:val="00967819"/>
    <w:rsid w:val="00967BEC"/>
    <w:rsid w:val="00967CC8"/>
    <w:rsid w:val="00967CE1"/>
    <w:rsid w:val="00967EDA"/>
    <w:rsid w:val="00967F2A"/>
    <w:rsid w:val="00967F5A"/>
    <w:rsid w:val="009700E3"/>
    <w:rsid w:val="009703FE"/>
    <w:rsid w:val="00970535"/>
    <w:rsid w:val="009705C6"/>
    <w:rsid w:val="0097079E"/>
    <w:rsid w:val="009709A0"/>
    <w:rsid w:val="009709DA"/>
    <w:rsid w:val="00970A82"/>
    <w:rsid w:val="00970FF1"/>
    <w:rsid w:val="0097126A"/>
    <w:rsid w:val="0097128F"/>
    <w:rsid w:val="009715DE"/>
    <w:rsid w:val="00971656"/>
    <w:rsid w:val="009717C5"/>
    <w:rsid w:val="009717D3"/>
    <w:rsid w:val="0097186B"/>
    <w:rsid w:val="009719E3"/>
    <w:rsid w:val="00971A35"/>
    <w:rsid w:val="00971B0E"/>
    <w:rsid w:val="00971BE6"/>
    <w:rsid w:val="00971C5E"/>
    <w:rsid w:val="00971C8F"/>
    <w:rsid w:val="00971E1C"/>
    <w:rsid w:val="00971F60"/>
    <w:rsid w:val="00971FC1"/>
    <w:rsid w:val="00972038"/>
    <w:rsid w:val="00972071"/>
    <w:rsid w:val="00972123"/>
    <w:rsid w:val="009721C6"/>
    <w:rsid w:val="009722DE"/>
    <w:rsid w:val="009723C5"/>
    <w:rsid w:val="009725A6"/>
    <w:rsid w:val="009726A3"/>
    <w:rsid w:val="00972717"/>
    <w:rsid w:val="00972C1A"/>
    <w:rsid w:val="00972C1C"/>
    <w:rsid w:val="00972CB0"/>
    <w:rsid w:val="00972D0D"/>
    <w:rsid w:val="0097343C"/>
    <w:rsid w:val="009735D2"/>
    <w:rsid w:val="00973608"/>
    <w:rsid w:val="00973656"/>
    <w:rsid w:val="0097387F"/>
    <w:rsid w:val="00973911"/>
    <w:rsid w:val="00973963"/>
    <w:rsid w:val="00973A34"/>
    <w:rsid w:val="00973ABB"/>
    <w:rsid w:val="00973E19"/>
    <w:rsid w:val="00973E4F"/>
    <w:rsid w:val="00973FE8"/>
    <w:rsid w:val="009744C6"/>
    <w:rsid w:val="0097453A"/>
    <w:rsid w:val="009745C7"/>
    <w:rsid w:val="0097468A"/>
    <w:rsid w:val="0097494B"/>
    <w:rsid w:val="00974999"/>
    <w:rsid w:val="009749F3"/>
    <w:rsid w:val="00974B86"/>
    <w:rsid w:val="00974CEB"/>
    <w:rsid w:val="00974E87"/>
    <w:rsid w:val="00975008"/>
    <w:rsid w:val="009754FA"/>
    <w:rsid w:val="009757D6"/>
    <w:rsid w:val="0097596C"/>
    <w:rsid w:val="00975A51"/>
    <w:rsid w:val="00975AA3"/>
    <w:rsid w:val="00975AAF"/>
    <w:rsid w:val="00975D17"/>
    <w:rsid w:val="00975F8D"/>
    <w:rsid w:val="00976260"/>
    <w:rsid w:val="00976545"/>
    <w:rsid w:val="00976559"/>
    <w:rsid w:val="009765CF"/>
    <w:rsid w:val="00976C5C"/>
    <w:rsid w:val="00976D5A"/>
    <w:rsid w:val="00976DC9"/>
    <w:rsid w:val="00976E24"/>
    <w:rsid w:val="00976F22"/>
    <w:rsid w:val="0097700F"/>
    <w:rsid w:val="00977257"/>
    <w:rsid w:val="0097733E"/>
    <w:rsid w:val="00977468"/>
    <w:rsid w:val="00977624"/>
    <w:rsid w:val="009779E4"/>
    <w:rsid w:val="00977C6F"/>
    <w:rsid w:val="00977CAC"/>
    <w:rsid w:val="00977D01"/>
    <w:rsid w:val="00977D13"/>
    <w:rsid w:val="00977D33"/>
    <w:rsid w:val="00977EE5"/>
    <w:rsid w:val="00977F05"/>
    <w:rsid w:val="00977FC1"/>
    <w:rsid w:val="009803BF"/>
    <w:rsid w:val="00980705"/>
    <w:rsid w:val="00980707"/>
    <w:rsid w:val="0098098C"/>
    <w:rsid w:val="009809C2"/>
    <w:rsid w:val="00980B30"/>
    <w:rsid w:val="00980E64"/>
    <w:rsid w:val="00980E88"/>
    <w:rsid w:val="009810AD"/>
    <w:rsid w:val="0098119A"/>
    <w:rsid w:val="009813D7"/>
    <w:rsid w:val="009813F9"/>
    <w:rsid w:val="009814BA"/>
    <w:rsid w:val="00981799"/>
    <w:rsid w:val="00981ABD"/>
    <w:rsid w:val="00981EE4"/>
    <w:rsid w:val="009823AA"/>
    <w:rsid w:val="009824A2"/>
    <w:rsid w:val="009825D4"/>
    <w:rsid w:val="00982841"/>
    <w:rsid w:val="00982866"/>
    <w:rsid w:val="009828CC"/>
    <w:rsid w:val="009828D2"/>
    <w:rsid w:val="00982922"/>
    <w:rsid w:val="00982AA0"/>
    <w:rsid w:val="00982AB5"/>
    <w:rsid w:val="00982D6A"/>
    <w:rsid w:val="00982E1A"/>
    <w:rsid w:val="00982EBF"/>
    <w:rsid w:val="00983025"/>
    <w:rsid w:val="00983551"/>
    <w:rsid w:val="00983A48"/>
    <w:rsid w:val="00983B4E"/>
    <w:rsid w:val="00983C6C"/>
    <w:rsid w:val="00983D50"/>
    <w:rsid w:val="00983F39"/>
    <w:rsid w:val="00983FCA"/>
    <w:rsid w:val="009840CE"/>
    <w:rsid w:val="0098427E"/>
    <w:rsid w:val="00984627"/>
    <w:rsid w:val="00984793"/>
    <w:rsid w:val="009848D9"/>
    <w:rsid w:val="009849BA"/>
    <w:rsid w:val="00984AA7"/>
    <w:rsid w:val="00984C81"/>
    <w:rsid w:val="00984CDE"/>
    <w:rsid w:val="00984DB7"/>
    <w:rsid w:val="009850AE"/>
    <w:rsid w:val="0098513C"/>
    <w:rsid w:val="009853AA"/>
    <w:rsid w:val="00985700"/>
    <w:rsid w:val="0098586D"/>
    <w:rsid w:val="009858D8"/>
    <w:rsid w:val="00985A38"/>
    <w:rsid w:val="00985B1A"/>
    <w:rsid w:val="00985EC8"/>
    <w:rsid w:val="00985FD1"/>
    <w:rsid w:val="00986407"/>
    <w:rsid w:val="009867CD"/>
    <w:rsid w:val="009868F4"/>
    <w:rsid w:val="00986ACB"/>
    <w:rsid w:val="00987264"/>
    <w:rsid w:val="009872DD"/>
    <w:rsid w:val="0098748C"/>
    <w:rsid w:val="00987602"/>
    <w:rsid w:val="00987648"/>
    <w:rsid w:val="00987794"/>
    <w:rsid w:val="00987986"/>
    <w:rsid w:val="00987A33"/>
    <w:rsid w:val="00987AE4"/>
    <w:rsid w:val="00987E01"/>
    <w:rsid w:val="00987F6A"/>
    <w:rsid w:val="00990026"/>
    <w:rsid w:val="00990085"/>
    <w:rsid w:val="009900FA"/>
    <w:rsid w:val="00990201"/>
    <w:rsid w:val="00990308"/>
    <w:rsid w:val="00990429"/>
    <w:rsid w:val="009904A9"/>
    <w:rsid w:val="00990508"/>
    <w:rsid w:val="00990A88"/>
    <w:rsid w:val="00990C08"/>
    <w:rsid w:val="00990F7F"/>
    <w:rsid w:val="0099110B"/>
    <w:rsid w:val="00991121"/>
    <w:rsid w:val="009913F5"/>
    <w:rsid w:val="0099157F"/>
    <w:rsid w:val="009916CC"/>
    <w:rsid w:val="00991755"/>
    <w:rsid w:val="00991AD5"/>
    <w:rsid w:val="00991B50"/>
    <w:rsid w:val="00991C2B"/>
    <w:rsid w:val="00991CB0"/>
    <w:rsid w:val="00991CF6"/>
    <w:rsid w:val="00992021"/>
    <w:rsid w:val="00992485"/>
    <w:rsid w:val="009925BF"/>
    <w:rsid w:val="00992932"/>
    <w:rsid w:val="0099295C"/>
    <w:rsid w:val="00992ACC"/>
    <w:rsid w:val="00992B12"/>
    <w:rsid w:val="00992B83"/>
    <w:rsid w:val="00992DFA"/>
    <w:rsid w:val="00992F4E"/>
    <w:rsid w:val="009937C6"/>
    <w:rsid w:val="00993878"/>
    <w:rsid w:val="009939C3"/>
    <w:rsid w:val="00993ABB"/>
    <w:rsid w:val="00993C0A"/>
    <w:rsid w:val="00993CCA"/>
    <w:rsid w:val="00993E1C"/>
    <w:rsid w:val="00993E7A"/>
    <w:rsid w:val="00993E7E"/>
    <w:rsid w:val="009945DA"/>
    <w:rsid w:val="009945EE"/>
    <w:rsid w:val="009946A2"/>
    <w:rsid w:val="009946B8"/>
    <w:rsid w:val="0099495E"/>
    <w:rsid w:val="00994968"/>
    <w:rsid w:val="00994B10"/>
    <w:rsid w:val="00994E42"/>
    <w:rsid w:val="00994F30"/>
    <w:rsid w:val="00994F77"/>
    <w:rsid w:val="00995330"/>
    <w:rsid w:val="0099537E"/>
    <w:rsid w:val="009953A2"/>
    <w:rsid w:val="009955E5"/>
    <w:rsid w:val="00995A03"/>
    <w:rsid w:val="00995C19"/>
    <w:rsid w:val="00995CAE"/>
    <w:rsid w:val="00995D62"/>
    <w:rsid w:val="00995E68"/>
    <w:rsid w:val="00995FA4"/>
    <w:rsid w:val="00996609"/>
    <w:rsid w:val="0099660B"/>
    <w:rsid w:val="009966D1"/>
    <w:rsid w:val="009968BF"/>
    <w:rsid w:val="00996944"/>
    <w:rsid w:val="00996A45"/>
    <w:rsid w:val="00996C27"/>
    <w:rsid w:val="00996C5A"/>
    <w:rsid w:val="00996EAB"/>
    <w:rsid w:val="00996F16"/>
    <w:rsid w:val="00996FB8"/>
    <w:rsid w:val="009970B1"/>
    <w:rsid w:val="00997146"/>
    <w:rsid w:val="009972E0"/>
    <w:rsid w:val="00997329"/>
    <w:rsid w:val="0099744B"/>
    <w:rsid w:val="009975D2"/>
    <w:rsid w:val="009976A7"/>
    <w:rsid w:val="00997828"/>
    <w:rsid w:val="00997844"/>
    <w:rsid w:val="00997E88"/>
    <w:rsid w:val="009A001F"/>
    <w:rsid w:val="009A04FC"/>
    <w:rsid w:val="009A082C"/>
    <w:rsid w:val="009A08EB"/>
    <w:rsid w:val="009A08ED"/>
    <w:rsid w:val="009A0979"/>
    <w:rsid w:val="009A0AFD"/>
    <w:rsid w:val="009A0D53"/>
    <w:rsid w:val="009A0F8E"/>
    <w:rsid w:val="009A1042"/>
    <w:rsid w:val="009A11BB"/>
    <w:rsid w:val="009A13FB"/>
    <w:rsid w:val="009A14D2"/>
    <w:rsid w:val="009A18BC"/>
    <w:rsid w:val="009A1A55"/>
    <w:rsid w:val="009A1AEB"/>
    <w:rsid w:val="009A1B53"/>
    <w:rsid w:val="009A1B71"/>
    <w:rsid w:val="009A1CA3"/>
    <w:rsid w:val="009A1EE6"/>
    <w:rsid w:val="009A1EE8"/>
    <w:rsid w:val="009A1F63"/>
    <w:rsid w:val="009A2121"/>
    <w:rsid w:val="009A222C"/>
    <w:rsid w:val="009A24ED"/>
    <w:rsid w:val="009A261F"/>
    <w:rsid w:val="009A26C8"/>
    <w:rsid w:val="009A2742"/>
    <w:rsid w:val="009A28E5"/>
    <w:rsid w:val="009A29CB"/>
    <w:rsid w:val="009A2D6E"/>
    <w:rsid w:val="009A2E3D"/>
    <w:rsid w:val="009A2F09"/>
    <w:rsid w:val="009A2F6E"/>
    <w:rsid w:val="009A2F9E"/>
    <w:rsid w:val="009A3158"/>
    <w:rsid w:val="009A3248"/>
    <w:rsid w:val="009A32FC"/>
    <w:rsid w:val="009A3462"/>
    <w:rsid w:val="009A368F"/>
    <w:rsid w:val="009A3D00"/>
    <w:rsid w:val="009A3E7F"/>
    <w:rsid w:val="009A40AC"/>
    <w:rsid w:val="009A4250"/>
    <w:rsid w:val="009A428F"/>
    <w:rsid w:val="009A44C5"/>
    <w:rsid w:val="009A45FE"/>
    <w:rsid w:val="009A467A"/>
    <w:rsid w:val="009A4B56"/>
    <w:rsid w:val="009A4C18"/>
    <w:rsid w:val="009A4C1D"/>
    <w:rsid w:val="009A4DDA"/>
    <w:rsid w:val="009A4EE9"/>
    <w:rsid w:val="009A51B1"/>
    <w:rsid w:val="009A52D5"/>
    <w:rsid w:val="009A553D"/>
    <w:rsid w:val="009A5901"/>
    <w:rsid w:val="009A5933"/>
    <w:rsid w:val="009A59B1"/>
    <w:rsid w:val="009A5A2C"/>
    <w:rsid w:val="009A5A33"/>
    <w:rsid w:val="009A5A50"/>
    <w:rsid w:val="009A5B4C"/>
    <w:rsid w:val="009A5CC9"/>
    <w:rsid w:val="009A5D44"/>
    <w:rsid w:val="009A5E9A"/>
    <w:rsid w:val="009A5EB4"/>
    <w:rsid w:val="009A5FEA"/>
    <w:rsid w:val="009A6043"/>
    <w:rsid w:val="009A632C"/>
    <w:rsid w:val="009A63E5"/>
    <w:rsid w:val="009A6666"/>
    <w:rsid w:val="009A66C4"/>
    <w:rsid w:val="009A68FE"/>
    <w:rsid w:val="009A6933"/>
    <w:rsid w:val="009A6B30"/>
    <w:rsid w:val="009A6C28"/>
    <w:rsid w:val="009A7094"/>
    <w:rsid w:val="009A7144"/>
    <w:rsid w:val="009A7245"/>
    <w:rsid w:val="009A729B"/>
    <w:rsid w:val="009A729D"/>
    <w:rsid w:val="009A73BB"/>
    <w:rsid w:val="009A74A6"/>
    <w:rsid w:val="009A784C"/>
    <w:rsid w:val="009A789F"/>
    <w:rsid w:val="009A7949"/>
    <w:rsid w:val="009A79DB"/>
    <w:rsid w:val="009A7C43"/>
    <w:rsid w:val="009A7F4D"/>
    <w:rsid w:val="009B00A7"/>
    <w:rsid w:val="009B01CB"/>
    <w:rsid w:val="009B046A"/>
    <w:rsid w:val="009B0AD1"/>
    <w:rsid w:val="009B0F8D"/>
    <w:rsid w:val="009B12BA"/>
    <w:rsid w:val="009B1445"/>
    <w:rsid w:val="009B1A20"/>
    <w:rsid w:val="009B1ABC"/>
    <w:rsid w:val="009B1B24"/>
    <w:rsid w:val="009B1E35"/>
    <w:rsid w:val="009B1F6A"/>
    <w:rsid w:val="009B1F81"/>
    <w:rsid w:val="009B2021"/>
    <w:rsid w:val="009B217D"/>
    <w:rsid w:val="009B21CB"/>
    <w:rsid w:val="009B267D"/>
    <w:rsid w:val="009B2892"/>
    <w:rsid w:val="009B28A4"/>
    <w:rsid w:val="009B2BC8"/>
    <w:rsid w:val="009B2BD3"/>
    <w:rsid w:val="009B2E92"/>
    <w:rsid w:val="009B2FA5"/>
    <w:rsid w:val="009B3114"/>
    <w:rsid w:val="009B31C7"/>
    <w:rsid w:val="009B3259"/>
    <w:rsid w:val="009B341C"/>
    <w:rsid w:val="009B37EA"/>
    <w:rsid w:val="009B3915"/>
    <w:rsid w:val="009B3A75"/>
    <w:rsid w:val="009B3AED"/>
    <w:rsid w:val="009B3B06"/>
    <w:rsid w:val="009B3C13"/>
    <w:rsid w:val="009B3C57"/>
    <w:rsid w:val="009B3D59"/>
    <w:rsid w:val="009B3E32"/>
    <w:rsid w:val="009B3F1F"/>
    <w:rsid w:val="009B418D"/>
    <w:rsid w:val="009B434F"/>
    <w:rsid w:val="009B4351"/>
    <w:rsid w:val="009B4395"/>
    <w:rsid w:val="009B47D6"/>
    <w:rsid w:val="009B4A83"/>
    <w:rsid w:val="009B4B7C"/>
    <w:rsid w:val="009B4B8F"/>
    <w:rsid w:val="009B4BD9"/>
    <w:rsid w:val="009B4CFB"/>
    <w:rsid w:val="009B4DA8"/>
    <w:rsid w:val="009B502C"/>
    <w:rsid w:val="009B5196"/>
    <w:rsid w:val="009B5437"/>
    <w:rsid w:val="009B5625"/>
    <w:rsid w:val="009B5799"/>
    <w:rsid w:val="009B5967"/>
    <w:rsid w:val="009B59E3"/>
    <w:rsid w:val="009B5BEE"/>
    <w:rsid w:val="009B5E28"/>
    <w:rsid w:val="009B62A6"/>
    <w:rsid w:val="009B66CA"/>
    <w:rsid w:val="009B6A06"/>
    <w:rsid w:val="009B6D96"/>
    <w:rsid w:val="009B6F07"/>
    <w:rsid w:val="009B70B2"/>
    <w:rsid w:val="009B710E"/>
    <w:rsid w:val="009B728D"/>
    <w:rsid w:val="009B735D"/>
    <w:rsid w:val="009B73CC"/>
    <w:rsid w:val="009B754E"/>
    <w:rsid w:val="009B758C"/>
    <w:rsid w:val="009B7605"/>
    <w:rsid w:val="009B762A"/>
    <w:rsid w:val="009B76E4"/>
    <w:rsid w:val="009B776D"/>
    <w:rsid w:val="009B78A1"/>
    <w:rsid w:val="009B7B69"/>
    <w:rsid w:val="009B7FC0"/>
    <w:rsid w:val="009B7FC8"/>
    <w:rsid w:val="009B7FCE"/>
    <w:rsid w:val="009C0109"/>
    <w:rsid w:val="009C0604"/>
    <w:rsid w:val="009C084A"/>
    <w:rsid w:val="009C08AA"/>
    <w:rsid w:val="009C08F3"/>
    <w:rsid w:val="009C0CE3"/>
    <w:rsid w:val="009C0E75"/>
    <w:rsid w:val="009C1136"/>
    <w:rsid w:val="009C1557"/>
    <w:rsid w:val="009C1842"/>
    <w:rsid w:val="009C189D"/>
    <w:rsid w:val="009C1915"/>
    <w:rsid w:val="009C1AFE"/>
    <w:rsid w:val="009C1B16"/>
    <w:rsid w:val="009C1BDD"/>
    <w:rsid w:val="009C1CFA"/>
    <w:rsid w:val="009C1DA0"/>
    <w:rsid w:val="009C1E8A"/>
    <w:rsid w:val="009C1EA3"/>
    <w:rsid w:val="009C2247"/>
    <w:rsid w:val="009C22B7"/>
    <w:rsid w:val="009C2344"/>
    <w:rsid w:val="009C2363"/>
    <w:rsid w:val="009C2457"/>
    <w:rsid w:val="009C2598"/>
    <w:rsid w:val="009C25F2"/>
    <w:rsid w:val="009C26BA"/>
    <w:rsid w:val="009C2717"/>
    <w:rsid w:val="009C2B53"/>
    <w:rsid w:val="009C2CF1"/>
    <w:rsid w:val="009C2DC5"/>
    <w:rsid w:val="009C2DEC"/>
    <w:rsid w:val="009C2E55"/>
    <w:rsid w:val="009C2FDC"/>
    <w:rsid w:val="009C30A6"/>
    <w:rsid w:val="009C3280"/>
    <w:rsid w:val="009C3556"/>
    <w:rsid w:val="009C3642"/>
    <w:rsid w:val="009C37D6"/>
    <w:rsid w:val="009C3930"/>
    <w:rsid w:val="009C3DEB"/>
    <w:rsid w:val="009C4178"/>
    <w:rsid w:val="009C4294"/>
    <w:rsid w:val="009C4410"/>
    <w:rsid w:val="009C447C"/>
    <w:rsid w:val="009C468A"/>
    <w:rsid w:val="009C47DB"/>
    <w:rsid w:val="009C47EE"/>
    <w:rsid w:val="009C49B8"/>
    <w:rsid w:val="009C4A8C"/>
    <w:rsid w:val="009C4B93"/>
    <w:rsid w:val="009C4BC5"/>
    <w:rsid w:val="009C4CAB"/>
    <w:rsid w:val="009C4D2E"/>
    <w:rsid w:val="009C4D5E"/>
    <w:rsid w:val="009C4E22"/>
    <w:rsid w:val="009C4EB0"/>
    <w:rsid w:val="009C4EDC"/>
    <w:rsid w:val="009C510D"/>
    <w:rsid w:val="009C5499"/>
    <w:rsid w:val="009C5561"/>
    <w:rsid w:val="009C561C"/>
    <w:rsid w:val="009C570F"/>
    <w:rsid w:val="009C586D"/>
    <w:rsid w:val="009C58DA"/>
    <w:rsid w:val="009C5F1F"/>
    <w:rsid w:val="009C5F78"/>
    <w:rsid w:val="009C6163"/>
    <w:rsid w:val="009C61A8"/>
    <w:rsid w:val="009C624B"/>
    <w:rsid w:val="009C63C3"/>
    <w:rsid w:val="009C64E6"/>
    <w:rsid w:val="009C652E"/>
    <w:rsid w:val="009C65E5"/>
    <w:rsid w:val="009C66A6"/>
    <w:rsid w:val="009C6821"/>
    <w:rsid w:val="009C6920"/>
    <w:rsid w:val="009C69DA"/>
    <w:rsid w:val="009C6BD3"/>
    <w:rsid w:val="009C6CCF"/>
    <w:rsid w:val="009C6EA2"/>
    <w:rsid w:val="009C70E5"/>
    <w:rsid w:val="009C71CC"/>
    <w:rsid w:val="009C725C"/>
    <w:rsid w:val="009C727D"/>
    <w:rsid w:val="009C7414"/>
    <w:rsid w:val="009C7503"/>
    <w:rsid w:val="009C7554"/>
    <w:rsid w:val="009C7682"/>
    <w:rsid w:val="009C76D8"/>
    <w:rsid w:val="009C77B0"/>
    <w:rsid w:val="009C798B"/>
    <w:rsid w:val="009C7B50"/>
    <w:rsid w:val="009C7C36"/>
    <w:rsid w:val="009C7C9D"/>
    <w:rsid w:val="009C7CA9"/>
    <w:rsid w:val="009C7E6A"/>
    <w:rsid w:val="009D0049"/>
    <w:rsid w:val="009D01EA"/>
    <w:rsid w:val="009D029D"/>
    <w:rsid w:val="009D03B7"/>
    <w:rsid w:val="009D048F"/>
    <w:rsid w:val="009D0567"/>
    <w:rsid w:val="009D05DF"/>
    <w:rsid w:val="009D0797"/>
    <w:rsid w:val="009D08B3"/>
    <w:rsid w:val="009D0B75"/>
    <w:rsid w:val="009D0D7A"/>
    <w:rsid w:val="009D0E89"/>
    <w:rsid w:val="009D0F2E"/>
    <w:rsid w:val="009D1370"/>
    <w:rsid w:val="009D13A0"/>
    <w:rsid w:val="009D1664"/>
    <w:rsid w:val="009D16AE"/>
    <w:rsid w:val="009D16C6"/>
    <w:rsid w:val="009D1739"/>
    <w:rsid w:val="009D19B2"/>
    <w:rsid w:val="009D1AD7"/>
    <w:rsid w:val="009D1AE4"/>
    <w:rsid w:val="009D1AEA"/>
    <w:rsid w:val="009D1C60"/>
    <w:rsid w:val="009D1F6B"/>
    <w:rsid w:val="009D2106"/>
    <w:rsid w:val="009D21FA"/>
    <w:rsid w:val="009D24EB"/>
    <w:rsid w:val="009D2507"/>
    <w:rsid w:val="009D2515"/>
    <w:rsid w:val="009D2547"/>
    <w:rsid w:val="009D25A6"/>
    <w:rsid w:val="009D2615"/>
    <w:rsid w:val="009D2892"/>
    <w:rsid w:val="009D28EB"/>
    <w:rsid w:val="009D29C4"/>
    <w:rsid w:val="009D2A60"/>
    <w:rsid w:val="009D2AD9"/>
    <w:rsid w:val="009D2AE8"/>
    <w:rsid w:val="009D2B21"/>
    <w:rsid w:val="009D2B4B"/>
    <w:rsid w:val="009D2B53"/>
    <w:rsid w:val="009D2BB4"/>
    <w:rsid w:val="009D2C50"/>
    <w:rsid w:val="009D2F55"/>
    <w:rsid w:val="009D3118"/>
    <w:rsid w:val="009D3133"/>
    <w:rsid w:val="009D3228"/>
    <w:rsid w:val="009D3384"/>
    <w:rsid w:val="009D34E1"/>
    <w:rsid w:val="009D3689"/>
    <w:rsid w:val="009D37F3"/>
    <w:rsid w:val="009D3BEB"/>
    <w:rsid w:val="009D3E72"/>
    <w:rsid w:val="009D4180"/>
    <w:rsid w:val="009D419E"/>
    <w:rsid w:val="009D42E8"/>
    <w:rsid w:val="009D4321"/>
    <w:rsid w:val="009D450B"/>
    <w:rsid w:val="009D4655"/>
    <w:rsid w:val="009D4BB4"/>
    <w:rsid w:val="009D4C25"/>
    <w:rsid w:val="009D4D14"/>
    <w:rsid w:val="009D4EEA"/>
    <w:rsid w:val="009D5063"/>
    <w:rsid w:val="009D5103"/>
    <w:rsid w:val="009D5665"/>
    <w:rsid w:val="009D57B6"/>
    <w:rsid w:val="009D5B15"/>
    <w:rsid w:val="009D5B85"/>
    <w:rsid w:val="009D5B90"/>
    <w:rsid w:val="009D5C13"/>
    <w:rsid w:val="009D5CCB"/>
    <w:rsid w:val="009D5DE9"/>
    <w:rsid w:val="009D5EB6"/>
    <w:rsid w:val="009D5F50"/>
    <w:rsid w:val="009D5FC0"/>
    <w:rsid w:val="009D6027"/>
    <w:rsid w:val="009D6106"/>
    <w:rsid w:val="009D6123"/>
    <w:rsid w:val="009D6154"/>
    <w:rsid w:val="009D61FF"/>
    <w:rsid w:val="009D634C"/>
    <w:rsid w:val="009D65A1"/>
    <w:rsid w:val="009D6630"/>
    <w:rsid w:val="009D6686"/>
    <w:rsid w:val="009D670C"/>
    <w:rsid w:val="009D67AB"/>
    <w:rsid w:val="009D6821"/>
    <w:rsid w:val="009D6825"/>
    <w:rsid w:val="009D71D0"/>
    <w:rsid w:val="009D7227"/>
    <w:rsid w:val="009D75CC"/>
    <w:rsid w:val="009D75E5"/>
    <w:rsid w:val="009D7B61"/>
    <w:rsid w:val="009E006E"/>
    <w:rsid w:val="009E0071"/>
    <w:rsid w:val="009E013B"/>
    <w:rsid w:val="009E019D"/>
    <w:rsid w:val="009E0351"/>
    <w:rsid w:val="009E0522"/>
    <w:rsid w:val="009E0605"/>
    <w:rsid w:val="009E0800"/>
    <w:rsid w:val="009E0AF7"/>
    <w:rsid w:val="009E0AFB"/>
    <w:rsid w:val="009E0C44"/>
    <w:rsid w:val="009E0CC3"/>
    <w:rsid w:val="009E0D04"/>
    <w:rsid w:val="009E0D45"/>
    <w:rsid w:val="009E0D92"/>
    <w:rsid w:val="009E1343"/>
    <w:rsid w:val="009E15FD"/>
    <w:rsid w:val="009E1687"/>
    <w:rsid w:val="009E17F1"/>
    <w:rsid w:val="009E1A0A"/>
    <w:rsid w:val="009E1D70"/>
    <w:rsid w:val="009E213D"/>
    <w:rsid w:val="009E260D"/>
    <w:rsid w:val="009E279A"/>
    <w:rsid w:val="009E2972"/>
    <w:rsid w:val="009E2A1A"/>
    <w:rsid w:val="009E2A7C"/>
    <w:rsid w:val="009E2A80"/>
    <w:rsid w:val="009E2AF3"/>
    <w:rsid w:val="009E2B50"/>
    <w:rsid w:val="009E2B84"/>
    <w:rsid w:val="009E2C03"/>
    <w:rsid w:val="009E2C07"/>
    <w:rsid w:val="009E2C22"/>
    <w:rsid w:val="009E2E4F"/>
    <w:rsid w:val="009E2ED3"/>
    <w:rsid w:val="009E3125"/>
    <w:rsid w:val="009E314E"/>
    <w:rsid w:val="009E317D"/>
    <w:rsid w:val="009E347D"/>
    <w:rsid w:val="009E3DC2"/>
    <w:rsid w:val="009E4042"/>
    <w:rsid w:val="009E4113"/>
    <w:rsid w:val="009E42AD"/>
    <w:rsid w:val="009E4465"/>
    <w:rsid w:val="009E4466"/>
    <w:rsid w:val="009E452C"/>
    <w:rsid w:val="009E487B"/>
    <w:rsid w:val="009E4A14"/>
    <w:rsid w:val="009E4BD8"/>
    <w:rsid w:val="009E4D34"/>
    <w:rsid w:val="009E4DC5"/>
    <w:rsid w:val="009E4E7D"/>
    <w:rsid w:val="009E4F0F"/>
    <w:rsid w:val="009E54F6"/>
    <w:rsid w:val="009E54FF"/>
    <w:rsid w:val="009E55B6"/>
    <w:rsid w:val="009E564A"/>
    <w:rsid w:val="009E5878"/>
    <w:rsid w:val="009E58E8"/>
    <w:rsid w:val="009E5A81"/>
    <w:rsid w:val="009E5B01"/>
    <w:rsid w:val="009E5F6F"/>
    <w:rsid w:val="009E6166"/>
    <w:rsid w:val="009E6177"/>
    <w:rsid w:val="009E62EE"/>
    <w:rsid w:val="009E6361"/>
    <w:rsid w:val="009E63F8"/>
    <w:rsid w:val="009E64CE"/>
    <w:rsid w:val="009E6741"/>
    <w:rsid w:val="009E688F"/>
    <w:rsid w:val="009E6C9D"/>
    <w:rsid w:val="009E6CA7"/>
    <w:rsid w:val="009E6CCB"/>
    <w:rsid w:val="009E6D09"/>
    <w:rsid w:val="009E6D14"/>
    <w:rsid w:val="009E6DEC"/>
    <w:rsid w:val="009E6F71"/>
    <w:rsid w:val="009E710D"/>
    <w:rsid w:val="009E71BE"/>
    <w:rsid w:val="009E71EC"/>
    <w:rsid w:val="009E74E3"/>
    <w:rsid w:val="009E74FB"/>
    <w:rsid w:val="009E75E4"/>
    <w:rsid w:val="009E7637"/>
    <w:rsid w:val="009E7647"/>
    <w:rsid w:val="009E7998"/>
    <w:rsid w:val="009E7B77"/>
    <w:rsid w:val="009E7EF4"/>
    <w:rsid w:val="009F0079"/>
    <w:rsid w:val="009F0170"/>
    <w:rsid w:val="009F0503"/>
    <w:rsid w:val="009F051C"/>
    <w:rsid w:val="009F0729"/>
    <w:rsid w:val="009F0BCD"/>
    <w:rsid w:val="009F0C6B"/>
    <w:rsid w:val="009F0DDC"/>
    <w:rsid w:val="009F0DDF"/>
    <w:rsid w:val="009F0E18"/>
    <w:rsid w:val="009F1002"/>
    <w:rsid w:val="009F1600"/>
    <w:rsid w:val="009F1A6B"/>
    <w:rsid w:val="009F1A7E"/>
    <w:rsid w:val="009F1B0E"/>
    <w:rsid w:val="009F1B6E"/>
    <w:rsid w:val="009F1BBC"/>
    <w:rsid w:val="009F21D9"/>
    <w:rsid w:val="009F235A"/>
    <w:rsid w:val="009F23AB"/>
    <w:rsid w:val="009F24F6"/>
    <w:rsid w:val="009F2629"/>
    <w:rsid w:val="009F2982"/>
    <w:rsid w:val="009F2A84"/>
    <w:rsid w:val="009F2BFA"/>
    <w:rsid w:val="009F2C4F"/>
    <w:rsid w:val="009F2C82"/>
    <w:rsid w:val="009F2CE5"/>
    <w:rsid w:val="009F2FBF"/>
    <w:rsid w:val="009F3112"/>
    <w:rsid w:val="009F3302"/>
    <w:rsid w:val="009F3323"/>
    <w:rsid w:val="009F3685"/>
    <w:rsid w:val="009F37FD"/>
    <w:rsid w:val="009F3903"/>
    <w:rsid w:val="009F39CC"/>
    <w:rsid w:val="009F3A5F"/>
    <w:rsid w:val="009F3AA9"/>
    <w:rsid w:val="009F3D45"/>
    <w:rsid w:val="009F3EA4"/>
    <w:rsid w:val="009F3FDA"/>
    <w:rsid w:val="009F4068"/>
    <w:rsid w:val="009F41B7"/>
    <w:rsid w:val="009F42A9"/>
    <w:rsid w:val="009F4366"/>
    <w:rsid w:val="009F4442"/>
    <w:rsid w:val="009F4466"/>
    <w:rsid w:val="009F4643"/>
    <w:rsid w:val="009F46E3"/>
    <w:rsid w:val="009F47D8"/>
    <w:rsid w:val="009F49DB"/>
    <w:rsid w:val="009F4AA8"/>
    <w:rsid w:val="009F4AD8"/>
    <w:rsid w:val="009F4B2F"/>
    <w:rsid w:val="009F4BF6"/>
    <w:rsid w:val="009F4CD6"/>
    <w:rsid w:val="009F4DD2"/>
    <w:rsid w:val="009F4E6D"/>
    <w:rsid w:val="009F4F07"/>
    <w:rsid w:val="009F4F4D"/>
    <w:rsid w:val="009F5056"/>
    <w:rsid w:val="009F50A4"/>
    <w:rsid w:val="009F518C"/>
    <w:rsid w:val="009F5379"/>
    <w:rsid w:val="009F5440"/>
    <w:rsid w:val="009F5515"/>
    <w:rsid w:val="009F556C"/>
    <w:rsid w:val="009F56B1"/>
    <w:rsid w:val="009F5932"/>
    <w:rsid w:val="009F5C3C"/>
    <w:rsid w:val="009F5CB7"/>
    <w:rsid w:val="009F5CD3"/>
    <w:rsid w:val="009F5E97"/>
    <w:rsid w:val="009F5EC5"/>
    <w:rsid w:val="009F5F5E"/>
    <w:rsid w:val="009F5F62"/>
    <w:rsid w:val="009F6252"/>
    <w:rsid w:val="009F6628"/>
    <w:rsid w:val="009F66AA"/>
    <w:rsid w:val="009F67B2"/>
    <w:rsid w:val="009F67C0"/>
    <w:rsid w:val="009F6972"/>
    <w:rsid w:val="009F6989"/>
    <w:rsid w:val="009F6AFE"/>
    <w:rsid w:val="009F6D2C"/>
    <w:rsid w:val="009F6DFE"/>
    <w:rsid w:val="009F6EEF"/>
    <w:rsid w:val="009F6F16"/>
    <w:rsid w:val="009F7003"/>
    <w:rsid w:val="009F70F3"/>
    <w:rsid w:val="009F72B3"/>
    <w:rsid w:val="009F72DB"/>
    <w:rsid w:val="009F75B4"/>
    <w:rsid w:val="009F7AC9"/>
    <w:rsid w:val="009F7CC0"/>
    <w:rsid w:val="009F7D7E"/>
    <w:rsid w:val="009F7F4A"/>
    <w:rsid w:val="00A0002C"/>
    <w:rsid w:val="00A0006E"/>
    <w:rsid w:val="00A00080"/>
    <w:rsid w:val="00A0023F"/>
    <w:rsid w:val="00A00403"/>
    <w:rsid w:val="00A005EE"/>
    <w:rsid w:val="00A00B97"/>
    <w:rsid w:val="00A00CB9"/>
    <w:rsid w:val="00A00DA7"/>
    <w:rsid w:val="00A00DC0"/>
    <w:rsid w:val="00A00E02"/>
    <w:rsid w:val="00A00E21"/>
    <w:rsid w:val="00A00E51"/>
    <w:rsid w:val="00A00EEF"/>
    <w:rsid w:val="00A00F5E"/>
    <w:rsid w:val="00A0107B"/>
    <w:rsid w:val="00A01121"/>
    <w:rsid w:val="00A011EC"/>
    <w:rsid w:val="00A01229"/>
    <w:rsid w:val="00A012E6"/>
    <w:rsid w:val="00A01821"/>
    <w:rsid w:val="00A0197E"/>
    <w:rsid w:val="00A019B6"/>
    <w:rsid w:val="00A019E5"/>
    <w:rsid w:val="00A01C46"/>
    <w:rsid w:val="00A01D73"/>
    <w:rsid w:val="00A01F56"/>
    <w:rsid w:val="00A01F8A"/>
    <w:rsid w:val="00A021D9"/>
    <w:rsid w:val="00A023C8"/>
    <w:rsid w:val="00A02640"/>
    <w:rsid w:val="00A0274C"/>
    <w:rsid w:val="00A02ADE"/>
    <w:rsid w:val="00A02AF7"/>
    <w:rsid w:val="00A02ED4"/>
    <w:rsid w:val="00A02F7A"/>
    <w:rsid w:val="00A02FC4"/>
    <w:rsid w:val="00A0301B"/>
    <w:rsid w:val="00A030EE"/>
    <w:rsid w:val="00A0310B"/>
    <w:rsid w:val="00A03589"/>
    <w:rsid w:val="00A03A9D"/>
    <w:rsid w:val="00A03D6F"/>
    <w:rsid w:val="00A03F30"/>
    <w:rsid w:val="00A042FD"/>
    <w:rsid w:val="00A04447"/>
    <w:rsid w:val="00A04460"/>
    <w:rsid w:val="00A04507"/>
    <w:rsid w:val="00A04915"/>
    <w:rsid w:val="00A0497F"/>
    <w:rsid w:val="00A04B6F"/>
    <w:rsid w:val="00A04E05"/>
    <w:rsid w:val="00A04E52"/>
    <w:rsid w:val="00A04EC6"/>
    <w:rsid w:val="00A04F8E"/>
    <w:rsid w:val="00A0518E"/>
    <w:rsid w:val="00A051A9"/>
    <w:rsid w:val="00A051F0"/>
    <w:rsid w:val="00A05328"/>
    <w:rsid w:val="00A05332"/>
    <w:rsid w:val="00A054D5"/>
    <w:rsid w:val="00A057AE"/>
    <w:rsid w:val="00A05A17"/>
    <w:rsid w:val="00A05A4D"/>
    <w:rsid w:val="00A05A7C"/>
    <w:rsid w:val="00A05C8A"/>
    <w:rsid w:val="00A060C2"/>
    <w:rsid w:val="00A06126"/>
    <w:rsid w:val="00A06262"/>
    <w:rsid w:val="00A062DE"/>
    <w:rsid w:val="00A063EA"/>
    <w:rsid w:val="00A0649D"/>
    <w:rsid w:val="00A064E9"/>
    <w:rsid w:val="00A0669D"/>
    <w:rsid w:val="00A069EE"/>
    <w:rsid w:val="00A06A7C"/>
    <w:rsid w:val="00A06BDB"/>
    <w:rsid w:val="00A06CF0"/>
    <w:rsid w:val="00A073E6"/>
    <w:rsid w:val="00A0758F"/>
    <w:rsid w:val="00A07602"/>
    <w:rsid w:val="00A07622"/>
    <w:rsid w:val="00A0769C"/>
    <w:rsid w:val="00A076A9"/>
    <w:rsid w:val="00A0777D"/>
    <w:rsid w:val="00A07A88"/>
    <w:rsid w:val="00A07ADB"/>
    <w:rsid w:val="00A07BBC"/>
    <w:rsid w:val="00A07CB4"/>
    <w:rsid w:val="00A07F73"/>
    <w:rsid w:val="00A10066"/>
    <w:rsid w:val="00A102F0"/>
    <w:rsid w:val="00A103A1"/>
    <w:rsid w:val="00A105A1"/>
    <w:rsid w:val="00A107E2"/>
    <w:rsid w:val="00A107FB"/>
    <w:rsid w:val="00A10AF5"/>
    <w:rsid w:val="00A10C5E"/>
    <w:rsid w:val="00A1113E"/>
    <w:rsid w:val="00A11257"/>
    <w:rsid w:val="00A113A6"/>
    <w:rsid w:val="00A113D1"/>
    <w:rsid w:val="00A114A7"/>
    <w:rsid w:val="00A11505"/>
    <w:rsid w:val="00A1161B"/>
    <w:rsid w:val="00A116F6"/>
    <w:rsid w:val="00A119B1"/>
    <w:rsid w:val="00A11B5D"/>
    <w:rsid w:val="00A11B81"/>
    <w:rsid w:val="00A11C06"/>
    <w:rsid w:val="00A11C77"/>
    <w:rsid w:val="00A11FA4"/>
    <w:rsid w:val="00A1223D"/>
    <w:rsid w:val="00A12473"/>
    <w:rsid w:val="00A124CB"/>
    <w:rsid w:val="00A12505"/>
    <w:rsid w:val="00A12726"/>
    <w:rsid w:val="00A128B6"/>
    <w:rsid w:val="00A12999"/>
    <w:rsid w:val="00A12CC9"/>
    <w:rsid w:val="00A12DD8"/>
    <w:rsid w:val="00A12E66"/>
    <w:rsid w:val="00A12FDC"/>
    <w:rsid w:val="00A13101"/>
    <w:rsid w:val="00A13226"/>
    <w:rsid w:val="00A132F9"/>
    <w:rsid w:val="00A1343C"/>
    <w:rsid w:val="00A1357E"/>
    <w:rsid w:val="00A1378C"/>
    <w:rsid w:val="00A139D8"/>
    <w:rsid w:val="00A13CA4"/>
    <w:rsid w:val="00A13CB4"/>
    <w:rsid w:val="00A13DA9"/>
    <w:rsid w:val="00A13FE4"/>
    <w:rsid w:val="00A1421D"/>
    <w:rsid w:val="00A14284"/>
    <w:rsid w:val="00A1430A"/>
    <w:rsid w:val="00A143CB"/>
    <w:rsid w:val="00A14630"/>
    <w:rsid w:val="00A146FC"/>
    <w:rsid w:val="00A14918"/>
    <w:rsid w:val="00A1494C"/>
    <w:rsid w:val="00A1494F"/>
    <w:rsid w:val="00A14DD3"/>
    <w:rsid w:val="00A14E5C"/>
    <w:rsid w:val="00A14EAB"/>
    <w:rsid w:val="00A14F38"/>
    <w:rsid w:val="00A14FDC"/>
    <w:rsid w:val="00A15000"/>
    <w:rsid w:val="00A15225"/>
    <w:rsid w:val="00A15242"/>
    <w:rsid w:val="00A15445"/>
    <w:rsid w:val="00A15745"/>
    <w:rsid w:val="00A15811"/>
    <w:rsid w:val="00A159B5"/>
    <w:rsid w:val="00A15B23"/>
    <w:rsid w:val="00A15B5A"/>
    <w:rsid w:val="00A15B85"/>
    <w:rsid w:val="00A15C36"/>
    <w:rsid w:val="00A15C4A"/>
    <w:rsid w:val="00A15CDD"/>
    <w:rsid w:val="00A15FAF"/>
    <w:rsid w:val="00A160CA"/>
    <w:rsid w:val="00A160DC"/>
    <w:rsid w:val="00A1613C"/>
    <w:rsid w:val="00A161D5"/>
    <w:rsid w:val="00A162B5"/>
    <w:rsid w:val="00A1657F"/>
    <w:rsid w:val="00A16634"/>
    <w:rsid w:val="00A16851"/>
    <w:rsid w:val="00A1694F"/>
    <w:rsid w:val="00A169E9"/>
    <w:rsid w:val="00A16D00"/>
    <w:rsid w:val="00A16EB1"/>
    <w:rsid w:val="00A16ED7"/>
    <w:rsid w:val="00A16F2E"/>
    <w:rsid w:val="00A16F59"/>
    <w:rsid w:val="00A1702B"/>
    <w:rsid w:val="00A17359"/>
    <w:rsid w:val="00A17470"/>
    <w:rsid w:val="00A17511"/>
    <w:rsid w:val="00A1758C"/>
    <w:rsid w:val="00A1779B"/>
    <w:rsid w:val="00A177C5"/>
    <w:rsid w:val="00A1781C"/>
    <w:rsid w:val="00A1793C"/>
    <w:rsid w:val="00A17A5E"/>
    <w:rsid w:val="00A17A89"/>
    <w:rsid w:val="00A17E9B"/>
    <w:rsid w:val="00A17EA4"/>
    <w:rsid w:val="00A17F16"/>
    <w:rsid w:val="00A20319"/>
    <w:rsid w:val="00A20962"/>
    <w:rsid w:val="00A20CC9"/>
    <w:rsid w:val="00A20D63"/>
    <w:rsid w:val="00A20DA2"/>
    <w:rsid w:val="00A21059"/>
    <w:rsid w:val="00A210EA"/>
    <w:rsid w:val="00A211D4"/>
    <w:rsid w:val="00A211DE"/>
    <w:rsid w:val="00A2141C"/>
    <w:rsid w:val="00A216C6"/>
    <w:rsid w:val="00A2175A"/>
    <w:rsid w:val="00A2185C"/>
    <w:rsid w:val="00A21C2B"/>
    <w:rsid w:val="00A21D5D"/>
    <w:rsid w:val="00A21E44"/>
    <w:rsid w:val="00A21E5B"/>
    <w:rsid w:val="00A21F2E"/>
    <w:rsid w:val="00A21FE3"/>
    <w:rsid w:val="00A22062"/>
    <w:rsid w:val="00A221AA"/>
    <w:rsid w:val="00A22224"/>
    <w:rsid w:val="00A222B9"/>
    <w:rsid w:val="00A222D7"/>
    <w:rsid w:val="00A223FA"/>
    <w:rsid w:val="00A223FC"/>
    <w:rsid w:val="00A22661"/>
    <w:rsid w:val="00A2277C"/>
    <w:rsid w:val="00A227BD"/>
    <w:rsid w:val="00A22B7E"/>
    <w:rsid w:val="00A22DD5"/>
    <w:rsid w:val="00A232D6"/>
    <w:rsid w:val="00A235DF"/>
    <w:rsid w:val="00A23A2C"/>
    <w:rsid w:val="00A23A90"/>
    <w:rsid w:val="00A23B20"/>
    <w:rsid w:val="00A23BDE"/>
    <w:rsid w:val="00A23CEA"/>
    <w:rsid w:val="00A23D21"/>
    <w:rsid w:val="00A23FBC"/>
    <w:rsid w:val="00A23FFB"/>
    <w:rsid w:val="00A242A4"/>
    <w:rsid w:val="00A244D9"/>
    <w:rsid w:val="00A2451B"/>
    <w:rsid w:val="00A24612"/>
    <w:rsid w:val="00A24764"/>
    <w:rsid w:val="00A2495A"/>
    <w:rsid w:val="00A24993"/>
    <w:rsid w:val="00A249E3"/>
    <w:rsid w:val="00A249ED"/>
    <w:rsid w:val="00A24B60"/>
    <w:rsid w:val="00A24C46"/>
    <w:rsid w:val="00A24DF4"/>
    <w:rsid w:val="00A25242"/>
    <w:rsid w:val="00A252BD"/>
    <w:rsid w:val="00A2530C"/>
    <w:rsid w:val="00A25487"/>
    <w:rsid w:val="00A25830"/>
    <w:rsid w:val="00A258EE"/>
    <w:rsid w:val="00A25A49"/>
    <w:rsid w:val="00A25BE9"/>
    <w:rsid w:val="00A25D32"/>
    <w:rsid w:val="00A25D78"/>
    <w:rsid w:val="00A25E08"/>
    <w:rsid w:val="00A25EE7"/>
    <w:rsid w:val="00A25FB8"/>
    <w:rsid w:val="00A25FE1"/>
    <w:rsid w:val="00A25FEC"/>
    <w:rsid w:val="00A26092"/>
    <w:rsid w:val="00A2627A"/>
    <w:rsid w:val="00A26290"/>
    <w:rsid w:val="00A2647F"/>
    <w:rsid w:val="00A26499"/>
    <w:rsid w:val="00A264A1"/>
    <w:rsid w:val="00A264CC"/>
    <w:rsid w:val="00A266C8"/>
    <w:rsid w:val="00A26794"/>
    <w:rsid w:val="00A26915"/>
    <w:rsid w:val="00A26983"/>
    <w:rsid w:val="00A269A1"/>
    <w:rsid w:val="00A26C06"/>
    <w:rsid w:val="00A26CFB"/>
    <w:rsid w:val="00A26ECC"/>
    <w:rsid w:val="00A270B4"/>
    <w:rsid w:val="00A27499"/>
    <w:rsid w:val="00A274DF"/>
    <w:rsid w:val="00A27505"/>
    <w:rsid w:val="00A27626"/>
    <w:rsid w:val="00A2762D"/>
    <w:rsid w:val="00A27708"/>
    <w:rsid w:val="00A2785D"/>
    <w:rsid w:val="00A27920"/>
    <w:rsid w:val="00A27A7B"/>
    <w:rsid w:val="00A27C63"/>
    <w:rsid w:val="00A27DE0"/>
    <w:rsid w:val="00A27E0F"/>
    <w:rsid w:val="00A27ECF"/>
    <w:rsid w:val="00A300E4"/>
    <w:rsid w:val="00A30170"/>
    <w:rsid w:val="00A30488"/>
    <w:rsid w:val="00A305B3"/>
    <w:rsid w:val="00A306D9"/>
    <w:rsid w:val="00A30885"/>
    <w:rsid w:val="00A30888"/>
    <w:rsid w:val="00A30A57"/>
    <w:rsid w:val="00A30ADD"/>
    <w:rsid w:val="00A30D77"/>
    <w:rsid w:val="00A30E94"/>
    <w:rsid w:val="00A30F1D"/>
    <w:rsid w:val="00A310C9"/>
    <w:rsid w:val="00A310DD"/>
    <w:rsid w:val="00A3113B"/>
    <w:rsid w:val="00A31584"/>
    <w:rsid w:val="00A31640"/>
    <w:rsid w:val="00A31691"/>
    <w:rsid w:val="00A31B09"/>
    <w:rsid w:val="00A31BA8"/>
    <w:rsid w:val="00A31EF0"/>
    <w:rsid w:val="00A3208D"/>
    <w:rsid w:val="00A3221C"/>
    <w:rsid w:val="00A323A5"/>
    <w:rsid w:val="00A324E1"/>
    <w:rsid w:val="00A326B3"/>
    <w:rsid w:val="00A32754"/>
    <w:rsid w:val="00A327D3"/>
    <w:rsid w:val="00A329A7"/>
    <w:rsid w:val="00A32A16"/>
    <w:rsid w:val="00A32C1D"/>
    <w:rsid w:val="00A32CF8"/>
    <w:rsid w:val="00A32DEF"/>
    <w:rsid w:val="00A32FF1"/>
    <w:rsid w:val="00A33082"/>
    <w:rsid w:val="00A330E3"/>
    <w:rsid w:val="00A33166"/>
    <w:rsid w:val="00A331AA"/>
    <w:rsid w:val="00A331F0"/>
    <w:rsid w:val="00A3356D"/>
    <w:rsid w:val="00A33599"/>
    <w:rsid w:val="00A33694"/>
    <w:rsid w:val="00A33717"/>
    <w:rsid w:val="00A337E1"/>
    <w:rsid w:val="00A338CB"/>
    <w:rsid w:val="00A33B51"/>
    <w:rsid w:val="00A33B86"/>
    <w:rsid w:val="00A33BC0"/>
    <w:rsid w:val="00A33E5B"/>
    <w:rsid w:val="00A340CD"/>
    <w:rsid w:val="00A3427F"/>
    <w:rsid w:val="00A34397"/>
    <w:rsid w:val="00A344C0"/>
    <w:rsid w:val="00A346D0"/>
    <w:rsid w:val="00A3495D"/>
    <w:rsid w:val="00A34AD7"/>
    <w:rsid w:val="00A34B01"/>
    <w:rsid w:val="00A34EFB"/>
    <w:rsid w:val="00A352EA"/>
    <w:rsid w:val="00A35347"/>
    <w:rsid w:val="00A35418"/>
    <w:rsid w:val="00A3544A"/>
    <w:rsid w:val="00A3548F"/>
    <w:rsid w:val="00A3579D"/>
    <w:rsid w:val="00A35A74"/>
    <w:rsid w:val="00A35ACB"/>
    <w:rsid w:val="00A35B26"/>
    <w:rsid w:val="00A35D4F"/>
    <w:rsid w:val="00A35DC2"/>
    <w:rsid w:val="00A35E5E"/>
    <w:rsid w:val="00A35F36"/>
    <w:rsid w:val="00A35F4C"/>
    <w:rsid w:val="00A35F77"/>
    <w:rsid w:val="00A36289"/>
    <w:rsid w:val="00A363C3"/>
    <w:rsid w:val="00A364D4"/>
    <w:rsid w:val="00A36510"/>
    <w:rsid w:val="00A3666F"/>
    <w:rsid w:val="00A366D4"/>
    <w:rsid w:val="00A36798"/>
    <w:rsid w:val="00A36940"/>
    <w:rsid w:val="00A36A1D"/>
    <w:rsid w:val="00A36A22"/>
    <w:rsid w:val="00A36B9C"/>
    <w:rsid w:val="00A36BE8"/>
    <w:rsid w:val="00A36F81"/>
    <w:rsid w:val="00A3723F"/>
    <w:rsid w:val="00A3727A"/>
    <w:rsid w:val="00A37340"/>
    <w:rsid w:val="00A37449"/>
    <w:rsid w:val="00A37549"/>
    <w:rsid w:val="00A37643"/>
    <w:rsid w:val="00A37846"/>
    <w:rsid w:val="00A3795F"/>
    <w:rsid w:val="00A37B87"/>
    <w:rsid w:val="00A37C26"/>
    <w:rsid w:val="00A40288"/>
    <w:rsid w:val="00A406CA"/>
    <w:rsid w:val="00A409B7"/>
    <w:rsid w:val="00A40A7B"/>
    <w:rsid w:val="00A40AE7"/>
    <w:rsid w:val="00A40B41"/>
    <w:rsid w:val="00A40D1F"/>
    <w:rsid w:val="00A4109A"/>
    <w:rsid w:val="00A410DD"/>
    <w:rsid w:val="00A41351"/>
    <w:rsid w:val="00A4149D"/>
    <w:rsid w:val="00A41614"/>
    <w:rsid w:val="00A416A5"/>
    <w:rsid w:val="00A416C7"/>
    <w:rsid w:val="00A416F1"/>
    <w:rsid w:val="00A417AB"/>
    <w:rsid w:val="00A417D4"/>
    <w:rsid w:val="00A4191D"/>
    <w:rsid w:val="00A419D9"/>
    <w:rsid w:val="00A41C35"/>
    <w:rsid w:val="00A41C48"/>
    <w:rsid w:val="00A41DB9"/>
    <w:rsid w:val="00A425A4"/>
    <w:rsid w:val="00A42602"/>
    <w:rsid w:val="00A427F4"/>
    <w:rsid w:val="00A428A4"/>
    <w:rsid w:val="00A428E3"/>
    <w:rsid w:val="00A428F6"/>
    <w:rsid w:val="00A42980"/>
    <w:rsid w:val="00A429B4"/>
    <w:rsid w:val="00A42C74"/>
    <w:rsid w:val="00A42CC3"/>
    <w:rsid w:val="00A42D75"/>
    <w:rsid w:val="00A42EA9"/>
    <w:rsid w:val="00A42FCF"/>
    <w:rsid w:val="00A42FF0"/>
    <w:rsid w:val="00A4301E"/>
    <w:rsid w:val="00A430AB"/>
    <w:rsid w:val="00A431AD"/>
    <w:rsid w:val="00A4332D"/>
    <w:rsid w:val="00A434F7"/>
    <w:rsid w:val="00A43874"/>
    <w:rsid w:val="00A43995"/>
    <w:rsid w:val="00A43B37"/>
    <w:rsid w:val="00A4405E"/>
    <w:rsid w:val="00A44081"/>
    <w:rsid w:val="00A44088"/>
    <w:rsid w:val="00A4413E"/>
    <w:rsid w:val="00A44175"/>
    <w:rsid w:val="00A443C7"/>
    <w:rsid w:val="00A443CA"/>
    <w:rsid w:val="00A44491"/>
    <w:rsid w:val="00A44598"/>
    <w:rsid w:val="00A44675"/>
    <w:rsid w:val="00A44819"/>
    <w:rsid w:val="00A44995"/>
    <w:rsid w:val="00A449BB"/>
    <w:rsid w:val="00A44B5D"/>
    <w:rsid w:val="00A44B7D"/>
    <w:rsid w:val="00A44DB4"/>
    <w:rsid w:val="00A44E08"/>
    <w:rsid w:val="00A44EDC"/>
    <w:rsid w:val="00A45152"/>
    <w:rsid w:val="00A4541A"/>
    <w:rsid w:val="00A4551B"/>
    <w:rsid w:val="00A45584"/>
    <w:rsid w:val="00A455D7"/>
    <w:rsid w:val="00A456DD"/>
    <w:rsid w:val="00A456DF"/>
    <w:rsid w:val="00A45714"/>
    <w:rsid w:val="00A4578D"/>
    <w:rsid w:val="00A45851"/>
    <w:rsid w:val="00A45A5F"/>
    <w:rsid w:val="00A45D47"/>
    <w:rsid w:val="00A45F5F"/>
    <w:rsid w:val="00A45FEB"/>
    <w:rsid w:val="00A46043"/>
    <w:rsid w:val="00A460D2"/>
    <w:rsid w:val="00A4621F"/>
    <w:rsid w:val="00A462C0"/>
    <w:rsid w:val="00A4659B"/>
    <w:rsid w:val="00A4667D"/>
    <w:rsid w:val="00A46937"/>
    <w:rsid w:val="00A4693E"/>
    <w:rsid w:val="00A46D5C"/>
    <w:rsid w:val="00A46EAD"/>
    <w:rsid w:val="00A46EBC"/>
    <w:rsid w:val="00A47025"/>
    <w:rsid w:val="00A47179"/>
    <w:rsid w:val="00A471DC"/>
    <w:rsid w:val="00A4782B"/>
    <w:rsid w:val="00A47A3A"/>
    <w:rsid w:val="00A47B21"/>
    <w:rsid w:val="00A47BF6"/>
    <w:rsid w:val="00A47D5C"/>
    <w:rsid w:val="00A47E0D"/>
    <w:rsid w:val="00A47EAF"/>
    <w:rsid w:val="00A47F26"/>
    <w:rsid w:val="00A47FE0"/>
    <w:rsid w:val="00A500F6"/>
    <w:rsid w:val="00A5026F"/>
    <w:rsid w:val="00A5048D"/>
    <w:rsid w:val="00A50507"/>
    <w:rsid w:val="00A50610"/>
    <w:rsid w:val="00A50640"/>
    <w:rsid w:val="00A506B2"/>
    <w:rsid w:val="00A507D9"/>
    <w:rsid w:val="00A508F3"/>
    <w:rsid w:val="00A5093E"/>
    <w:rsid w:val="00A50ACF"/>
    <w:rsid w:val="00A50FE3"/>
    <w:rsid w:val="00A510A2"/>
    <w:rsid w:val="00A510F2"/>
    <w:rsid w:val="00A5118B"/>
    <w:rsid w:val="00A511B7"/>
    <w:rsid w:val="00A51396"/>
    <w:rsid w:val="00A513BC"/>
    <w:rsid w:val="00A51539"/>
    <w:rsid w:val="00A51875"/>
    <w:rsid w:val="00A518F4"/>
    <w:rsid w:val="00A5190E"/>
    <w:rsid w:val="00A519A0"/>
    <w:rsid w:val="00A51CBF"/>
    <w:rsid w:val="00A51CF7"/>
    <w:rsid w:val="00A51E96"/>
    <w:rsid w:val="00A51EE1"/>
    <w:rsid w:val="00A52044"/>
    <w:rsid w:val="00A520B0"/>
    <w:rsid w:val="00A5214D"/>
    <w:rsid w:val="00A5232E"/>
    <w:rsid w:val="00A5270B"/>
    <w:rsid w:val="00A529E3"/>
    <w:rsid w:val="00A52A6F"/>
    <w:rsid w:val="00A52AA8"/>
    <w:rsid w:val="00A52B54"/>
    <w:rsid w:val="00A52E57"/>
    <w:rsid w:val="00A53153"/>
    <w:rsid w:val="00A5331A"/>
    <w:rsid w:val="00A534FF"/>
    <w:rsid w:val="00A53640"/>
    <w:rsid w:val="00A5384C"/>
    <w:rsid w:val="00A5388B"/>
    <w:rsid w:val="00A5407F"/>
    <w:rsid w:val="00A541A1"/>
    <w:rsid w:val="00A545B0"/>
    <w:rsid w:val="00A545D1"/>
    <w:rsid w:val="00A547E9"/>
    <w:rsid w:val="00A54891"/>
    <w:rsid w:val="00A548F9"/>
    <w:rsid w:val="00A54EC0"/>
    <w:rsid w:val="00A54F54"/>
    <w:rsid w:val="00A552A7"/>
    <w:rsid w:val="00A5537D"/>
    <w:rsid w:val="00A5539A"/>
    <w:rsid w:val="00A553D7"/>
    <w:rsid w:val="00A5558A"/>
    <w:rsid w:val="00A555CF"/>
    <w:rsid w:val="00A55700"/>
    <w:rsid w:val="00A55856"/>
    <w:rsid w:val="00A5590D"/>
    <w:rsid w:val="00A5597E"/>
    <w:rsid w:val="00A55ADA"/>
    <w:rsid w:val="00A55AE3"/>
    <w:rsid w:val="00A55B79"/>
    <w:rsid w:val="00A562C4"/>
    <w:rsid w:val="00A562FE"/>
    <w:rsid w:val="00A563E8"/>
    <w:rsid w:val="00A565B2"/>
    <w:rsid w:val="00A5663E"/>
    <w:rsid w:val="00A56670"/>
    <w:rsid w:val="00A566AD"/>
    <w:rsid w:val="00A56758"/>
    <w:rsid w:val="00A56820"/>
    <w:rsid w:val="00A56943"/>
    <w:rsid w:val="00A56964"/>
    <w:rsid w:val="00A56973"/>
    <w:rsid w:val="00A56C4A"/>
    <w:rsid w:val="00A56DCB"/>
    <w:rsid w:val="00A56F01"/>
    <w:rsid w:val="00A56FF7"/>
    <w:rsid w:val="00A5710F"/>
    <w:rsid w:val="00A5753B"/>
    <w:rsid w:val="00A57616"/>
    <w:rsid w:val="00A57726"/>
    <w:rsid w:val="00A577EF"/>
    <w:rsid w:val="00A57858"/>
    <w:rsid w:val="00A57890"/>
    <w:rsid w:val="00A57A5A"/>
    <w:rsid w:val="00A57AE1"/>
    <w:rsid w:val="00A57B06"/>
    <w:rsid w:val="00A57C05"/>
    <w:rsid w:val="00A57D8C"/>
    <w:rsid w:val="00A57DD8"/>
    <w:rsid w:val="00A57F6E"/>
    <w:rsid w:val="00A600F5"/>
    <w:rsid w:val="00A60301"/>
    <w:rsid w:val="00A60449"/>
    <w:rsid w:val="00A60505"/>
    <w:rsid w:val="00A60860"/>
    <w:rsid w:val="00A608C1"/>
    <w:rsid w:val="00A60941"/>
    <w:rsid w:val="00A60B15"/>
    <w:rsid w:val="00A60B87"/>
    <w:rsid w:val="00A60BB2"/>
    <w:rsid w:val="00A60D21"/>
    <w:rsid w:val="00A60E6E"/>
    <w:rsid w:val="00A6144C"/>
    <w:rsid w:val="00A616AF"/>
    <w:rsid w:val="00A6176B"/>
    <w:rsid w:val="00A61800"/>
    <w:rsid w:val="00A618EB"/>
    <w:rsid w:val="00A6197A"/>
    <w:rsid w:val="00A6207E"/>
    <w:rsid w:val="00A624E3"/>
    <w:rsid w:val="00A62632"/>
    <w:rsid w:val="00A6269C"/>
    <w:rsid w:val="00A62751"/>
    <w:rsid w:val="00A62A2C"/>
    <w:rsid w:val="00A62AA6"/>
    <w:rsid w:val="00A62B3D"/>
    <w:rsid w:val="00A62C44"/>
    <w:rsid w:val="00A62CFB"/>
    <w:rsid w:val="00A62FEE"/>
    <w:rsid w:val="00A6309B"/>
    <w:rsid w:val="00A630EE"/>
    <w:rsid w:val="00A6325A"/>
    <w:rsid w:val="00A632F1"/>
    <w:rsid w:val="00A633AD"/>
    <w:rsid w:val="00A633B6"/>
    <w:rsid w:val="00A634FA"/>
    <w:rsid w:val="00A635C1"/>
    <w:rsid w:val="00A63A3F"/>
    <w:rsid w:val="00A63CFE"/>
    <w:rsid w:val="00A63D35"/>
    <w:rsid w:val="00A63DC4"/>
    <w:rsid w:val="00A63EFB"/>
    <w:rsid w:val="00A6401C"/>
    <w:rsid w:val="00A6405E"/>
    <w:rsid w:val="00A64172"/>
    <w:rsid w:val="00A64250"/>
    <w:rsid w:val="00A644B4"/>
    <w:rsid w:val="00A64686"/>
    <w:rsid w:val="00A647BD"/>
    <w:rsid w:val="00A64816"/>
    <w:rsid w:val="00A64B49"/>
    <w:rsid w:val="00A64B4C"/>
    <w:rsid w:val="00A64CFC"/>
    <w:rsid w:val="00A64D4F"/>
    <w:rsid w:val="00A64F1A"/>
    <w:rsid w:val="00A64F57"/>
    <w:rsid w:val="00A64FF7"/>
    <w:rsid w:val="00A650B3"/>
    <w:rsid w:val="00A6516E"/>
    <w:rsid w:val="00A6523F"/>
    <w:rsid w:val="00A65549"/>
    <w:rsid w:val="00A65563"/>
    <w:rsid w:val="00A6587D"/>
    <w:rsid w:val="00A6598E"/>
    <w:rsid w:val="00A65A01"/>
    <w:rsid w:val="00A65A08"/>
    <w:rsid w:val="00A65AF3"/>
    <w:rsid w:val="00A65AF7"/>
    <w:rsid w:val="00A65D88"/>
    <w:rsid w:val="00A65DDA"/>
    <w:rsid w:val="00A65E37"/>
    <w:rsid w:val="00A65EA7"/>
    <w:rsid w:val="00A66048"/>
    <w:rsid w:val="00A66417"/>
    <w:rsid w:val="00A666B0"/>
    <w:rsid w:val="00A6684B"/>
    <w:rsid w:val="00A66953"/>
    <w:rsid w:val="00A66D5A"/>
    <w:rsid w:val="00A66E02"/>
    <w:rsid w:val="00A66F0F"/>
    <w:rsid w:val="00A66F35"/>
    <w:rsid w:val="00A67187"/>
    <w:rsid w:val="00A67389"/>
    <w:rsid w:val="00A6739B"/>
    <w:rsid w:val="00A673FD"/>
    <w:rsid w:val="00A6757F"/>
    <w:rsid w:val="00A67674"/>
    <w:rsid w:val="00A678C4"/>
    <w:rsid w:val="00A679DF"/>
    <w:rsid w:val="00A67AAF"/>
    <w:rsid w:val="00A67B4B"/>
    <w:rsid w:val="00A67D09"/>
    <w:rsid w:val="00A67DF6"/>
    <w:rsid w:val="00A67E77"/>
    <w:rsid w:val="00A67F81"/>
    <w:rsid w:val="00A67FE2"/>
    <w:rsid w:val="00A70141"/>
    <w:rsid w:val="00A70215"/>
    <w:rsid w:val="00A70366"/>
    <w:rsid w:val="00A703CC"/>
    <w:rsid w:val="00A704AA"/>
    <w:rsid w:val="00A7052D"/>
    <w:rsid w:val="00A7064D"/>
    <w:rsid w:val="00A707AE"/>
    <w:rsid w:val="00A708CB"/>
    <w:rsid w:val="00A709F1"/>
    <w:rsid w:val="00A70AC1"/>
    <w:rsid w:val="00A70AE5"/>
    <w:rsid w:val="00A71097"/>
    <w:rsid w:val="00A71267"/>
    <w:rsid w:val="00A7127C"/>
    <w:rsid w:val="00A71333"/>
    <w:rsid w:val="00A7144E"/>
    <w:rsid w:val="00A7147D"/>
    <w:rsid w:val="00A71533"/>
    <w:rsid w:val="00A71633"/>
    <w:rsid w:val="00A71678"/>
    <w:rsid w:val="00A716E4"/>
    <w:rsid w:val="00A71745"/>
    <w:rsid w:val="00A7178D"/>
    <w:rsid w:val="00A718ED"/>
    <w:rsid w:val="00A71995"/>
    <w:rsid w:val="00A71B9C"/>
    <w:rsid w:val="00A71C2A"/>
    <w:rsid w:val="00A71D4A"/>
    <w:rsid w:val="00A71D85"/>
    <w:rsid w:val="00A71E9C"/>
    <w:rsid w:val="00A71F32"/>
    <w:rsid w:val="00A72008"/>
    <w:rsid w:val="00A721CC"/>
    <w:rsid w:val="00A72226"/>
    <w:rsid w:val="00A72357"/>
    <w:rsid w:val="00A7241F"/>
    <w:rsid w:val="00A72529"/>
    <w:rsid w:val="00A72656"/>
    <w:rsid w:val="00A727BD"/>
    <w:rsid w:val="00A72889"/>
    <w:rsid w:val="00A72989"/>
    <w:rsid w:val="00A729E2"/>
    <w:rsid w:val="00A72EE6"/>
    <w:rsid w:val="00A72F43"/>
    <w:rsid w:val="00A73023"/>
    <w:rsid w:val="00A7309F"/>
    <w:rsid w:val="00A73111"/>
    <w:rsid w:val="00A731BC"/>
    <w:rsid w:val="00A7328B"/>
    <w:rsid w:val="00A733D1"/>
    <w:rsid w:val="00A733F2"/>
    <w:rsid w:val="00A734B4"/>
    <w:rsid w:val="00A73660"/>
    <w:rsid w:val="00A73661"/>
    <w:rsid w:val="00A736B9"/>
    <w:rsid w:val="00A73A12"/>
    <w:rsid w:val="00A73BDC"/>
    <w:rsid w:val="00A73D14"/>
    <w:rsid w:val="00A73D86"/>
    <w:rsid w:val="00A73E45"/>
    <w:rsid w:val="00A7400A"/>
    <w:rsid w:val="00A7401B"/>
    <w:rsid w:val="00A7415B"/>
    <w:rsid w:val="00A74239"/>
    <w:rsid w:val="00A74552"/>
    <w:rsid w:val="00A74609"/>
    <w:rsid w:val="00A74852"/>
    <w:rsid w:val="00A74865"/>
    <w:rsid w:val="00A74A88"/>
    <w:rsid w:val="00A74B0D"/>
    <w:rsid w:val="00A74D94"/>
    <w:rsid w:val="00A74E21"/>
    <w:rsid w:val="00A74E6A"/>
    <w:rsid w:val="00A74F65"/>
    <w:rsid w:val="00A750E1"/>
    <w:rsid w:val="00A7513D"/>
    <w:rsid w:val="00A751DC"/>
    <w:rsid w:val="00A7525B"/>
    <w:rsid w:val="00A7563C"/>
    <w:rsid w:val="00A7567D"/>
    <w:rsid w:val="00A758D3"/>
    <w:rsid w:val="00A758FC"/>
    <w:rsid w:val="00A7590A"/>
    <w:rsid w:val="00A75B24"/>
    <w:rsid w:val="00A75C07"/>
    <w:rsid w:val="00A75C35"/>
    <w:rsid w:val="00A75DEF"/>
    <w:rsid w:val="00A75F43"/>
    <w:rsid w:val="00A75F44"/>
    <w:rsid w:val="00A75F68"/>
    <w:rsid w:val="00A761B3"/>
    <w:rsid w:val="00A76291"/>
    <w:rsid w:val="00A76399"/>
    <w:rsid w:val="00A764B7"/>
    <w:rsid w:val="00A76820"/>
    <w:rsid w:val="00A768F0"/>
    <w:rsid w:val="00A769C9"/>
    <w:rsid w:val="00A76A85"/>
    <w:rsid w:val="00A76BFB"/>
    <w:rsid w:val="00A76E70"/>
    <w:rsid w:val="00A76F91"/>
    <w:rsid w:val="00A7709F"/>
    <w:rsid w:val="00A7745C"/>
    <w:rsid w:val="00A775C0"/>
    <w:rsid w:val="00A77637"/>
    <w:rsid w:val="00A77645"/>
    <w:rsid w:val="00A777CD"/>
    <w:rsid w:val="00A77A37"/>
    <w:rsid w:val="00A77C0C"/>
    <w:rsid w:val="00A77DBB"/>
    <w:rsid w:val="00A77EAF"/>
    <w:rsid w:val="00A80366"/>
    <w:rsid w:val="00A804D0"/>
    <w:rsid w:val="00A806E1"/>
    <w:rsid w:val="00A8089C"/>
    <w:rsid w:val="00A80B46"/>
    <w:rsid w:val="00A80B56"/>
    <w:rsid w:val="00A80B69"/>
    <w:rsid w:val="00A80C85"/>
    <w:rsid w:val="00A80CAB"/>
    <w:rsid w:val="00A80E37"/>
    <w:rsid w:val="00A80E41"/>
    <w:rsid w:val="00A80E8B"/>
    <w:rsid w:val="00A80F3B"/>
    <w:rsid w:val="00A8128F"/>
    <w:rsid w:val="00A8138A"/>
    <w:rsid w:val="00A81492"/>
    <w:rsid w:val="00A819BC"/>
    <w:rsid w:val="00A81C70"/>
    <w:rsid w:val="00A81CE2"/>
    <w:rsid w:val="00A820B7"/>
    <w:rsid w:val="00A821D9"/>
    <w:rsid w:val="00A821E8"/>
    <w:rsid w:val="00A8226C"/>
    <w:rsid w:val="00A8245E"/>
    <w:rsid w:val="00A826FC"/>
    <w:rsid w:val="00A827FD"/>
    <w:rsid w:val="00A8280B"/>
    <w:rsid w:val="00A828D7"/>
    <w:rsid w:val="00A82A0E"/>
    <w:rsid w:val="00A82BC1"/>
    <w:rsid w:val="00A82E88"/>
    <w:rsid w:val="00A8318E"/>
    <w:rsid w:val="00A83205"/>
    <w:rsid w:val="00A832A5"/>
    <w:rsid w:val="00A8331D"/>
    <w:rsid w:val="00A8346D"/>
    <w:rsid w:val="00A8348A"/>
    <w:rsid w:val="00A8352A"/>
    <w:rsid w:val="00A83606"/>
    <w:rsid w:val="00A837CD"/>
    <w:rsid w:val="00A837F9"/>
    <w:rsid w:val="00A83909"/>
    <w:rsid w:val="00A83C3C"/>
    <w:rsid w:val="00A83E54"/>
    <w:rsid w:val="00A83E7A"/>
    <w:rsid w:val="00A83E99"/>
    <w:rsid w:val="00A83F68"/>
    <w:rsid w:val="00A83FDE"/>
    <w:rsid w:val="00A84092"/>
    <w:rsid w:val="00A8428E"/>
    <w:rsid w:val="00A84707"/>
    <w:rsid w:val="00A84BB5"/>
    <w:rsid w:val="00A84CEA"/>
    <w:rsid w:val="00A84D76"/>
    <w:rsid w:val="00A84DB1"/>
    <w:rsid w:val="00A84E7F"/>
    <w:rsid w:val="00A84F42"/>
    <w:rsid w:val="00A85024"/>
    <w:rsid w:val="00A85477"/>
    <w:rsid w:val="00A85700"/>
    <w:rsid w:val="00A85763"/>
    <w:rsid w:val="00A85794"/>
    <w:rsid w:val="00A8597F"/>
    <w:rsid w:val="00A859D7"/>
    <w:rsid w:val="00A85ADC"/>
    <w:rsid w:val="00A85AF8"/>
    <w:rsid w:val="00A85C15"/>
    <w:rsid w:val="00A85D9E"/>
    <w:rsid w:val="00A85EC6"/>
    <w:rsid w:val="00A85F21"/>
    <w:rsid w:val="00A8620A"/>
    <w:rsid w:val="00A86386"/>
    <w:rsid w:val="00A863C5"/>
    <w:rsid w:val="00A863F4"/>
    <w:rsid w:val="00A8641F"/>
    <w:rsid w:val="00A86536"/>
    <w:rsid w:val="00A866CC"/>
    <w:rsid w:val="00A86835"/>
    <w:rsid w:val="00A86869"/>
    <w:rsid w:val="00A871BE"/>
    <w:rsid w:val="00A871C3"/>
    <w:rsid w:val="00A87382"/>
    <w:rsid w:val="00A876B0"/>
    <w:rsid w:val="00A8775F"/>
    <w:rsid w:val="00A8786B"/>
    <w:rsid w:val="00A878DE"/>
    <w:rsid w:val="00A87B89"/>
    <w:rsid w:val="00A87C6B"/>
    <w:rsid w:val="00A87D4D"/>
    <w:rsid w:val="00A87F5B"/>
    <w:rsid w:val="00A9006E"/>
    <w:rsid w:val="00A90079"/>
    <w:rsid w:val="00A90287"/>
    <w:rsid w:val="00A90363"/>
    <w:rsid w:val="00A903F6"/>
    <w:rsid w:val="00A9049B"/>
    <w:rsid w:val="00A904BD"/>
    <w:rsid w:val="00A906DE"/>
    <w:rsid w:val="00A906E6"/>
    <w:rsid w:val="00A909E8"/>
    <w:rsid w:val="00A90A2A"/>
    <w:rsid w:val="00A90A91"/>
    <w:rsid w:val="00A90DCF"/>
    <w:rsid w:val="00A90E43"/>
    <w:rsid w:val="00A90E63"/>
    <w:rsid w:val="00A90EA5"/>
    <w:rsid w:val="00A914F5"/>
    <w:rsid w:val="00A9155E"/>
    <w:rsid w:val="00A917F4"/>
    <w:rsid w:val="00A91944"/>
    <w:rsid w:val="00A91958"/>
    <w:rsid w:val="00A91A7A"/>
    <w:rsid w:val="00A91B93"/>
    <w:rsid w:val="00A91CDA"/>
    <w:rsid w:val="00A91DDD"/>
    <w:rsid w:val="00A91EEB"/>
    <w:rsid w:val="00A91F68"/>
    <w:rsid w:val="00A91FCC"/>
    <w:rsid w:val="00A920AD"/>
    <w:rsid w:val="00A920F8"/>
    <w:rsid w:val="00A92135"/>
    <w:rsid w:val="00A92227"/>
    <w:rsid w:val="00A922BB"/>
    <w:rsid w:val="00A923A3"/>
    <w:rsid w:val="00A9279D"/>
    <w:rsid w:val="00A927D8"/>
    <w:rsid w:val="00A9284B"/>
    <w:rsid w:val="00A92A06"/>
    <w:rsid w:val="00A92A9D"/>
    <w:rsid w:val="00A92B12"/>
    <w:rsid w:val="00A92B55"/>
    <w:rsid w:val="00A92C92"/>
    <w:rsid w:val="00A92CB1"/>
    <w:rsid w:val="00A92E82"/>
    <w:rsid w:val="00A92ECA"/>
    <w:rsid w:val="00A92FB1"/>
    <w:rsid w:val="00A9304D"/>
    <w:rsid w:val="00A934C8"/>
    <w:rsid w:val="00A93615"/>
    <w:rsid w:val="00A936C1"/>
    <w:rsid w:val="00A93814"/>
    <w:rsid w:val="00A93A58"/>
    <w:rsid w:val="00A93B62"/>
    <w:rsid w:val="00A93EB9"/>
    <w:rsid w:val="00A93F2B"/>
    <w:rsid w:val="00A93FC6"/>
    <w:rsid w:val="00A94031"/>
    <w:rsid w:val="00A940D8"/>
    <w:rsid w:val="00A940F7"/>
    <w:rsid w:val="00A948F8"/>
    <w:rsid w:val="00A94A9B"/>
    <w:rsid w:val="00A94B63"/>
    <w:rsid w:val="00A94D07"/>
    <w:rsid w:val="00A9523A"/>
    <w:rsid w:val="00A95385"/>
    <w:rsid w:val="00A9544F"/>
    <w:rsid w:val="00A956EE"/>
    <w:rsid w:val="00A9572D"/>
    <w:rsid w:val="00A958A2"/>
    <w:rsid w:val="00A959B3"/>
    <w:rsid w:val="00A95B7A"/>
    <w:rsid w:val="00A95C41"/>
    <w:rsid w:val="00A95D9B"/>
    <w:rsid w:val="00A95FD3"/>
    <w:rsid w:val="00A961E2"/>
    <w:rsid w:val="00A96382"/>
    <w:rsid w:val="00A96542"/>
    <w:rsid w:val="00A966E4"/>
    <w:rsid w:val="00A9673A"/>
    <w:rsid w:val="00A967DA"/>
    <w:rsid w:val="00A968C8"/>
    <w:rsid w:val="00A9690A"/>
    <w:rsid w:val="00A96B51"/>
    <w:rsid w:val="00A96E2B"/>
    <w:rsid w:val="00A96E94"/>
    <w:rsid w:val="00A96F8D"/>
    <w:rsid w:val="00A97017"/>
    <w:rsid w:val="00A97137"/>
    <w:rsid w:val="00A97160"/>
    <w:rsid w:val="00A97163"/>
    <w:rsid w:val="00A971F3"/>
    <w:rsid w:val="00A97679"/>
    <w:rsid w:val="00A97874"/>
    <w:rsid w:val="00A978C8"/>
    <w:rsid w:val="00A97A21"/>
    <w:rsid w:val="00A97A65"/>
    <w:rsid w:val="00A97BA0"/>
    <w:rsid w:val="00A97BE0"/>
    <w:rsid w:val="00A97C31"/>
    <w:rsid w:val="00A97C63"/>
    <w:rsid w:val="00A97E47"/>
    <w:rsid w:val="00A97E8E"/>
    <w:rsid w:val="00AA002E"/>
    <w:rsid w:val="00AA0053"/>
    <w:rsid w:val="00AA0104"/>
    <w:rsid w:val="00AA017E"/>
    <w:rsid w:val="00AA0457"/>
    <w:rsid w:val="00AA0637"/>
    <w:rsid w:val="00AA0644"/>
    <w:rsid w:val="00AA09AC"/>
    <w:rsid w:val="00AA0C4A"/>
    <w:rsid w:val="00AA0D35"/>
    <w:rsid w:val="00AA0D79"/>
    <w:rsid w:val="00AA0E4E"/>
    <w:rsid w:val="00AA0EB0"/>
    <w:rsid w:val="00AA0EEE"/>
    <w:rsid w:val="00AA0FBD"/>
    <w:rsid w:val="00AA1299"/>
    <w:rsid w:val="00AA16B3"/>
    <w:rsid w:val="00AA16BE"/>
    <w:rsid w:val="00AA16CD"/>
    <w:rsid w:val="00AA19F8"/>
    <w:rsid w:val="00AA1FB7"/>
    <w:rsid w:val="00AA20F5"/>
    <w:rsid w:val="00AA22CA"/>
    <w:rsid w:val="00AA25E6"/>
    <w:rsid w:val="00AA27A5"/>
    <w:rsid w:val="00AA2BD7"/>
    <w:rsid w:val="00AA2BFF"/>
    <w:rsid w:val="00AA2CAB"/>
    <w:rsid w:val="00AA2E44"/>
    <w:rsid w:val="00AA2E66"/>
    <w:rsid w:val="00AA302D"/>
    <w:rsid w:val="00AA305A"/>
    <w:rsid w:val="00AA3201"/>
    <w:rsid w:val="00AA3241"/>
    <w:rsid w:val="00AA3281"/>
    <w:rsid w:val="00AA35A4"/>
    <w:rsid w:val="00AA3716"/>
    <w:rsid w:val="00AA39F4"/>
    <w:rsid w:val="00AA3BED"/>
    <w:rsid w:val="00AA3BF8"/>
    <w:rsid w:val="00AA3D74"/>
    <w:rsid w:val="00AA3D91"/>
    <w:rsid w:val="00AA3DE7"/>
    <w:rsid w:val="00AA3E8C"/>
    <w:rsid w:val="00AA4182"/>
    <w:rsid w:val="00AA419E"/>
    <w:rsid w:val="00AA4367"/>
    <w:rsid w:val="00AA43DF"/>
    <w:rsid w:val="00AA44DD"/>
    <w:rsid w:val="00AA4518"/>
    <w:rsid w:val="00AA45B8"/>
    <w:rsid w:val="00AA473D"/>
    <w:rsid w:val="00AA4F1B"/>
    <w:rsid w:val="00AA4F5D"/>
    <w:rsid w:val="00AA526E"/>
    <w:rsid w:val="00AA53DB"/>
    <w:rsid w:val="00AA548F"/>
    <w:rsid w:val="00AA5515"/>
    <w:rsid w:val="00AA5520"/>
    <w:rsid w:val="00AA5866"/>
    <w:rsid w:val="00AA58F5"/>
    <w:rsid w:val="00AA5A07"/>
    <w:rsid w:val="00AA5A4A"/>
    <w:rsid w:val="00AA5AC0"/>
    <w:rsid w:val="00AA5AE0"/>
    <w:rsid w:val="00AA5B66"/>
    <w:rsid w:val="00AA5B67"/>
    <w:rsid w:val="00AA5B98"/>
    <w:rsid w:val="00AA5DA3"/>
    <w:rsid w:val="00AA61DB"/>
    <w:rsid w:val="00AA6270"/>
    <w:rsid w:val="00AA6339"/>
    <w:rsid w:val="00AA6425"/>
    <w:rsid w:val="00AA6490"/>
    <w:rsid w:val="00AA689E"/>
    <w:rsid w:val="00AA69E0"/>
    <w:rsid w:val="00AA6BB0"/>
    <w:rsid w:val="00AA6C06"/>
    <w:rsid w:val="00AA6C4C"/>
    <w:rsid w:val="00AA6C9B"/>
    <w:rsid w:val="00AA6C9C"/>
    <w:rsid w:val="00AA6D44"/>
    <w:rsid w:val="00AA6DE4"/>
    <w:rsid w:val="00AA6ED6"/>
    <w:rsid w:val="00AA6F13"/>
    <w:rsid w:val="00AA7180"/>
    <w:rsid w:val="00AA7262"/>
    <w:rsid w:val="00AA72C4"/>
    <w:rsid w:val="00AA7482"/>
    <w:rsid w:val="00AA7550"/>
    <w:rsid w:val="00AA7563"/>
    <w:rsid w:val="00AA757A"/>
    <w:rsid w:val="00AA7609"/>
    <w:rsid w:val="00AA7789"/>
    <w:rsid w:val="00AA7794"/>
    <w:rsid w:val="00AA7870"/>
    <w:rsid w:val="00AA78B7"/>
    <w:rsid w:val="00AA7BA4"/>
    <w:rsid w:val="00AA7DCA"/>
    <w:rsid w:val="00AA7FBE"/>
    <w:rsid w:val="00AA7FCB"/>
    <w:rsid w:val="00AB012F"/>
    <w:rsid w:val="00AB02E9"/>
    <w:rsid w:val="00AB02F6"/>
    <w:rsid w:val="00AB052A"/>
    <w:rsid w:val="00AB072A"/>
    <w:rsid w:val="00AB09D6"/>
    <w:rsid w:val="00AB09E8"/>
    <w:rsid w:val="00AB0A5E"/>
    <w:rsid w:val="00AB0AF6"/>
    <w:rsid w:val="00AB0C8C"/>
    <w:rsid w:val="00AB0CD0"/>
    <w:rsid w:val="00AB0D11"/>
    <w:rsid w:val="00AB11A7"/>
    <w:rsid w:val="00AB12FF"/>
    <w:rsid w:val="00AB1319"/>
    <w:rsid w:val="00AB1344"/>
    <w:rsid w:val="00AB137F"/>
    <w:rsid w:val="00AB1997"/>
    <w:rsid w:val="00AB1A26"/>
    <w:rsid w:val="00AB1B68"/>
    <w:rsid w:val="00AB1B8F"/>
    <w:rsid w:val="00AB1C5A"/>
    <w:rsid w:val="00AB1D92"/>
    <w:rsid w:val="00AB1DF0"/>
    <w:rsid w:val="00AB20A7"/>
    <w:rsid w:val="00AB20B7"/>
    <w:rsid w:val="00AB2192"/>
    <w:rsid w:val="00AB244F"/>
    <w:rsid w:val="00AB247A"/>
    <w:rsid w:val="00AB25BA"/>
    <w:rsid w:val="00AB28A9"/>
    <w:rsid w:val="00AB28F1"/>
    <w:rsid w:val="00AB2993"/>
    <w:rsid w:val="00AB2C2C"/>
    <w:rsid w:val="00AB312A"/>
    <w:rsid w:val="00AB313F"/>
    <w:rsid w:val="00AB317C"/>
    <w:rsid w:val="00AB3229"/>
    <w:rsid w:val="00AB33C7"/>
    <w:rsid w:val="00AB35A4"/>
    <w:rsid w:val="00AB3BA5"/>
    <w:rsid w:val="00AB3BA6"/>
    <w:rsid w:val="00AB3BFC"/>
    <w:rsid w:val="00AB3CD2"/>
    <w:rsid w:val="00AB3CE4"/>
    <w:rsid w:val="00AB3D26"/>
    <w:rsid w:val="00AB3E9D"/>
    <w:rsid w:val="00AB404E"/>
    <w:rsid w:val="00AB4050"/>
    <w:rsid w:val="00AB41FA"/>
    <w:rsid w:val="00AB4223"/>
    <w:rsid w:val="00AB42D5"/>
    <w:rsid w:val="00AB43AC"/>
    <w:rsid w:val="00AB4506"/>
    <w:rsid w:val="00AB45BF"/>
    <w:rsid w:val="00AB4639"/>
    <w:rsid w:val="00AB4805"/>
    <w:rsid w:val="00AB4879"/>
    <w:rsid w:val="00AB488C"/>
    <w:rsid w:val="00AB4AED"/>
    <w:rsid w:val="00AB4C1A"/>
    <w:rsid w:val="00AB4CCB"/>
    <w:rsid w:val="00AB4E43"/>
    <w:rsid w:val="00AB4F05"/>
    <w:rsid w:val="00AB5031"/>
    <w:rsid w:val="00AB5100"/>
    <w:rsid w:val="00AB533A"/>
    <w:rsid w:val="00AB53F0"/>
    <w:rsid w:val="00AB5636"/>
    <w:rsid w:val="00AB5756"/>
    <w:rsid w:val="00AB57C4"/>
    <w:rsid w:val="00AB5807"/>
    <w:rsid w:val="00AB5D81"/>
    <w:rsid w:val="00AB6043"/>
    <w:rsid w:val="00AB61D0"/>
    <w:rsid w:val="00AB63D5"/>
    <w:rsid w:val="00AB63FB"/>
    <w:rsid w:val="00AB641F"/>
    <w:rsid w:val="00AB648A"/>
    <w:rsid w:val="00AB65CC"/>
    <w:rsid w:val="00AB66ED"/>
    <w:rsid w:val="00AB66FE"/>
    <w:rsid w:val="00AB6740"/>
    <w:rsid w:val="00AB698D"/>
    <w:rsid w:val="00AB6C6E"/>
    <w:rsid w:val="00AB6CC0"/>
    <w:rsid w:val="00AB6F9A"/>
    <w:rsid w:val="00AB7523"/>
    <w:rsid w:val="00AB7568"/>
    <w:rsid w:val="00AB7750"/>
    <w:rsid w:val="00AB7966"/>
    <w:rsid w:val="00AB7982"/>
    <w:rsid w:val="00AB7DAE"/>
    <w:rsid w:val="00AB7DDA"/>
    <w:rsid w:val="00AB7EBD"/>
    <w:rsid w:val="00AB7F45"/>
    <w:rsid w:val="00AC0479"/>
    <w:rsid w:val="00AC05FA"/>
    <w:rsid w:val="00AC0704"/>
    <w:rsid w:val="00AC07AE"/>
    <w:rsid w:val="00AC07FF"/>
    <w:rsid w:val="00AC0A49"/>
    <w:rsid w:val="00AC0C9D"/>
    <w:rsid w:val="00AC0D08"/>
    <w:rsid w:val="00AC0D45"/>
    <w:rsid w:val="00AC0E5C"/>
    <w:rsid w:val="00AC0F85"/>
    <w:rsid w:val="00AC1230"/>
    <w:rsid w:val="00AC12F0"/>
    <w:rsid w:val="00AC143E"/>
    <w:rsid w:val="00AC14B7"/>
    <w:rsid w:val="00AC1583"/>
    <w:rsid w:val="00AC15CE"/>
    <w:rsid w:val="00AC16F3"/>
    <w:rsid w:val="00AC186F"/>
    <w:rsid w:val="00AC1AE6"/>
    <w:rsid w:val="00AC1C8A"/>
    <w:rsid w:val="00AC1D34"/>
    <w:rsid w:val="00AC1E10"/>
    <w:rsid w:val="00AC1E15"/>
    <w:rsid w:val="00AC1EDC"/>
    <w:rsid w:val="00AC2308"/>
    <w:rsid w:val="00AC2616"/>
    <w:rsid w:val="00AC262C"/>
    <w:rsid w:val="00AC2715"/>
    <w:rsid w:val="00AC272E"/>
    <w:rsid w:val="00AC2734"/>
    <w:rsid w:val="00AC2758"/>
    <w:rsid w:val="00AC2779"/>
    <w:rsid w:val="00AC27C8"/>
    <w:rsid w:val="00AC28BF"/>
    <w:rsid w:val="00AC2B59"/>
    <w:rsid w:val="00AC2BDA"/>
    <w:rsid w:val="00AC2DA8"/>
    <w:rsid w:val="00AC2F39"/>
    <w:rsid w:val="00AC3004"/>
    <w:rsid w:val="00AC31A5"/>
    <w:rsid w:val="00AC31E7"/>
    <w:rsid w:val="00AC3330"/>
    <w:rsid w:val="00AC37C6"/>
    <w:rsid w:val="00AC37D6"/>
    <w:rsid w:val="00AC3815"/>
    <w:rsid w:val="00AC3893"/>
    <w:rsid w:val="00AC3925"/>
    <w:rsid w:val="00AC392F"/>
    <w:rsid w:val="00AC3C1C"/>
    <w:rsid w:val="00AC3CD0"/>
    <w:rsid w:val="00AC3CE1"/>
    <w:rsid w:val="00AC413B"/>
    <w:rsid w:val="00AC4326"/>
    <w:rsid w:val="00AC4496"/>
    <w:rsid w:val="00AC453E"/>
    <w:rsid w:val="00AC46C5"/>
    <w:rsid w:val="00AC46E0"/>
    <w:rsid w:val="00AC4899"/>
    <w:rsid w:val="00AC4ACF"/>
    <w:rsid w:val="00AC4B28"/>
    <w:rsid w:val="00AC4BCF"/>
    <w:rsid w:val="00AC4C19"/>
    <w:rsid w:val="00AC4CE6"/>
    <w:rsid w:val="00AC4D6C"/>
    <w:rsid w:val="00AC4E23"/>
    <w:rsid w:val="00AC4EB1"/>
    <w:rsid w:val="00AC50A3"/>
    <w:rsid w:val="00AC552C"/>
    <w:rsid w:val="00AC57B5"/>
    <w:rsid w:val="00AC5A89"/>
    <w:rsid w:val="00AC5A9A"/>
    <w:rsid w:val="00AC5C82"/>
    <w:rsid w:val="00AC5DA7"/>
    <w:rsid w:val="00AC5EE6"/>
    <w:rsid w:val="00AC5FA4"/>
    <w:rsid w:val="00AC5FD8"/>
    <w:rsid w:val="00AC60C5"/>
    <w:rsid w:val="00AC6191"/>
    <w:rsid w:val="00AC61C0"/>
    <w:rsid w:val="00AC61EE"/>
    <w:rsid w:val="00AC6284"/>
    <w:rsid w:val="00AC62C4"/>
    <w:rsid w:val="00AC63AC"/>
    <w:rsid w:val="00AC6546"/>
    <w:rsid w:val="00AC654D"/>
    <w:rsid w:val="00AC657A"/>
    <w:rsid w:val="00AC65DD"/>
    <w:rsid w:val="00AC6711"/>
    <w:rsid w:val="00AC6961"/>
    <w:rsid w:val="00AC6A91"/>
    <w:rsid w:val="00AC6C18"/>
    <w:rsid w:val="00AC6DD4"/>
    <w:rsid w:val="00AC6F21"/>
    <w:rsid w:val="00AC6FDE"/>
    <w:rsid w:val="00AC72CB"/>
    <w:rsid w:val="00AC73D7"/>
    <w:rsid w:val="00AC73E6"/>
    <w:rsid w:val="00AC745E"/>
    <w:rsid w:val="00AC75ED"/>
    <w:rsid w:val="00AC7611"/>
    <w:rsid w:val="00AC76A5"/>
    <w:rsid w:val="00AC7906"/>
    <w:rsid w:val="00AC792F"/>
    <w:rsid w:val="00AC7DE3"/>
    <w:rsid w:val="00AC7E78"/>
    <w:rsid w:val="00AC7E8F"/>
    <w:rsid w:val="00AC7F15"/>
    <w:rsid w:val="00AC7F86"/>
    <w:rsid w:val="00AD036E"/>
    <w:rsid w:val="00AD04AB"/>
    <w:rsid w:val="00AD051C"/>
    <w:rsid w:val="00AD08D2"/>
    <w:rsid w:val="00AD093E"/>
    <w:rsid w:val="00AD0AC3"/>
    <w:rsid w:val="00AD0B9D"/>
    <w:rsid w:val="00AD0E82"/>
    <w:rsid w:val="00AD0F08"/>
    <w:rsid w:val="00AD103D"/>
    <w:rsid w:val="00AD10C6"/>
    <w:rsid w:val="00AD1227"/>
    <w:rsid w:val="00AD122D"/>
    <w:rsid w:val="00AD1275"/>
    <w:rsid w:val="00AD1291"/>
    <w:rsid w:val="00AD13CC"/>
    <w:rsid w:val="00AD1445"/>
    <w:rsid w:val="00AD1556"/>
    <w:rsid w:val="00AD1618"/>
    <w:rsid w:val="00AD17A3"/>
    <w:rsid w:val="00AD17CF"/>
    <w:rsid w:val="00AD18CD"/>
    <w:rsid w:val="00AD1ABF"/>
    <w:rsid w:val="00AD1C3D"/>
    <w:rsid w:val="00AD1CA3"/>
    <w:rsid w:val="00AD1CCE"/>
    <w:rsid w:val="00AD1CEC"/>
    <w:rsid w:val="00AD2052"/>
    <w:rsid w:val="00AD2123"/>
    <w:rsid w:val="00AD2368"/>
    <w:rsid w:val="00AD2581"/>
    <w:rsid w:val="00AD25C1"/>
    <w:rsid w:val="00AD2726"/>
    <w:rsid w:val="00AD27CF"/>
    <w:rsid w:val="00AD2A3B"/>
    <w:rsid w:val="00AD2B40"/>
    <w:rsid w:val="00AD2BCE"/>
    <w:rsid w:val="00AD2C7E"/>
    <w:rsid w:val="00AD2D09"/>
    <w:rsid w:val="00AD2F9A"/>
    <w:rsid w:val="00AD30B7"/>
    <w:rsid w:val="00AD320B"/>
    <w:rsid w:val="00AD3262"/>
    <w:rsid w:val="00AD3352"/>
    <w:rsid w:val="00AD339A"/>
    <w:rsid w:val="00AD3457"/>
    <w:rsid w:val="00AD35EF"/>
    <w:rsid w:val="00AD3B8A"/>
    <w:rsid w:val="00AD3BDB"/>
    <w:rsid w:val="00AD3BF3"/>
    <w:rsid w:val="00AD3C73"/>
    <w:rsid w:val="00AD3EBE"/>
    <w:rsid w:val="00AD3F18"/>
    <w:rsid w:val="00AD3F5B"/>
    <w:rsid w:val="00AD3FA2"/>
    <w:rsid w:val="00AD3FAA"/>
    <w:rsid w:val="00AD4229"/>
    <w:rsid w:val="00AD4239"/>
    <w:rsid w:val="00AD4871"/>
    <w:rsid w:val="00AD4940"/>
    <w:rsid w:val="00AD4A40"/>
    <w:rsid w:val="00AD4AB3"/>
    <w:rsid w:val="00AD4CD4"/>
    <w:rsid w:val="00AD4CEC"/>
    <w:rsid w:val="00AD4F0D"/>
    <w:rsid w:val="00AD50B9"/>
    <w:rsid w:val="00AD5315"/>
    <w:rsid w:val="00AD53BF"/>
    <w:rsid w:val="00AD57C0"/>
    <w:rsid w:val="00AD594D"/>
    <w:rsid w:val="00AD598D"/>
    <w:rsid w:val="00AD5B77"/>
    <w:rsid w:val="00AD5CE9"/>
    <w:rsid w:val="00AD5F01"/>
    <w:rsid w:val="00AD5F3B"/>
    <w:rsid w:val="00AD6299"/>
    <w:rsid w:val="00AD629D"/>
    <w:rsid w:val="00AD637E"/>
    <w:rsid w:val="00AD64A3"/>
    <w:rsid w:val="00AD662A"/>
    <w:rsid w:val="00AD6932"/>
    <w:rsid w:val="00AD6947"/>
    <w:rsid w:val="00AD6B01"/>
    <w:rsid w:val="00AD6B99"/>
    <w:rsid w:val="00AD7349"/>
    <w:rsid w:val="00AD7543"/>
    <w:rsid w:val="00AD781C"/>
    <w:rsid w:val="00AD7A0C"/>
    <w:rsid w:val="00AD7ACF"/>
    <w:rsid w:val="00AD7C65"/>
    <w:rsid w:val="00AD7C93"/>
    <w:rsid w:val="00AD7D96"/>
    <w:rsid w:val="00AD7FB8"/>
    <w:rsid w:val="00AE01F1"/>
    <w:rsid w:val="00AE02D1"/>
    <w:rsid w:val="00AE06A3"/>
    <w:rsid w:val="00AE06D1"/>
    <w:rsid w:val="00AE07AE"/>
    <w:rsid w:val="00AE0BC1"/>
    <w:rsid w:val="00AE11EC"/>
    <w:rsid w:val="00AE1227"/>
    <w:rsid w:val="00AE171C"/>
    <w:rsid w:val="00AE171E"/>
    <w:rsid w:val="00AE1B00"/>
    <w:rsid w:val="00AE1C94"/>
    <w:rsid w:val="00AE1D54"/>
    <w:rsid w:val="00AE1FD2"/>
    <w:rsid w:val="00AE21C2"/>
    <w:rsid w:val="00AE223F"/>
    <w:rsid w:val="00AE22E5"/>
    <w:rsid w:val="00AE27ED"/>
    <w:rsid w:val="00AE296B"/>
    <w:rsid w:val="00AE2C75"/>
    <w:rsid w:val="00AE322E"/>
    <w:rsid w:val="00AE3523"/>
    <w:rsid w:val="00AE3748"/>
    <w:rsid w:val="00AE39B0"/>
    <w:rsid w:val="00AE3B3B"/>
    <w:rsid w:val="00AE3B6A"/>
    <w:rsid w:val="00AE3EA1"/>
    <w:rsid w:val="00AE3ECC"/>
    <w:rsid w:val="00AE3EDC"/>
    <w:rsid w:val="00AE3FAF"/>
    <w:rsid w:val="00AE4199"/>
    <w:rsid w:val="00AE419A"/>
    <w:rsid w:val="00AE4384"/>
    <w:rsid w:val="00AE43E5"/>
    <w:rsid w:val="00AE4728"/>
    <w:rsid w:val="00AE490E"/>
    <w:rsid w:val="00AE4952"/>
    <w:rsid w:val="00AE4B3B"/>
    <w:rsid w:val="00AE5050"/>
    <w:rsid w:val="00AE52F3"/>
    <w:rsid w:val="00AE58AD"/>
    <w:rsid w:val="00AE59AB"/>
    <w:rsid w:val="00AE5AE1"/>
    <w:rsid w:val="00AE5DE9"/>
    <w:rsid w:val="00AE5F35"/>
    <w:rsid w:val="00AE5FB3"/>
    <w:rsid w:val="00AE5FEC"/>
    <w:rsid w:val="00AE613B"/>
    <w:rsid w:val="00AE64FF"/>
    <w:rsid w:val="00AE658D"/>
    <w:rsid w:val="00AE66D6"/>
    <w:rsid w:val="00AE6774"/>
    <w:rsid w:val="00AE67B0"/>
    <w:rsid w:val="00AE6804"/>
    <w:rsid w:val="00AE688F"/>
    <w:rsid w:val="00AE6982"/>
    <w:rsid w:val="00AE6A61"/>
    <w:rsid w:val="00AE6A82"/>
    <w:rsid w:val="00AE6A90"/>
    <w:rsid w:val="00AE6C35"/>
    <w:rsid w:val="00AE6DAD"/>
    <w:rsid w:val="00AE6F5F"/>
    <w:rsid w:val="00AE70DE"/>
    <w:rsid w:val="00AE7124"/>
    <w:rsid w:val="00AE7232"/>
    <w:rsid w:val="00AE7246"/>
    <w:rsid w:val="00AE7474"/>
    <w:rsid w:val="00AE7561"/>
    <w:rsid w:val="00AE7573"/>
    <w:rsid w:val="00AE79D4"/>
    <w:rsid w:val="00AE7B44"/>
    <w:rsid w:val="00AE7D29"/>
    <w:rsid w:val="00AE7E47"/>
    <w:rsid w:val="00AF001D"/>
    <w:rsid w:val="00AF0443"/>
    <w:rsid w:val="00AF04B5"/>
    <w:rsid w:val="00AF04D5"/>
    <w:rsid w:val="00AF05E4"/>
    <w:rsid w:val="00AF07B0"/>
    <w:rsid w:val="00AF09F6"/>
    <w:rsid w:val="00AF0D07"/>
    <w:rsid w:val="00AF0DCF"/>
    <w:rsid w:val="00AF0F3B"/>
    <w:rsid w:val="00AF0FAC"/>
    <w:rsid w:val="00AF0FAD"/>
    <w:rsid w:val="00AF106B"/>
    <w:rsid w:val="00AF119A"/>
    <w:rsid w:val="00AF12CB"/>
    <w:rsid w:val="00AF13A9"/>
    <w:rsid w:val="00AF145A"/>
    <w:rsid w:val="00AF1779"/>
    <w:rsid w:val="00AF1818"/>
    <w:rsid w:val="00AF18B5"/>
    <w:rsid w:val="00AF1A91"/>
    <w:rsid w:val="00AF1BA5"/>
    <w:rsid w:val="00AF20F0"/>
    <w:rsid w:val="00AF218F"/>
    <w:rsid w:val="00AF222F"/>
    <w:rsid w:val="00AF227D"/>
    <w:rsid w:val="00AF22A3"/>
    <w:rsid w:val="00AF2611"/>
    <w:rsid w:val="00AF26C1"/>
    <w:rsid w:val="00AF26D4"/>
    <w:rsid w:val="00AF2751"/>
    <w:rsid w:val="00AF284A"/>
    <w:rsid w:val="00AF28C6"/>
    <w:rsid w:val="00AF28EF"/>
    <w:rsid w:val="00AF292F"/>
    <w:rsid w:val="00AF29C1"/>
    <w:rsid w:val="00AF2A6C"/>
    <w:rsid w:val="00AF2D6B"/>
    <w:rsid w:val="00AF2D96"/>
    <w:rsid w:val="00AF2F81"/>
    <w:rsid w:val="00AF31C4"/>
    <w:rsid w:val="00AF3712"/>
    <w:rsid w:val="00AF3896"/>
    <w:rsid w:val="00AF3AD5"/>
    <w:rsid w:val="00AF3CF6"/>
    <w:rsid w:val="00AF3D40"/>
    <w:rsid w:val="00AF3F3D"/>
    <w:rsid w:val="00AF4107"/>
    <w:rsid w:val="00AF4129"/>
    <w:rsid w:val="00AF42F8"/>
    <w:rsid w:val="00AF449F"/>
    <w:rsid w:val="00AF44CB"/>
    <w:rsid w:val="00AF4588"/>
    <w:rsid w:val="00AF4799"/>
    <w:rsid w:val="00AF4C77"/>
    <w:rsid w:val="00AF4D75"/>
    <w:rsid w:val="00AF4DDD"/>
    <w:rsid w:val="00AF542E"/>
    <w:rsid w:val="00AF5615"/>
    <w:rsid w:val="00AF5663"/>
    <w:rsid w:val="00AF56C0"/>
    <w:rsid w:val="00AF56DC"/>
    <w:rsid w:val="00AF5793"/>
    <w:rsid w:val="00AF59D5"/>
    <w:rsid w:val="00AF5D0F"/>
    <w:rsid w:val="00AF5D33"/>
    <w:rsid w:val="00AF5E55"/>
    <w:rsid w:val="00AF5EDC"/>
    <w:rsid w:val="00AF5EFD"/>
    <w:rsid w:val="00AF6015"/>
    <w:rsid w:val="00AF626E"/>
    <w:rsid w:val="00AF638F"/>
    <w:rsid w:val="00AF6711"/>
    <w:rsid w:val="00AF677F"/>
    <w:rsid w:val="00AF6792"/>
    <w:rsid w:val="00AF6992"/>
    <w:rsid w:val="00AF6C4C"/>
    <w:rsid w:val="00AF6D8A"/>
    <w:rsid w:val="00AF6FED"/>
    <w:rsid w:val="00AF702E"/>
    <w:rsid w:val="00AF70B9"/>
    <w:rsid w:val="00AF722A"/>
    <w:rsid w:val="00AF75FA"/>
    <w:rsid w:val="00AF75FD"/>
    <w:rsid w:val="00AF7765"/>
    <w:rsid w:val="00AF7A7C"/>
    <w:rsid w:val="00AF7B3A"/>
    <w:rsid w:val="00AF7BA3"/>
    <w:rsid w:val="00AF7D95"/>
    <w:rsid w:val="00AF7E26"/>
    <w:rsid w:val="00AF7E69"/>
    <w:rsid w:val="00B00047"/>
    <w:rsid w:val="00B0050A"/>
    <w:rsid w:val="00B0056C"/>
    <w:rsid w:val="00B006D8"/>
    <w:rsid w:val="00B00847"/>
    <w:rsid w:val="00B00EB6"/>
    <w:rsid w:val="00B0101D"/>
    <w:rsid w:val="00B01134"/>
    <w:rsid w:val="00B011B8"/>
    <w:rsid w:val="00B011E5"/>
    <w:rsid w:val="00B012D9"/>
    <w:rsid w:val="00B012F0"/>
    <w:rsid w:val="00B01329"/>
    <w:rsid w:val="00B0133D"/>
    <w:rsid w:val="00B0155D"/>
    <w:rsid w:val="00B01660"/>
    <w:rsid w:val="00B01A96"/>
    <w:rsid w:val="00B01B19"/>
    <w:rsid w:val="00B01B28"/>
    <w:rsid w:val="00B01BB9"/>
    <w:rsid w:val="00B01CD9"/>
    <w:rsid w:val="00B01D20"/>
    <w:rsid w:val="00B0211E"/>
    <w:rsid w:val="00B02648"/>
    <w:rsid w:val="00B029FB"/>
    <w:rsid w:val="00B02A4B"/>
    <w:rsid w:val="00B02B42"/>
    <w:rsid w:val="00B0313F"/>
    <w:rsid w:val="00B032BD"/>
    <w:rsid w:val="00B0338E"/>
    <w:rsid w:val="00B035B3"/>
    <w:rsid w:val="00B0378C"/>
    <w:rsid w:val="00B039B0"/>
    <w:rsid w:val="00B03C3A"/>
    <w:rsid w:val="00B03E93"/>
    <w:rsid w:val="00B03FAA"/>
    <w:rsid w:val="00B041F2"/>
    <w:rsid w:val="00B04303"/>
    <w:rsid w:val="00B04755"/>
    <w:rsid w:val="00B047C1"/>
    <w:rsid w:val="00B048A4"/>
    <w:rsid w:val="00B048C4"/>
    <w:rsid w:val="00B048CF"/>
    <w:rsid w:val="00B04A69"/>
    <w:rsid w:val="00B04D98"/>
    <w:rsid w:val="00B04DD8"/>
    <w:rsid w:val="00B04DF2"/>
    <w:rsid w:val="00B051B8"/>
    <w:rsid w:val="00B053F3"/>
    <w:rsid w:val="00B056D6"/>
    <w:rsid w:val="00B056E7"/>
    <w:rsid w:val="00B0576E"/>
    <w:rsid w:val="00B05974"/>
    <w:rsid w:val="00B05C72"/>
    <w:rsid w:val="00B05DD5"/>
    <w:rsid w:val="00B05E3F"/>
    <w:rsid w:val="00B05E59"/>
    <w:rsid w:val="00B06295"/>
    <w:rsid w:val="00B062CE"/>
    <w:rsid w:val="00B0636D"/>
    <w:rsid w:val="00B0644A"/>
    <w:rsid w:val="00B06669"/>
    <w:rsid w:val="00B0699C"/>
    <w:rsid w:val="00B069EB"/>
    <w:rsid w:val="00B06F03"/>
    <w:rsid w:val="00B06FC9"/>
    <w:rsid w:val="00B07026"/>
    <w:rsid w:val="00B070F3"/>
    <w:rsid w:val="00B07104"/>
    <w:rsid w:val="00B0712E"/>
    <w:rsid w:val="00B07203"/>
    <w:rsid w:val="00B07333"/>
    <w:rsid w:val="00B07417"/>
    <w:rsid w:val="00B07420"/>
    <w:rsid w:val="00B077AD"/>
    <w:rsid w:val="00B07826"/>
    <w:rsid w:val="00B07AA8"/>
    <w:rsid w:val="00B07DA9"/>
    <w:rsid w:val="00B07F0B"/>
    <w:rsid w:val="00B07FD3"/>
    <w:rsid w:val="00B10170"/>
    <w:rsid w:val="00B101DD"/>
    <w:rsid w:val="00B1030C"/>
    <w:rsid w:val="00B104F2"/>
    <w:rsid w:val="00B105BF"/>
    <w:rsid w:val="00B107F8"/>
    <w:rsid w:val="00B1097E"/>
    <w:rsid w:val="00B109D8"/>
    <w:rsid w:val="00B10B3F"/>
    <w:rsid w:val="00B10E23"/>
    <w:rsid w:val="00B111B6"/>
    <w:rsid w:val="00B11437"/>
    <w:rsid w:val="00B11446"/>
    <w:rsid w:val="00B114E6"/>
    <w:rsid w:val="00B11563"/>
    <w:rsid w:val="00B115F4"/>
    <w:rsid w:val="00B1167B"/>
    <w:rsid w:val="00B11A4C"/>
    <w:rsid w:val="00B11B1E"/>
    <w:rsid w:val="00B11B7B"/>
    <w:rsid w:val="00B11C48"/>
    <w:rsid w:val="00B11D43"/>
    <w:rsid w:val="00B11D8E"/>
    <w:rsid w:val="00B11DB9"/>
    <w:rsid w:val="00B11E30"/>
    <w:rsid w:val="00B12080"/>
    <w:rsid w:val="00B120A1"/>
    <w:rsid w:val="00B125DA"/>
    <w:rsid w:val="00B1267C"/>
    <w:rsid w:val="00B126CC"/>
    <w:rsid w:val="00B12729"/>
    <w:rsid w:val="00B12896"/>
    <w:rsid w:val="00B12957"/>
    <w:rsid w:val="00B1296B"/>
    <w:rsid w:val="00B12A47"/>
    <w:rsid w:val="00B12B4E"/>
    <w:rsid w:val="00B12B54"/>
    <w:rsid w:val="00B12BB0"/>
    <w:rsid w:val="00B12D62"/>
    <w:rsid w:val="00B12E6F"/>
    <w:rsid w:val="00B1301D"/>
    <w:rsid w:val="00B1303D"/>
    <w:rsid w:val="00B13417"/>
    <w:rsid w:val="00B1351B"/>
    <w:rsid w:val="00B13522"/>
    <w:rsid w:val="00B13589"/>
    <w:rsid w:val="00B135FF"/>
    <w:rsid w:val="00B13784"/>
    <w:rsid w:val="00B13976"/>
    <w:rsid w:val="00B13ACC"/>
    <w:rsid w:val="00B13BA1"/>
    <w:rsid w:val="00B13F50"/>
    <w:rsid w:val="00B14129"/>
    <w:rsid w:val="00B14147"/>
    <w:rsid w:val="00B143AC"/>
    <w:rsid w:val="00B14887"/>
    <w:rsid w:val="00B149AA"/>
    <w:rsid w:val="00B14A99"/>
    <w:rsid w:val="00B14BDC"/>
    <w:rsid w:val="00B14CB1"/>
    <w:rsid w:val="00B14CD8"/>
    <w:rsid w:val="00B14CF4"/>
    <w:rsid w:val="00B14D2A"/>
    <w:rsid w:val="00B14E16"/>
    <w:rsid w:val="00B14E82"/>
    <w:rsid w:val="00B150F8"/>
    <w:rsid w:val="00B15107"/>
    <w:rsid w:val="00B152FE"/>
    <w:rsid w:val="00B1533C"/>
    <w:rsid w:val="00B15404"/>
    <w:rsid w:val="00B15B7E"/>
    <w:rsid w:val="00B15D71"/>
    <w:rsid w:val="00B15E16"/>
    <w:rsid w:val="00B15F27"/>
    <w:rsid w:val="00B15F6A"/>
    <w:rsid w:val="00B15FAA"/>
    <w:rsid w:val="00B16161"/>
    <w:rsid w:val="00B16339"/>
    <w:rsid w:val="00B16490"/>
    <w:rsid w:val="00B165EF"/>
    <w:rsid w:val="00B166CF"/>
    <w:rsid w:val="00B16723"/>
    <w:rsid w:val="00B167E5"/>
    <w:rsid w:val="00B16BF6"/>
    <w:rsid w:val="00B16E10"/>
    <w:rsid w:val="00B16F09"/>
    <w:rsid w:val="00B16F0B"/>
    <w:rsid w:val="00B17292"/>
    <w:rsid w:val="00B17294"/>
    <w:rsid w:val="00B175BB"/>
    <w:rsid w:val="00B1767C"/>
    <w:rsid w:val="00B1776D"/>
    <w:rsid w:val="00B178F3"/>
    <w:rsid w:val="00B17A62"/>
    <w:rsid w:val="00B17A71"/>
    <w:rsid w:val="00B17B31"/>
    <w:rsid w:val="00B17CDC"/>
    <w:rsid w:val="00B17D37"/>
    <w:rsid w:val="00B17E49"/>
    <w:rsid w:val="00B17F06"/>
    <w:rsid w:val="00B20267"/>
    <w:rsid w:val="00B202CB"/>
    <w:rsid w:val="00B20351"/>
    <w:rsid w:val="00B20449"/>
    <w:rsid w:val="00B2066E"/>
    <w:rsid w:val="00B20774"/>
    <w:rsid w:val="00B208C4"/>
    <w:rsid w:val="00B208F8"/>
    <w:rsid w:val="00B20A92"/>
    <w:rsid w:val="00B20D5F"/>
    <w:rsid w:val="00B20E88"/>
    <w:rsid w:val="00B20EB8"/>
    <w:rsid w:val="00B20ED2"/>
    <w:rsid w:val="00B20FE2"/>
    <w:rsid w:val="00B213EA"/>
    <w:rsid w:val="00B214EA"/>
    <w:rsid w:val="00B2159E"/>
    <w:rsid w:val="00B216AD"/>
    <w:rsid w:val="00B21867"/>
    <w:rsid w:val="00B21B8F"/>
    <w:rsid w:val="00B21CEE"/>
    <w:rsid w:val="00B21CF3"/>
    <w:rsid w:val="00B21E74"/>
    <w:rsid w:val="00B21EA9"/>
    <w:rsid w:val="00B21EBD"/>
    <w:rsid w:val="00B22026"/>
    <w:rsid w:val="00B221BC"/>
    <w:rsid w:val="00B22257"/>
    <w:rsid w:val="00B22666"/>
    <w:rsid w:val="00B226B1"/>
    <w:rsid w:val="00B226CA"/>
    <w:rsid w:val="00B227E3"/>
    <w:rsid w:val="00B2285C"/>
    <w:rsid w:val="00B22BD3"/>
    <w:rsid w:val="00B22C06"/>
    <w:rsid w:val="00B22C60"/>
    <w:rsid w:val="00B22C71"/>
    <w:rsid w:val="00B22C84"/>
    <w:rsid w:val="00B22D13"/>
    <w:rsid w:val="00B22E89"/>
    <w:rsid w:val="00B22EEA"/>
    <w:rsid w:val="00B22F3B"/>
    <w:rsid w:val="00B22FDB"/>
    <w:rsid w:val="00B23140"/>
    <w:rsid w:val="00B233FD"/>
    <w:rsid w:val="00B237B4"/>
    <w:rsid w:val="00B237FD"/>
    <w:rsid w:val="00B23A31"/>
    <w:rsid w:val="00B242AC"/>
    <w:rsid w:val="00B24350"/>
    <w:rsid w:val="00B2436C"/>
    <w:rsid w:val="00B243F9"/>
    <w:rsid w:val="00B24860"/>
    <w:rsid w:val="00B2487D"/>
    <w:rsid w:val="00B249A4"/>
    <w:rsid w:val="00B249D8"/>
    <w:rsid w:val="00B24B0C"/>
    <w:rsid w:val="00B24B83"/>
    <w:rsid w:val="00B24BE6"/>
    <w:rsid w:val="00B24C31"/>
    <w:rsid w:val="00B24EAF"/>
    <w:rsid w:val="00B24FB8"/>
    <w:rsid w:val="00B24FD3"/>
    <w:rsid w:val="00B2508F"/>
    <w:rsid w:val="00B251C2"/>
    <w:rsid w:val="00B252A8"/>
    <w:rsid w:val="00B252EB"/>
    <w:rsid w:val="00B255B7"/>
    <w:rsid w:val="00B256D7"/>
    <w:rsid w:val="00B256E8"/>
    <w:rsid w:val="00B25728"/>
    <w:rsid w:val="00B25915"/>
    <w:rsid w:val="00B25D3A"/>
    <w:rsid w:val="00B25FA7"/>
    <w:rsid w:val="00B261AF"/>
    <w:rsid w:val="00B261B4"/>
    <w:rsid w:val="00B262F6"/>
    <w:rsid w:val="00B26369"/>
    <w:rsid w:val="00B265B4"/>
    <w:rsid w:val="00B269A5"/>
    <w:rsid w:val="00B269BA"/>
    <w:rsid w:val="00B269F9"/>
    <w:rsid w:val="00B26B59"/>
    <w:rsid w:val="00B26B66"/>
    <w:rsid w:val="00B26BE6"/>
    <w:rsid w:val="00B26CEB"/>
    <w:rsid w:val="00B26F4D"/>
    <w:rsid w:val="00B272A0"/>
    <w:rsid w:val="00B27384"/>
    <w:rsid w:val="00B274EA"/>
    <w:rsid w:val="00B27714"/>
    <w:rsid w:val="00B27996"/>
    <w:rsid w:val="00B27B11"/>
    <w:rsid w:val="00B27B4E"/>
    <w:rsid w:val="00B27C5E"/>
    <w:rsid w:val="00B27DD5"/>
    <w:rsid w:val="00B3008E"/>
    <w:rsid w:val="00B300FC"/>
    <w:rsid w:val="00B3036C"/>
    <w:rsid w:val="00B306DD"/>
    <w:rsid w:val="00B30973"/>
    <w:rsid w:val="00B30A63"/>
    <w:rsid w:val="00B30C28"/>
    <w:rsid w:val="00B30D07"/>
    <w:rsid w:val="00B30E1B"/>
    <w:rsid w:val="00B3106C"/>
    <w:rsid w:val="00B312F9"/>
    <w:rsid w:val="00B31860"/>
    <w:rsid w:val="00B31AAD"/>
    <w:rsid w:val="00B31DF0"/>
    <w:rsid w:val="00B31EA0"/>
    <w:rsid w:val="00B31F46"/>
    <w:rsid w:val="00B31F77"/>
    <w:rsid w:val="00B3202B"/>
    <w:rsid w:val="00B3223D"/>
    <w:rsid w:val="00B32663"/>
    <w:rsid w:val="00B326A7"/>
    <w:rsid w:val="00B326DB"/>
    <w:rsid w:val="00B326FE"/>
    <w:rsid w:val="00B32B35"/>
    <w:rsid w:val="00B32D40"/>
    <w:rsid w:val="00B32F5C"/>
    <w:rsid w:val="00B33069"/>
    <w:rsid w:val="00B33093"/>
    <w:rsid w:val="00B332C8"/>
    <w:rsid w:val="00B3331A"/>
    <w:rsid w:val="00B33541"/>
    <w:rsid w:val="00B3356B"/>
    <w:rsid w:val="00B335AF"/>
    <w:rsid w:val="00B336AB"/>
    <w:rsid w:val="00B339E6"/>
    <w:rsid w:val="00B33A8C"/>
    <w:rsid w:val="00B33AB0"/>
    <w:rsid w:val="00B34110"/>
    <w:rsid w:val="00B342A6"/>
    <w:rsid w:val="00B34384"/>
    <w:rsid w:val="00B3447F"/>
    <w:rsid w:val="00B34621"/>
    <w:rsid w:val="00B347EF"/>
    <w:rsid w:val="00B3484B"/>
    <w:rsid w:val="00B34912"/>
    <w:rsid w:val="00B349AB"/>
    <w:rsid w:val="00B349E2"/>
    <w:rsid w:val="00B34E3E"/>
    <w:rsid w:val="00B34F03"/>
    <w:rsid w:val="00B35426"/>
    <w:rsid w:val="00B3545D"/>
    <w:rsid w:val="00B354A5"/>
    <w:rsid w:val="00B357CB"/>
    <w:rsid w:val="00B35E3E"/>
    <w:rsid w:val="00B361CD"/>
    <w:rsid w:val="00B3645D"/>
    <w:rsid w:val="00B366C6"/>
    <w:rsid w:val="00B3686D"/>
    <w:rsid w:val="00B36ADC"/>
    <w:rsid w:val="00B36F17"/>
    <w:rsid w:val="00B3710A"/>
    <w:rsid w:val="00B373AE"/>
    <w:rsid w:val="00B3755F"/>
    <w:rsid w:val="00B378B6"/>
    <w:rsid w:val="00B37AD6"/>
    <w:rsid w:val="00B37DAD"/>
    <w:rsid w:val="00B37DDF"/>
    <w:rsid w:val="00B37E85"/>
    <w:rsid w:val="00B37F8C"/>
    <w:rsid w:val="00B4013D"/>
    <w:rsid w:val="00B401E1"/>
    <w:rsid w:val="00B4026A"/>
    <w:rsid w:val="00B40323"/>
    <w:rsid w:val="00B403AF"/>
    <w:rsid w:val="00B4058C"/>
    <w:rsid w:val="00B40719"/>
    <w:rsid w:val="00B4098E"/>
    <w:rsid w:val="00B4098F"/>
    <w:rsid w:val="00B41027"/>
    <w:rsid w:val="00B41263"/>
    <w:rsid w:val="00B414C6"/>
    <w:rsid w:val="00B41525"/>
    <w:rsid w:val="00B41547"/>
    <w:rsid w:val="00B415F2"/>
    <w:rsid w:val="00B41AD1"/>
    <w:rsid w:val="00B41AFB"/>
    <w:rsid w:val="00B41D71"/>
    <w:rsid w:val="00B41E0B"/>
    <w:rsid w:val="00B41E8E"/>
    <w:rsid w:val="00B4208B"/>
    <w:rsid w:val="00B420F4"/>
    <w:rsid w:val="00B421FD"/>
    <w:rsid w:val="00B422C1"/>
    <w:rsid w:val="00B4234D"/>
    <w:rsid w:val="00B4241E"/>
    <w:rsid w:val="00B4250D"/>
    <w:rsid w:val="00B42550"/>
    <w:rsid w:val="00B42725"/>
    <w:rsid w:val="00B42836"/>
    <w:rsid w:val="00B42AC5"/>
    <w:rsid w:val="00B42B47"/>
    <w:rsid w:val="00B42C08"/>
    <w:rsid w:val="00B42D0E"/>
    <w:rsid w:val="00B42EEB"/>
    <w:rsid w:val="00B42F34"/>
    <w:rsid w:val="00B43075"/>
    <w:rsid w:val="00B43196"/>
    <w:rsid w:val="00B4339B"/>
    <w:rsid w:val="00B4354D"/>
    <w:rsid w:val="00B435D5"/>
    <w:rsid w:val="00B436BD"/>
    <w:rsid w:val="00B437CB"/>
    <w:rsid w:val="00B438E6"/>
    <w:rsid w:val="00B439ED"/>
    <w:rsid w:val="00B43ACF"/>
    <w:rsid w:val="00B43AE3"/>
    <w:rsid w:val="00B43D4C"/>
    <w:rsid w:val="00B43D93"/>
    <w:rsid w:val="00B43DC3"/>
    <w:rsid w:val="00B43DC5"/>
    <w:rsid w:val="00B43E86"/>
    <w:rsid w:val="00B44013"/>
    <w:rsid w:val="00B44020"/>
    <w:rsid w:val="00B4412A"/>
    <w:rsid w:val="00B44586"/>
    <w:rsid w:val="00B4472A"/>
    <w:rsid w:val="00B44A4F"/>
    <w:rsid w:val="00B44CC0"/>
    <w:rsid w:val="00B44D6F"/>
    <w:rsid w:val="00B44DFD"/>
    <w:rsid w:val="00B44E2C"/>
    <w:rsid w:val="00B44EEF"/>
    <w:rsid w:val="00B450A4"/>
    <w:rsid w:val="00B45204"/>
    <w:rsid w:val="00B45312"/>
    <w:rsid w:val="00B45377"/>
    <w:rsid w:val="00B45562"/>
    <w:rsid w:val="00B455B1"/>
    <w:rsid w:val="00B456AA"/>
    <w:rsid w:val="00B458D1"/>
    <w:rsid w:val="00B45C1C"/>
    <w:rsid w:val="00B45C82"/>
    <w:rsid w:val="00B45D3E"/>
    <w:rsid w:val="00B460CA"/>
    <w:rsid w:val="00B4616B"/>
    <w:rsid w:val="00B46385"/>
    <w:rsid w:val="00B466A2"/>
    <w:rsid w:val="00B467A2"/>
    <w:rsid w:val="00B469B0"/>
    <w:rsid w:val="00B46B63"/>
    <w:rsid w:val="00B46CB0"/>
    <w:rsid w:val="00B46E15"/>
    <w:rsid w:val="00B46FC3"/>
    <w:rsid w:val="00B47052"/>
    <w:rsid w:val="00B47243"/>
    <w:rsid w:val="00B47452"/>
    <w:rsid w:val="00B4760A"/>
    <w:rsid w:val="00B47897"/>
    <w:rsid w:val="00B478E6"/>
    <w:rsid w:val="00B47B35"/>
    <w:rsid w:val="00B47B9E"/>
    <w:rsid w:val="00B47CE5"/>
    <w:rsid w:val="00B47E2F"/>
    <w:rsid w:val="00B47E4E"/>
    <w:rsid w:val="00B47FC0"/>
    <w:rsid w:val="00B47FFD"/>
    <w:rsid w:val="00B5013A"/>
    <w:rsid w:val="00B501B8"/>
    <w:rsid w:val="00B502BD"/>
    <w:rsid w:val="00B503CC"/>
    <w:rsid w:val="00B506D7"/>
    <w:rsid w:val="00B50AF4"/>
    <w:rsid w:val="00B50C0C"/>
    <w:rsid w:val="00B50E02"/>
    <w:rsid w:val="00B50E7A"/>
    <w:rsid w:val="00B50FA0"/>
    <w:rsid w:val="00B50FBF"/>
    <w:rsid w:val="00B5130B"/>
    <w:rsid w:val="00B513AE"/>
    <w:rsid w:val="00B514D7"/>
    <w:rsid w:val="00B515E1"/>
    <w:rsid w:val="00B5175B"/>
    <w:rsid w:val="00B517EF"/>
    <w:rsid w:val="00B519C8"/>
    <w:rsid w:val="00B51BA8"/>
    <w:rsid w:val="00B51F52"/>
    <w:rsid w:val="00B51F5B"/>
    <w:rsid w:val="00B52035"/>
    <w:rsid w:val="00B5243C"/>
    <w:rsid w:val="00B524ED"/>
    <w:rsid w:val="00B5266B"/>
    <w:rsid w:val="00B526A6"/>
    <w:rsid w:val="00B527E7"/>
    <w:rsid w:val="00B527E9"/>
    <w:rsid w:val="00B52835"/>
    <w:rsid w:val="00B52945"/>
    <w:rsid w:val="00B52B47"/>
    <w:rsid w:val="00B52BD3"/>
    <w:rsid w:val="00B52D95"/>
    <w:rsid w:val="00B52F08"/>
    <w:rsid w:val="00B533AD"/>
    <w:rsid w:val="00B534C6"/>
    <w:rsid w:val="00B534FE"/>
    <w:rsid w:val="00B5353E"/>
    <w:rsid w:val="00B5359E"/>
    <w:rsid w:val="00B5362E"/>
    <w:rsid w:val="00B53680"/>
    <w:rsid w:val="00B53839"/>
    <w:rsid w:val="00B53BD8"/>
    <w:rsid w:val="00B53C2B"/>
    <w:rsid w:val="00B53D8C"/>
    <w:rsid w:val="00B53E6F"/>
    <w:rsid w:val="00B53F0C"/>
    <w:rsid w:val="00B54528"/>
    <w:rsid w:val="00B54696"/>
    <w:rsid w:val="00B54723"/>
    <w:rsid w:val="00B54BED"/>
    <w:rsid w:val="00B54CB4"/>
    <w:rsid w:val="00B54E8D"/>
    <w:rsid w:val="00B54F93"/>
    <w:rsid w:val="00B55088"/>
    <w:rsid w:val="00B550E2"/>
    <w:rsid w:val="00B5525F"/>
    <w:rsid w:val="00B553AE"/>
    <w:rsid w:val="00B55497"/>
    <w:rsid w:val="00B558EB"/>
    <w:rsid w:val="00B55AAC"/>
    <w:rsid w:val="00B55ABF"/>
    <w:rsid w:val="00B55B0E"/>
    <w:rsid w:val="00B55C3C"/>
    <w:rsid w:val="00B55CC4"/>
    <w:rsid w:val="00B55D02"/>
    <w:rsid w:val="00B55D99"/>
    <w:rsid w:val="00B55E50"/>
    <w:rsid w:val="00B55EB5"/>
    <w:rsid w:val="00B56011"/>
    <w:rsid w:val="00B56414"/>
    <w:rsid w:val="00B56636"/>
    <w:rsid w:val="00B5695D"/>
    <w:rsid w:val="00B56A6E"/>
    <w:rsid w:val="00B56D36"/>
    <w:rsid w:val="00B56E85"/>
    <w:rsid w:val="00B56EB6"/>
    <w:rsid w:val="00B56EC3"/>
    <w:rsid w:val="00B57052"/>
    <w:rsid w:val="00B57294"/>
    <w:rsid w:val="00B5738D"/>
    <w:rsid w:val="00B5742F"/>
    <w:rsid w:val="00B5745C"/>
    <w:rsid w:val="00B574E9"/>
    <w:rsid w:val="00B574ED"/>
    <w:rsid w:val="00B574FA"/>
    <w:rsid w:val="00B57542"/>
    <w:rsid w:val="00B57672"/>
    <w:rsid w:val="00B576BF"/>
    <w:rsid w:val="00B57715"/>
    <w:rsid w:val="00B5779D"/>
    <w:rsid w:val="00B578BF"/>
    <w:rsid w:val="00B57A1E"/>
    <w:rsid w:val="00B57D45"/>
    <w:rsid w:val="00B57DC7"/>
    <w:rsid w:val="00B57EE2"/>
    <w:rsid w:val="00B57FAC"/>
    <w:rsid w:val="00B601C2"/>
    <w:rsid w:val="00B604E7"/>
    <w:rsid w:val="00B60812"/>
    <w:rsid w:val="00B608CF"/>
    <w:rsid w:val="00B609E9"/>
    <w:rsid w:val="00B60AB8"/>
    <w:rsid w:val="00B60E85"/>
    <w:rsid w:val="00B6106E"/>
    <w:rsid w:val="00B61227"/>
    <w:rsid w:val="00B61313"/>
    <w:rsid w:val="00B6133D"/>
    <w:rsid w:val="00B61345"/>
    <w:rsid w:val="00B613D2"/>
    <w:rsid w:val="00B613F2"/>
    <w:rsid w:val="00B6148A"/>
    <w:rsid w:val="00B61513"/>
    <w:rsid w:val="00B616BE"/>
    <w:rsid w:val="00B6192C"/>
    <w:rsid w:val="00B61DB6"/>
    <w:rsid w:val="00B61FB1"/>
    <w:rsid w:val="00B6213C"/>
    <w:rsid w:val="00B6232B"/>
    <w:rsid w:val="00B6241C"/>
    <w:rsid w:val="00B6261F"/>
    <w:rsid w:val="00B62673"/>
    <w:rsid w:val="00B62799"/>
    <w:rsid w:val="00B627D2"/>
    <w:rsid w:val="00B6290F"/>
    <w:rsid w:val="00B62A34"/>
    <w:rsid w:val="00B62A65"/>
    <w:rsid w:val="00B62B2E"/>
    <w:rsid w:val="00B62BFF"/>
    <w:rsid w:val="00B62D09"/>
    <w:rsid w:val="00B62DA3"/>
    <w:rsid w:val="00B630BB"/>
    <w:rsid w:val="00B631E4"/>
    <w:rsid w:val="00B633DD"/>
    <w:rsid w:val="00B6346B"/>
    <w:rsid w:val="00B63676"/>
    <w:rsid w:val="00B6395A"/>
    <w:rsid w:val="00B63A63"/>
    <w:rsid w:val="00B63AF1"/>
    <w:rsid w:val="00B63D32"/>
    <w:rsid w:val="00B63E45"/>
    <w:rsid w:val="00B63F12"/>
    <w:rsid w:val="00B640D7"/>
    <w:rsid w:val="00B64779"/>
    <w:rsid w:val="00B64788"/>
    <w:rsid w:val="00B648B8"/>
    <w:rsid w:val="00B64A5A"/>
    <w:rsid w:val="00B64B03"/>
    <w:rsid w:val="00B64BCC"/>
    <w:rsid w:val="00B64C08"/>
    <w:rsid w:val="00B64C82"/>
    <w:rsid w:val="00B65392"/>
    <w:rsid w:val="00B65558"/>
    <w:rsid w:val="00B65570"/>
    <w:rsid w:val="00B656BB"/>
    <w:rsid w:val="00B657A1"/>
    <w:rsid w:val="00B657B7"/>
    <w:rsid w:val="00B659FA"/>
    <w:rsid w:val="00B65ACE"/>
    <w:rsid w:val="00B65C9A"/>
    <w:rsid w:val="00B65D48"/>
    <w:rsid w:val="00B65DF1"/>
    <w:rsid w:val="00B65E18"/>
    <w:rsid w:val="00B65F0E"/>
    <w:rsid w:val="00B65F93"/>
    <w:rsid w:val="00B66578"/>
    <w:rsid w:val="00B665AD"/>
    <w:rsid w:val="00B6664B"/>
    <w:rsid w:val="00B66724"/>
    <w:rsid w:val="00B66C1E"/>
    <w:rsid w:val="00B66CC6"/>
    <w:rsid w:val="00B66E78"/>
    <w:rsid w:val="00B672F0"/>
    <w:rsid w:val="00B673F7"/>
    <w:rsid w:val="00B67456"/>
    <w:rsid w:val="00B674FE"/>
    <w:rsid w:val="00B67554"/>
    <w:rsid w:val="00B676B1"/>
    <w:rsid w:val="00B6787C"/>
    <w:rsid w:val="00B67B7A"/>
    <w:rsid w:val="00B67C1B"/>
    <w:rsid w:val="00B67E79"/>
    <w:rsid w:val="00B67FE6"/>
    <w:rsid w:val="00B703DE"/>
    <w:rsid w:val="00B7046D"/>
    <w:rsid w:val="00B707B3"/>
    <w:rsid w:val="00B707CF"/>
    <w:rsid w:val="00B707D6"/>
    <w:rsid w:val="00B7098A"/>
    <w:rsid w:val="00B70ACD"/>
    <w:rsid w:val="00B70AEA"/>
    <w:rsid w:val="00B70B72"/>
    <w:rsid w:val="00B70BD3"/>
    <w:rsid w:val="00B70C4E"/>
    <w:rsid w:val="00B70C91"/>
    <w:rsid w:val="00B70D7C"/>
    <w:rsid w:val="00B71090"/>
    <w:rsid w:val="00B7112D"/>
    <w:rsid w:val="00B71130"/>
    <w:rsid w:val="00B7123C"/>
    <w:rsid w:val="00B712A6"/>
    <w:rsid w:val="00B7159D"/>
    <w:rsid w:val="00B7162D"/>
    <w:rsid w:val="00B717BA"/>
    <w:rsid w:val="00B71860"/>
    <w:rsid w:val="00B71BFF"/>
    <w:rsid w:val="00B71D72"/>
    <w:rsid w:val="00B71DF4"/>
    <w:rsid w:val="00B71E6E"/>
    <w:rsid w:val="00B71ECD"/>
    <w:rsid w:val="00B71F7E"/>
    <w:rsid w:val="00B72141"/>
    <w:rsid w:val="00B7226E"/>
    <w:rsid w:val="00B72301"/>
    <w:rsid w:val="00B724B4"/>
    <w:rsid w:val="00B72653"/>
    <w:rsid w:val="00B7270C"/>
    <w:rsid w:val="00B7290B"/>
    <w:rsid w:val="00B72921"/>
    <w:rsid w:val="00B72BAB"/>
    <w:rsid w:val="00B72C9C"/>
    <w:rsid w:val="00B72D50"/>
    <w:rsid w:val="00B72EB8"/>
    <w:rsid w:val="00B72F4D"/>
    <w:rsid w:val="00B72FD2"/>
    <w:rsid w:val="00B730AC"/>
    <w:rsid w:val="00B7317C"/>
    <w:rsid w:val="00B73262"/>
    <w:rsid w:val="00B73445"/>
    <w:rsid w:val="00B736CB"/>
    <w:rsid w:val="00B73819"/>
    <w:rsid w:val="00B7396E"/>
    <w:rsid w:val="00B739A9"/>
    <w:rsid w:val="00B73A15"/>
    <w:rsid w:val="00B73AE9"/>
    <w:rsid w:val="00B73F95"/>
    <w:rsid w:val="00B74005"/>
    <w:rsid w:val="00B740F7"/>
    <w:rsid w:val="00B7417C"/>
    <w:rsid w:val="00B74403"/>
    <w:rsid w:val="00B74A46"/>
    <w:rsid w:val="00B74E39"/>
    <w:rsid w:val="00B74F0D"/>
    <w:rsid w:val="00B74FDF"/>
    <w:rsid w:val="00B75142"/>
    <w:rsid w:val="00B75145"/>
    <w:rsid w:val="00B755B8"/>
    <w:rsid w:val="00B757C0"/>
    <w:rsid w:val="00B7580F"/>
    <w:rsid w:val="00B75A55"/>
    <w:rsid w:val="00B75C9B"/>
    <w:rsid w:val="00B75D25"/>
    <w:rsid w:val="00B75D9A"/>
    <w:rsid w:val="00B75E59"/>
    <w:rsid w:val="00B75F0E"/>
    <w:rsid w:val="00B75FF0"/>
    <w:rsid w:val="00B7610A"/>
    <w:rsid w:val="00B76394"/>
    <w:rsid w:val="00B763ED"/>
    <w:rsid w:val="00B7641D"/>
    <w:rsid w:val="00B76466"/>
    <w:rsid w:val="00B7680E"/>
    <w:rsid w:val="00B76895"/>
    <w:rsid w:val="00B76A85"/>
    <w:rsid w:val="00B76C08"/>
    <w:rsid w:val="00B76D5E"/>
    <w:rsid w:val="00B76D74"/>
    <w:rsid w:val="00B76DB0"/>
    <w:rsid w:val="00B77196"/>
    <w:rsid w:val="00B7745E"/>
    <w:rsid w:val="00B774D7"/>
    <w:rsid w:val="00B775B0"/>
    <w:rsid w:val="00B77927"/>
    <w:rsid w:val="00B77B48"/>
    <w:rsid w:val="00B77BB0"/>
    <w:rsid w:val="00B77D15"/>
    <w:rsid w:val="00B77E37"/>
    <w:rsid w:val="00B77EB5"/>
    <w:rsid w:val="00B77FC2"/>
    <w:rsid w:val="00B8000F"/>
    <w:rsid w:val="00B801E9"/>
    <w:rsid w:val="00B8028F"/>
    <w:rsid w:val="00B802C1"/>
    <w:rsid w:val="00B802D1"/>
    <w:rsid w:val="00B803C1"/>
    <w:rsid w:val="00B803FF"/>
    <w:rsid w:val="00B80639"/>
    <w:rsid w:val="00B80672"/>
    <w:rsid w:val="00B80D0B"/>
    <w:rsid w:val="00B80D7E"/>
    <w:rsid w:val="00B80D9C"/>
    <w:rsid w:val="00B80E0A"/>
    <w:rsid w:val="00B80F7F"/>
    <w:rsid w:val="00B81021"/>
    <w:rsid w:val="00B810BE"/>
    <w:rsid w:val="00B81138"/>
    <w:rsid w:val="00B81324"/>
    <w:rsid w:val="00B8134D"/>
    <w:rsid w:val="00B8143A"/>
    <w:rsid w:val="00B815D2"/>
    <w:rsid w:val="00B8183B"/>
    <w:rsid w:val="00B81B7D"/>
    <w:rsid w:val="00B81FE8"/>
    <w:rsid w:val="00B8211C"/>
    <w:rsid w:val="00B82274"/>
    <w:rsid w:val="00B8246D"/>
    <w:rsid w:val="00B824BD"/>
    <w:rsid w:val="00B82669"/>
    <w:rsid w:val="00B82679"/>
    <w:rsid w:val="00B82844"/>
    <w:rsid w:val="00B829C6"/>
    <w:rsid w:val="00B829E9"/>
    <w:rsid w:val="00B82B26"/>
    <w:rsid w:val="00B82B63"/>
    <w:rsid w:val="00B82B8D"/>
    <w:rsid w:val="00B82C00"/>
    <w:rsid w:val="00B82C4F"/>
    <w:rsid w:val="00B82E43"/>
    <w:rsid w:val="00B82FB2"/>
    <w:rsid w:val="00B833AB"/>
    <w:rsid w:val="00B833D6"/>
    <w:rsid w:val="00B833E4"/>
    <w:rsid w:val="00B83590"/>
    <w:rsid w:val="00B83602"/>
    <w:rsid w:val="00B83677"/>
    <w:rsid w:val="00B83815"/>
    <w:rsid w:val="00B83936"/>
    <w:rsid w:val="00B83989"/>
    <w:rsid w:val="00B83C22"/>
    <w:rsid w:val="00B83F2F"/>
    <w:rsid w:val="00B840BF"/>
    <w:rsid w:val="00B840C4"/>
    <w:rsid w:val="00B8414A"/>
    <w:rsid w:val="00B84313"/>
    <w:rsid w:val="00B8442B"/>
    <w:rsid w:val="00B8457B"/>
    <w:rsid w:val="00B8458E"/>
    <w:rsid w:val="00B84595"/>
    <w:rsid w:val="00B84B45"/>
    <w:rsid w:val="00B84CC1"/>
    <w:rsid w:val="00B84EDC"/>
    <w:rsid w:val="00B8517F"/>
    <w:rsid w:val="00B851DE"/>
    <w:rsid w:val="00B853B6"/>
    <w:rsid w:val="00B85A38"/>
    <w:rsid w:val="00B85CDA"/>
    <w:rsid w:val="00B85E2E"/>
    <w:rsid w:val="00B860D1"/>
    <w:rsid w:val="00B860E5"/>
    <w:rsid w:val="00B86138"/>
    <w:rsid w:val="00B863FE"/>
    <w:rsid w:val="00B865BE"/>
    <w:rsid w:val="00B8667A"/>
    <w:rsid w:val="00B8679D"/>
    <w:rsid w:val="00B8682B"/>
    <w:rsid w:val="00B868A4"/>
    <w:rsid w:val="00B86923"/>
    <w:rsid w:val="00B869F1"/>
    <w:rsid w:val="00B86D39"/>
    <w:rsid w:val="00B86D42"/>
    <w:rsid w:val="00B86D97"/>
    <w:rsid w:val="00B86E84"/>
    <w:rsid w:val="00B86F27"/>
    <w:rsid w:val="00B86FBF"/>
    <w:rsid w:val="00B87123"/>
    <w:rsid w:val="00B8716E"/>
    <w:rsid w:val="00B87818"/>
    <w:rsid w:val="00B87C6C"/>
    <w:rsid w:val="00B87F15"/>
    <w:rsid w:val="00B900D8"/>
    <w:rsid w:val="00B90606"/>
    <w:rsid w:val="00B90B11"/>
    <w:rsid w:val="00B90B9F"/>
    <w:rsid w:val="00B90DE5"/>
    <w:rsid w:val="00B90FF3"/>
    <w:rsid w:val="00B910E8"/>
    <w:rsid w:val="00B91129"/>
    <w:rsid w:val="00B91132"/>
    <w:rsid w:val="00B9148F"/>
    <w:rsid w:val="00B9153C"/>
    <w:rsid w:val="00B9153D"/>
    <w:rsid w:val="00B9161E"/>
    <w:rsid w:val="00B916A5"/>
    <w:rsid w:val="00B9171F"/>
    <w:rsid w:val="00B91A72"/>
    <w:rsid w:val="00B91B0C"/>
    <w:rsid w:val="00B91DE0"/>
    <w:rsid w:val="00B91E07"/>
    <w:rsid w:val="00B91E35"/>
    <w:rsid w:val="00B91E8A"/>
    <w:rsid w:val="00B91FA4"/>
    <w:rsid w:val="00B9239B"/>
    <w:rsid w:val="00B924A1"/>
    <w:rsid w:val="00B9251F"/>
    <w:rsid w:val="00B92583"/>
    <w:rsid w:val="00B9260C"/>
    <w:rsid w:val="00B92A70"/>
    <w:rsid w:val="00B92BF9"/>
    <w:rsid w:val="00B92C95"/>
    <w:rsid w:val="00B92CB7"/>
    <w:rsid w:val="00B92D92"/>
    <w:rsid w:val="00B92DE8"/>
    <w:rsid w:val="00B93029"/>
    <w:rsid w:val="00B9304C"/>
    <w:rsid w:val="00B9323C"/>
    <w:rsid w:val="00B932E4"/>
    <w:rsid w:val="00B93489"/>
    <w:rsid w:val="00B934E4"/>
    <w:rsid w:val="00B93537"/>
    <w:rsid w:val="00B93603"/>
    <w:rsid w:val="00B9384D"/>
    <w:rsid w:val="00B938B8"/>
    <w:rsid w:val="00B93A19"/>
    <w:rsid w:val="00B93A2F"/>
    <w:rsid w:val="00B93A59"/>
    <w:rsid w:val="00B93AA1"/>
    <w:rsid w:val="00B93B0D"/>
    <w:rsid w:val="00B93BEF"/>
    <w:rsid w:val="00B93D73"/>
    <w:rsid w:val="00B93E06"/>
    <w:rsid w:val="00B93F3F"/>
    <w:rsid w:val="00B94191"/>
    <w:rsid w:val="00B941F7"/>
    <w:rsid w:val="00B9433C"/>
    <w:rsid w:val="00B9457F"/>
    <w:rsid w:val="00B94688"/>
    <w:rsid w:val="00B947CE"/>
    <w:rsid w:val="00B94911"/>
    <w:rsid w:val="00B94A5F"/>
    <w:rsid w:val="00B94B5D"/>
    <w:rsid w:val="00B94B67"/>
    <w:rsid w:val="00B94B76"/>
    <w:rsid w:val="00B94C59"/>
    <w:rsid w:val="00B94CD0"/>
    <w:rsid w:val="00B94CEE"/>
    <w:rsid w:val="00B94D2B"/>
    <w:rsid w:val="00B9503E"/>
    <w:rsid w:val="00B95091"/>
    <w:rsid w:val="00B950E3"/>
    <w:rsid w:val="00B951FC"/>
    <w:rsid w:val="00B95234"/>
    <w:rsid w:val="00B95423"/>
    <w:rsid w:val="00B95615"/>
    <w:rsid w:val="00B959A8"/>
    <w:rsid w:val="00B95A6C"/>
    <w:rsid w:val="00B95BC0"/>
    <w:rsid w:val="00B95CCC"/>
    <w:rsid w:val="00B95DE4"/>
    <w:rsid w:val="00B95E10"/>
    <w:rsid w:val="00B96136"/>
    <w:rsid w:val="00B96333"/>
    <w:rsid w:val="00B96415"/>
    <w:rsid w:val="00B964B4"/>
    <w:rsid w:val="00B9654E"/>
    <w:rsid w:val="00B96575"/>
    <w:rsid w:val="00B967C6"/>
    <w:rsid w:val="00B96D19"/>
    <w:rsid w:val="00B96D2B"/>
    <w:rsid w:val="00B96D38"/>
    <w:rsid w:val="00B96E04"/>
    <w:rsid w:val="00B96FF3"/>
    <w:rsid w:val="00B97000"/>
    <w:rsid w:val="00B970B3"/>
    <w:rsid w:val="00B971D7"/>
    <w:rsid w:val="00B973C0"/>
    <w:rsid w:val="00B975A7"/>
    <w:rsid w:val="00B976B9"/>
    <w:rsid w:val="00B9799F"/>
    <w:rsid w:val="00B97A6C"/>
    <w:rsid w:val="00B97AFE"/>
    <w:rsid w:val="00B97D3D"/>
    <w:rsid w:val="00B97D4D"/>
    <w:rsid w:val="00BA013E"/>
    <w:rsid w:val="00BA017B"/>
    <w:rsid w:val="00BA025D"/>
    <w:rsid w:val="00BA02B5"/>
    <w:rsid w:val="00BA03BC"/>
    <w:rsid w:val="00BA0A12"/>
    <w:rsid w:val="00BA0ABA"/>
    <w:rsid w:val="00BA0B6B"/>
    <w:rsid w:val="00BA0CF9"/>
    <w:rsid w:val="00BA0E00"/>
    <w:rsid w:val="00BA0EF4"/>
    <w:rsid w:val="00BA10F0"/>
    <w:rsid w:val="00BA1455"/>
    <w:rsid w:val="00BA1499"/>
    <w:rsid w:val="00BA1579"/>
    <w:rsid w:val="00BA1D60"/>
    <w:rsid w:val="00BA1FD6"/>
    <w:rsid w:val="00BA22E1"/>
    <w:rsid w:val="00BA2362"/>
    <w:rsid w:val="00BA245B"/>
    <w:rsid w:val="00BA2530"/>
    <w:rsid w:val="00BA2543"/>
    <w:rsid w:val="00BA2661"/>
    <w:rsid w:val="00BA2671"/>
    <w:rsid w:val="00BA26C1"/>
    <w:rsid w:val="00BA26DC"/>
    <w:rsid w:val="00BA2823"/>
    <w:rsid w:val="00BA2936"/>
    <w:rsid w:val="00BA295E"/>
    <w:rsid w:val="00BA2C05"/>
    <w:rsid w:val="00BA2C82"/>
    <w:rsid w:val="00BA2F3E"/>
    <w:rsid w:val="00BA2FDC"/>
    <w:rsid w:val="00BA3253"/>
    <w:rsid w:val="00BA328A"/>
    <w:rsid w:val="00BA3423"/>
    <w:rsid w:val="00BA345C"/>
    <w:rsid w:val="00BA34E1"/>
    <w:rsid w:val="00BA3602"/>
    <w:rsid w:val="00BA362F"/>
    <w:rsid w:val="00BA3B9C"/>
    <w:rsid w:val="00BA3D2A"/>
    <w:rsid w:val="00BA3E24"/>
    <w:rsid w:val="00BA3EBF"/>
    <w:rsid w:val="00BA409D"/>
    <w:rsid w:val="00BA427B"/>
    <w:rsid w:val="00BA42FB"/>
    <w:rsid w:val="00BA435D"/>
    <w:rsid w:val="00BA478C"/>
    <w:rsid w:val="00BA49EC"/>
    <w:rsid w:val="00BA4ADD"/>
    <w:rsid w:val="00BA4C9E"/>
    <w:rsid w:val="00BA4D9F"/>
    <w:rsid w:val="00BA4E04"/>
    <w:rsid w:val="00BA4E8D"/>
    <w:rsid w:val="00BA4EF0"/>
    <w:rsid w:val="00BA5016"/>
    <w:rsid w:val="00BA5072"/>
    <w:rsid w:val="00BA5227"/>
    <w:rsid w:val="00BA5257"/>
    <w:rsid w:val="00BA54C7"/>
    <w:rsid w:val="00BA59AB"/>
    <w:rsid w:val="00BA5C80"/>
    <w:rsid w:val="00BA6275"/>
    <w:rsid w:val="00BA68F1"/>
    <w:rsid w:val="00BA6C52"/>
    <w:rsid w:val="00BA6D1F"/>
    <w:rsid w:val="00BA6DAC"/>
    <w:rsid w:val="00BA6E3B"/>
    <w:rsid w:val="00BA7254"/>
    <w:rsid w:val="00BA74D1"/>
    <w:rsid w:val="00BA755D"/>
    <w:rsid w:val="00BA770B"/>
    <w:rsid w:val="00BA7891"/>
    <w:rsid w:val="00BA78E1"/>
    <w:rsid w:val="00BA7E49"/>
    <w:rsid w:val="00BB03A6"/>
    <w:rsid w:val="00BB03AD"/>
    <w:rsid w:val="00BB0774"/>
    <w:rsid w:val="00BB082B"/>
    <w:rsid w:val="00BB0B4F"/>
    <w:rsid w:val="00BB0C5F"/>
    <w:rsid w:val="00BB0CE5"/>
    <w:rsid w:val="00BB0EA5"/>
    <w:rsid w:val="00BB10CA"/>
    <w:rsid w:val="00BB1145"/>
    <w:rsid w:val="00BB1248"/>
    <w:rsid w:val="00BB139F"/>
    <w:rsid w:val="00BB149B"/>
    <w:rsid w:val="00BB17FF"/>
    <w:rsid w:val="00BB180F"/>
    <w:rsid w:val="00BB1884"/>
    <w:rsid w:val="00BB18ED"/>
    <w:rsid w:val="00BB195F"/>
    <w:rsid w:val="00BB19C6"/>
    <w:rsid w:val="00BB1B62"/>
    <w:rsid w:val="00BB1D1D"/>
    <w:rsid w:val="00BB1F89"/>
    <w:rsid w:val="00BB1FC5"/>
    <w:rsid w:val="00BB2209"/>
    <w:rsid w:val="00BB229C"/>
    <w:rsid w:val="00BB22D7"/>
    <w:rsid w:val="00BB2471"/>
    <w:rsid w:val="00BB25F3"/>
    <w:rsid w:val="00BB2BED"/>
    <w:rsid w:val="00BB2C0C"/>
    <w:rsid w:val="00BB2EC7"/>
    <w:rsid w:val="00BB309E"/>
    <w:rsid w:val="00BB30A8"/>
    <w:rsid w:val="00BB31B7"/>
    <w:rsid w:val="00BB321C"/>
    <w:rsid w:val="00BB324A"/>
    <w:rsid w:val="00BB3292"/>
    <w:rsid w:val="00BB32AD"/>
    <w:rsid w:val="00BB33AF"/>
    <w:rsid w:val="00BB3530"/>
    <w:rsid w:val="00BB375A"/>
    <w:rsid w:val="00BB37A9"/>
    <w:rsid w:val="00BB3EC8"/>
    <w:rsid w:val="00BB40AD"/>
    <w:rsid w:val="00BB40BF"/>
    <w:rsid w:val="00BB47FA"/>
    <w:rsid w:val="00BB4804"/>
    <w:rsid w:val="00BB4E75"/>
    <w:rsid w:val="00BB5227"/>
    <w:rsid w:val="00BB5369"/>
    <w:rsid w:val="00BB54D5"/>
    <w:rsid w:val="00BB5957"/>
    <w:rsid w:val="00BB5962"/>
    <w:rsid w:val="00BB5A56"/>
    <w:rsid w:val="00BB5B11"/>
    <w:rsid w:val="00BB5B27"/>
    <w:rsid w:val="00BB5B69"/>
    <w:rsid w:val="00BB5BD6"/>
    <w:rsid w:val="00BB5C25"/>
    <w:rsid w:val="00BB5F00"/>
    <w:rsid w:val="00BB61C9"/>
    <w:rsid w:val="00BB62E8"/>
    <w:rsid w:val="00BB6627"/>
    <w:rsid w:val="00BB688C"/>
    <w:rsid w:val="00BB6A3D"/>
    <w:rsid w:val="00BB6D38"/>
    <w:rsid w:val="00BB6DBE"/>
    <w:rsid w:val="00BB6DC7"/>
    <w:rsid w:val="00BB700E"/>
    <w:rsid w:val="00BB7025"/>
    <w:rsid w:val="00BB732F"/>
    <w:rsid w:val="00BB7433"/>
    <w:rsid w:val="00BB75C8"/>
    <w:rsid w:val="00BB77E5"/>
    <w:rsid w:val="00BB79CC"/>
    <w:rsid w:val="00BB7D4D"/>
    <w:rsid w:val="00BB7DCB"/>
    <w:rsid w:val="00BB7EB2"/>
    <w:rsid w:val="00BB7EC3"/>
    <w:rsid w:val="00BB7F1F"/>
    <w:rsid w:val="00BB7F3C"/>
    <w:rsid w:val="00BB7FC2"/>
    <w:rsid w:val="00BC00FB"/>
    <w:rsid w:val="00BC01AF"/>
    <w:rsid w:val="00BC0240"/>
    <w:rsid w:val="00BC035C"/>
    <w:rsid w:val="00BC039C"/>
    <w:rsid w:val="00BC0522"/>
    <w:rsid w:val="00BC0671"/>
    <w:rsid w:val="00BC07AC"/>
    <w:rsid w:val="00BC0A0D"/>
    <w:rsid w:val="00BC0BF0"/>
    <w:rsid w:val="00BC0E66"/>
    <w:rsid w:val="00BC0F79"/>
    <w:rsid w:val="00BC0FA7"/>
    <w:rsid w:val="00BC1379"/>
    <w:rsid w:val="00BC14C7"/>
    <w:rsid w:val="00BC1691"/>
    <w:rsid w:val="00BC16B7"/>
    <w:rsid w:val="00BC19E6"/>
    <w:rsid w:val="00BC1B09"/>
    <w:rsid w:val="00BC1E7C"/>
    <w:rsid w:val="00BC21CB"/>
    <w:rsid w:val="00BC225B"/>
    <w:rsid w:val="00BC23C0"/>
    <w:rsid w:val="00BC23F0"/>
    <w:rsid w:val="00BC2502"/>
    <w:rsid w:val="00BC25B5"/>
    <w:rsid w:val="00BC2666"/>
    <w:rsid w:val="00BC267B"/>
    <w:rsid w:val="00BC285B"/>
    <w:rsid w:val="00BC28AA"/>
    <w:rsid w:val="00BC28BF"/>
    <w:rsid w:val="00BC2979"/>
    <w:rsid w:val="00BC2A56"/>
    <w:rsid w:val="00BC2AC3"/>
    <w:rsid w:val="00BC2BB1"/>
    <w:rsid w:val="00BC2BCA"/>
    <w:rsid w:val="00BC2C15"/>
    <w:rsid w:val="00BC2D56"/>
    <w:rsid w:val="00BC2FAF"/>
    <w:rsid w:val="00BC3162"/>
    <w:rsid w:val="00BC3183"/>
    <w:rsid w:val="00BC3234"/>
    <w:rsid w:val="00BC3415"/>
    <w:rsid w:val="00BC3484"/>
    <w:rsid w:val="00BC364D"/>
    <w:rsid w:val="00BC3733"/>
    <w:rsid w:val="00BC3888"/>
    <w:rsid w:val="00BC3AC2"/>
    <w:rsid w:val="00BC3B96"/>
    <w:rsid w:val="00BC3DEE"/>
    <w:rsid w:val="00BC416F"/>
    <w:rsid w:val="00BC41E0"/>
    <w:rsid w:val="00BC4231"/>
    <w:rsid w:val="00BC424E"/>
    <w:rsid w:val="00BC4511"/>
    <w:rsid w:val="00BC471E"/>
    <w:rsid w:val="00BC4770"/>
    <w:rsid w:val="00BC4AFD"/>
    <w:rsid w:val="00BC4B0D"/>
    <w:rsid w:val="00BC4B61"/>
    <w:rsid w:val="00BC4DC4"/>
    <w:rsid w:val="00BC4E32"/>
    <w:rsid w:val="00BC502F"/>
    <w:rsid w:val="00BC50BD"/>
    <w:rsid w:val="00BC53EB"/>
    <w:rsid w:val="00BC55D1"/>
    <w:rsid w:val="00BC5705"/>
    <w:rsid w:val="00BC5723"/>
    <w:rsid w:val="00BC58BA"/>
    <w:rsid w:val="00BC58C7"/>
    <w:rsid w:val="00BC59F3"/>
    <w:rsid w:val="00BC5B37"/>
    <w:rsid w:val="00BC5C98"/>
    <w:rsid w:val="00BC5F70"/>
    <w:rsid w:val="00BC6008"/>
    <w:rsid w:val="00BC6587"/>
    <w:rsid w:val="00BC65A4"/>
    <w:rsid w:val="00BC670F"/>
    <w:rsid w:val="00BC673C"/>
    <w:rsid w:val="00BC6741"/>
    <w:rsid w:val="00BC679B"/>
    <w:rsid w:val="00BC67F2"/>
    <w:rsid w:val="00BC6925"/>
    <w:rsid w:val="00BC6A25"/>
    <w:rsid w:val="00BC6A95"/>
    <w:rsid w:val="00BC6BE1"/>
    <w:rsid w:val="00BC6C32"/>
    <w:rsid w:val="00BC6D66"/>
    <w:rsid w:val="00BC6EF5"/>
    <w:rsid w:val="00BC72E4"/>
    <w:rsid w:val="00BC737D"/>
    <w:rsid w:val="00BC74D9"/>
    <w:rsid w:val="00BC76D1"/>
    <w:rsid w:val="00BC76D3"/>
    <w:rsid w:val="00BC77E1"/>
    <w:rsid w:val="00BC78E6"/>
    <w:rsid w:val="00BC7B0D"/>
    <w:rsid w:val="00BC7E35"/>
    <w:rsid w:val="00BD0057"/>
    <w:rsid w:val="00BD03C7"/>
    <w:rsid w:val="00BD041D"/>
    <w:rsid w:val="00BD049C"/>
    <w:rsid w:val="00BD053C"/>
    <w:rsid w:val="00BD0585"/>
    <w:rsid w:val="00BD05C4"/>
    <w:rsid w:val="00BD0901"/>
    <w:rsid w:val="00BD0AFC"/>
    <w:rsid w:val="00BD0C12"/>
    <w:rsid w:val="00BD0C99"/>
    <w:rsid w:val="00BD0F7B"/>
    <w:rsid w:val="00BD1396"/>
    <w:rsid w:val="00BD1500"/>
    <w:rsid w:val="00BD1A4B"/>
    <w:rsid w:val="00BD1B84"/>
    <w:rsid w:val="00BD1C6B"/>
    <w:rsid w:val="00BD1D02"/>
    <w:rsid w:val="00BD1E23"/>
    <w:rsid w:val="00BD1F80"/>
    <w:rsid w:val="00BD1FCF"/>
    <w:rsid w:val="00BD240D"/>
    <w:rsid w:val="00BD25FD"/>
    <w:rsid w:val="00BD280A"/>
    <w:rsid w:val="00BD2957"/>
    <w:rsid w:val="00BD2A29"/>
    <w:rsid w:val="00BD2C8B"/>
    <w:rsid w:val="00BD2E13"/>
    <w:rsid w:val="00BD31CF"/>
    <w:rsid w:val="00BD31E3"/>
    <w:rsid w:val="00BD31EC"/>
    <w:rsid w:val="00BD3255"/>
    <w:rsid w:val="00BD32DE"/>
    <w:rsid w:val="00BD351C"/>
    <w:rsid w:val="00BD3598"/>
    <w:rsid w:val="00BD37C4"/>
    <w:rsid w:val="00BD3B17"/>
    <w:rsid w:val="00BD3C13"/>
    <w:rsid w:val="00BD3C99"/>
    <w:rsid w:val="00BD411D"/>
    <w:rsid w:val="00BD4153"/>
    <w:rsid w:val="00BD41C0"/>
    <w:rsid w:val="00BD4264"/>
    <w:rsid w:val="00BD4365"/>
    <w:rsid w:val="00BD438A"/>
    <w:rsid w:val="00BD45A9"/>
    <w:rsid w:val="00BD46CF"/>
    <w:rsid w:val="00BD47AC"/>
    <w:rsid w:val="00BD4955"/>
    <w:rsid w:val="00BD4968"/>
    <w:rsid w:val="00BD4AD5"/>
    <w:rsid w:val="00BD4CC1"/>
    <w:rsid w:val="00BD509F"/>
    <w:rsid w:val="00BD5262"/>
    <w:rsid w:val="00BD55D4"/>
    <w:rsid w:val="00BD5627"/>
    <w:rsid w:val="00BD56A6"/>
    <w:rsid w:val="00BD5E1B"/>
    <w:rsid w:val="00BD61AE"/>
    <w:rsid w:val="00BD6203"/>
    <w:rsid w:val="00BD6307"/>
    <w:rsid w:val="00BD67FB"/>
    <w:rsid w:val="00BD6825"/>
    <w:rsid w:val="00BD6996"/>
    <w:rsid w:val="00BD69B1"/>
    <w:rsid w:val="00BD6A78"/>
    <w:rsid w:val="00BD6ADE"/>
    <w:rsid w:val="00BD6BCF"/>
    <w:rsid w:val="00BD6C8F"/>
    <w:rsid w:val="00BD6F82"/>
    <w:rsid w:val="00BD707C"/>
    <w:rsid w:val="00BD7219"/>
    <w:rsid w:val="00BD724A"/>
    <w:rsid w:val="00BD7307"/>
    <w:rsid w:val="00BD73E7"/>
    <w:rsid w:val="00BD75D7"/>
    <w:rsid w:val="00BD7646"/>
    <w:rsid w:val="00BD7656"/>
    <w:rsid w:val="00BD7818"/>
    <w:rsid w:val="00BD7846"/>
    <w:rsid w:val="00BD791E"/>
    <w:rsid w:val="00BD792E"/>
    <w:rsid w:val="00BD799D"/>
    <w:rsid w:val="00BD7BDD"/>
    <w:rsid w:val="00BD7C7E"/>
    <w:rsid w:val="00BD7CEE"/>
    <w:rsid w:val="00BD7D2F"/>
    <w:rsid w:val="00BD7E18"/>
    <w:rsid w:val="00BE0143"/>
    <w:rsid w:val="00BE01B5"/>
    <w:rsid w:val="00BE04B3"/>
    <w:rsid w:val="00BE074F"/>
    <w:rsid w:val="00BE0BE2"/>
    <w:rsid w:val="00BE0C50"/>
    <w:rsid w:val="00BE0F16"/>
    <w:rsid w:val="00BE0FF1"/>
    <w:rsid w:val="00BE14B8"/>
    <w:rsid w:val="00BE1543"/>
    <w:rsid w:val="00BE1626"/>
    <w:rsid w:val="00BE16E8"/>
    <w:rsid w:val="00BE16EF"/>
    <w:rsid w:val="00BE1A94"/>
    <w:rsid w:val="00BE1CC6"/>
    <w:rsid w:val="00BE1CCA"/>
    <w:rsid w:val="00BE2003"/>
    <w:rsid w:val="00BE212A"/>
    <w:rsid w:val="00BE2205"/>
    <w:rsid w:val="00BE22AE"/>
    <w:rsid w:val="00BE22EE"/>
    <w:rsid w:val="00BE2334"/>
    <w:rsid w:val="00BE23CB"/>
    <w:rsid w:val="00BE26F0"/>
    <w:rsid w:val="00BE27A9"/>
    <w:rsid w:val="00BE2933"/>
    <w:rsid w:val="00BE2B18"/>
    <w:rsid w:val="00BE2BC3"/>
    <w:rsid w:val="00BE2CB2"/>
    <w:rsid w:val="00BE2D1F"/>
    <w:rsid w:val="00BE2DAB"/>
    <w:rsid w:val="00BE2E7E"/>
    <w:rsid w:val="00BE2E85"/>
    <w:rsid w:val="00BE2F19"/>
    <w:rsid w:val="00BE31D9"/>
    <w:rsid w:val="00BE323D"/>
    <w:rsid w:val="00BE32F9"/>
    <w:rsid w:val="00BE3361"/>
    <w:rsid w:val="00BE337B"/>
    <w:rsid w:val="00BE3475"/>
    <w:rsid w:val="00BE38E1"/>
    <w:rsid w:val="00BE396B"/>
    <w:rsid w:val="00BE3970"/>
    <w:rsid w:val="00BE39FE"/>
    <w:rsid w:val="00BE3A02"/>
    <w:rsid w:val="00BE3AD5"/>
    <w:rsid w:val="00BE3CDD"/>
    <w:rsid w:val="00BE3CE3"/>
    <w:rsid w:val="00BE3D93"/>
    <w:rsid w:val="00BE3E61"/>
    <w:rsid w:val="00BE4330"/>
    <w:rsid w:val="00BE442D"/>
    <w:rsid w:val="00BE4433"/>
    <w:rsid w:val="00BE4594"/>
    <w:rsid w:val="00BE46FD"/>
    <w:rsid w:val="00BE4784"/>
    <w:rsid w:val="00BE47BE"/>
    <w:rsid w:val="00BE4834"/>
    <w:rsid w:val="00BE49FB"/>
    <w:rsid w:val="00BE4DAB"/>
    <w:rsid w:val="00BE50C3"/>
    <w:rsid w:val="00BE525D"/>
    <w:rsid w:val="00BE52BC"/>
    <w:rsid w:val="00BE53D0"/>
    <w:rsid w:val="00BE556E"/>
    <w:rsid w:val="00BE55B7"/>
    <w:rsid w:val="00BE5642"/>
    <w:rsid w:val="00BE5670"/>
    <w:rsid w:val="00BE599E"/>
    <w:rsid w:val="00BE5B28"/>
    <w:rsid w:val="00BE5BA4"/>
    <w:rsid w:val="00BE5CEA"/>
    <w:rsid w:val="00BE613C"/>
    <w:rsid w:val="00BE628D"/>
    <w:rsid w:val="00BE631D"/>
    <w:rsid w:val="00BE6709"/>
    <w:rsid w:val="00BE6858"/>
    <w:rsid w:val="00BE6909"/>
    <w:rsid w:val="00BE6978"/>
    <w:rsid w:val="00BE6B9F"/>
    <w:rsid w:val="00BE6E40"/>
    <w:rsid w:val="00BE6F69"/>
    <w:rsid w:val="00BE7019"/>
    <w:rsid w:val="00BE7143"/>
    <w:rsid w:val="00BE7177"/>
    <w:rsid w:val="00BE71C8"/>
    <w:rsid w:val="00BE736A"/>
    <w:rsid w:val="00BE7372"/>
    <w:rsid w:val="00BE7754"/>
    <w:rsid w:val="00BE7A05"/>
    <w:rsid w:val="00BE7C95"/>
    <w:rsid w:val="00BF0321"/>
    <w:rsid w:val="00BF0362"/>
    <w:rsid w:val="00BF04A1"/>
    <w:rsid w:val="00BF0A51"/>
    <w:rsid w:val="00BF0C49"/>
    <w:rsid w:val="00BF0E34"/>
    <w:rsid w:val="00BF0E87"/>
    <w:rsid w:val="00BF0FEE"/>
    <w:rsid w:val="00BF1002"/>
    <w:rsid w:val="00BF112D"/>
    <w:rsid w:val="00BF1309"/>
    <w:rsid w:val="00BF13D5"/>
    <w:rsid w:val="00BF168B"/>
    <w:rsid w:val="00BF17A5"/>
    <w:rsid w:val="00BF182E"/>
    <w:rsid w:val="00BF1937"/>
    <w:rsid w:val="00BF1B00"/>
    <w:rsid w:val="00BF1CC2"/>
    <w:rsid w:val="00BF1E96"/>
    <w:rsid w:val="00BF1F16"/>
    <w:rsid w:val="00BF20FC"/>
    <w:rsid w:val="00BF2645"/>
    <w:rsid w:val="00BF2793"/>
    <w:rsid w:val="00BF2800"/>
    <w:rsid w:val="00BF2AD4"/>
    <w:rsid w:val="00BF2BB2"/>
    <w:rsid w:val="00BF2CD2"/>
    <w:rsid w:val="00BF300B"/>
    <w:rsid w:val="00BF3625"/>
    <w:rsid w:val="00BF36CC"/>
    <w:rsid w:val="00BF37E4"/>
    <w:rsid w:val="00BF3A92"/>
    <w:rsid w:val="00BF3B8E"/>
    <w:rsid w:val="00BF3F78"/>
    <w:rsid w:val="00BF4258"/>
    <w:rsid w:val="00BF452E"/>
    <w:rsid w:val="00BF462E"/>
    <w:rsid w:val="00BF4644"/>
    <w:rsid w:val="00BF468D"/>
    <w:rsid w:val="00BF46D2"/>
    <w:rsid w:val="00BF46D9"/>
    <w:rsid w:val="00BF4951"/>
    <w:rsid w:val="00BF4B5F"/>
    <w:rsid w:val="00BF4C3A"/>
    <w:rsid w:val="00BF4CAF"/>
    <w:rsid w:val="00BF4E4F"/>
    <w:rsid w:val="00BF5107"/>
    <w:rsid w:val="00BF5212"/>
    <w:rsid w:val="00BF545A"/>
    <w:rsid w:val="00BF56FC"/>
    <w:rsid w:val="00BF589D"/>
    <w:rsid w:val="00BF5A19"/>
    <w:rsid w:val="00BF5AF2"/>
    <w:rsid w:val="00BF5BAA"/>
    <w:rsid w:val="00BF5E37"/>
    <w:rsid w:val="00BF5E50"/>
    <w:rsid w:val="00BF5F2D"/>
    <w:rsid w:val="00BF62D9"/>
    <w:rsid w:val="00BF65E6"/>
    <w:rsid w:val="00BF67C1"/>
    <w:rsid w:val="00BF68B7"/>
    <w:rsid w:val="00BF693F"/>
    <w:rsid w:val="00BF694C"/>
    <w:rsid w:val="00BF6C6C"/>
    <w:rsid w:val="00BF6D08"/>
    <w:rsid w:val="00BF6DB6"/>
    <w:rsid w:val="00BF6DD5"/>
    <w:rsid w:val="00BF6F0B"/>
    <w:rsid w:val="00BF7291"/>
    <w:rsid w:val="00BF7776"/>
    <w:rsid w:val="00BF798A"/>
    <w:rsid w:val="00BF7C68"/>
    <w:rsid w:val="00BF7CD3"/>
    <w:rsid w:val="00BF7CE8"/>
    <w:rsid w:val="00BF7F29"/>
    <w:rsid w:val="00BF7F81"/>
    <w:rsid w:val="00C00137"/>
    <w:rsid w:val="00C00169"/>
    <w:rsid w:val="00C00197"/>
    <w:rsid w:val="00C002DE"/>
    <w:rsid w:val="00C00324"/>
    <w:rsid w:val="00C00498"/>
    <w:rsid w:val="00C00553"/>
    <w:rsid w:val="00C00682"/>
    <w:rsid w:val="00C007D5"/>
    <w:rsid w:val="00C009E1"/>
    <w:rsid w:val="00C00AA9"/>
    <w:rsid w:val="00C00F63"/>
    <w:rsid w:val="00C0124B"/>
    <w:rsid w:val="00C01385"/>
    <w:rsid w:val="00C014B8"/>
    <w:rsid w:val="00C015B4"/>
    <w:rsid w:val="00C01717"/>
    <w:rsid w:val="00C0180D"/>
    <w:rsid w:val="00C018E1"/>
    <w:rsid w:val="00C01A96"/>
    <w:rsid w:val="00C01ABD"/>
    <w:rsid w:val="00C01B98"/>
    <w:rsid w:val="00C01D38"/>
    <w:rsid w:val="00C0220A"/>
    <w:rsid w:val="00C0265B"/>
    <w:rsid w:val="00C02920"/>
    <w:rsid w:val="00C02D08"/>
    <w:rsid w:val="00C02D8C"/>
    <w:rsid w:val="00C032B5"/>
    <w:rsid w:val="00C035A0"/>
    <w:rsid w:val="00C03658"/>
    <w:rsid w:val="00C037D0"/>
    <w:rsid w:val="00C039B0"/>
    <w:rsid w:val="00C03B7E"/>
    <w:rsid w:val="00C03C17"/>
    <w:rsid w:val="00C03C7C"/>
    <w:rsid w:val="00C03D9B"/>
    <w:rsid w:val="00C03E09"/>
    <w:rsid w:val="00C03FF6"/>
    <w:rsid w:val="00C042BF"/>
    <w:rsid w:val="00C04614"/>
    <w:rsid w:val="00C046F5"/>
    <w:rsid w:val="00C0477C"/>
    <w:rsid w:val="00C049B7"/>
    <w:rsid w:val="00C04ACD"/>
    <w:rsid w:val="00C04C4E"/>
    <w:rsid w:val="00C04CBE"/>
    <w:rsid w:val="00C04D56"/>
    <w:rsid w:val="00C04DF5"/>
    <w:rsid w:val="00C0502F"/>
    <w:rsid w:val="00C05063"/>
    <w:rsid w:val="00C05831"/>
    <w:rsid w:val="00C05894"/>
    <w:rsid w:val="00C05902"/>
    <w:rsid w:val="00C05DBF"/>
    <w:rsid w:val="00C066EF"/>
    <w:rsid w:val="00C066F8"/>
    <w:rsid w:val="00C06C35"/>
    <w:rsid w:val="00C06DA3"/>
    <w:rsid w:val="00C06E0D"/>
    <w:rsid w:val="00C06E87"/>
    <w:rsid w:val="00C06FA3"/>
    <w:rsid w:val="00C0701A"/>
    <w:rsid w:val="00C074C2"/>
    <w:rsid w:val="00C074EF"/>
    <w:rsid w:val="00C07824"/>
    <w:rsid w:val="00C07C3E"/>
    <w:rsid w:val="00C07CD4"/>
    <w:rsid w:val="00C07DE2"/>
    <w:rsid w:val="00C07E0A"/>
    <w:rsid w:val="00C07EC9"/>
    <w:rsid w:val="00C07F03"/>
    <w:rsid w:val="00C07FAD"/>
    <w:rsid w:val="00C10107"/>
    <w:rsid w:val="00C10377"/>
    <w:rsid w:val="00C1037C"/>
    <w:rsid w:val="00C1047C"/>
    <w:rsid w:val="00C10501"/>
    <w:rsid w:val="00C1110D"/>
    <w:rsid w:val="00C11231"/>
    <w:rsid w:val="00C113A4"/>
    <w:rsid w:val="00C1150C"/>
    <w:rsid w:val="00C11A6E"/>
    <w:rsid w:val="00C11AD9"/>
    <w:rsid w:val="00C11C12"/>
    <w:rsid w:val="00C11C6D"/>
    <w:rsid w:val="00C11CD5"/>
    <w:rsid w:val="00C11E37"/>
    <w:rsid w:val="00C11F8D"/>
    <w:rsid w:val="00C12177"/>
    <w:rsid w:val="00C121F0"/>
    <w:rsid w:val="00C124F9"/>
    <w:rsid w:val="00C12754"/>
    <w:rsid w:val="00C128AB"/>
    <w:rsid w:val="00C12A1C"/>
    <w:rsid w:val="00C12B46"/>
    <w:rsid w:val="00C12CED"/>
    <w:rsid w:val="00C12D59"/>
    <w:rsid w:val="00C12E78"/>
    <w:rsid w:val="00C1305D"/>
    <w:rsid w:val="00C131D8"/>
    <w:rsid w:val="00C1351B"/>
    <w:rsid w:val="00C135EF"/>
    <w:rsid w:val="00C136FF"/>
    <w:rsid w:val="00C13821"/>
    <w:rsid w:val="00C13835"/>
    <w:rsid w:val="00C13A5A"/>
    <w:rsid w:val="00C13A9B"/>
    <w:rsid w:val="00C13B53"/>
    <w:rsid w:val="00C13B9F"/>
    <w:rsid w:val="00C13C0F"/>
    <w:rsid w:val="00C13C4F"/>
    <w:rsid w:val="00C140ED"/>
    <w:rsid w:val="00C141CF"/>
    <w:rsid w:val="00C14754"/>
    <w:rsid w:val="00C148C5"/>
    <w:rsid w:val="00C14C46"/>
    <w:rsid w:val="00C14D67"/>
    <w:rsid w:val="00C14F7C"/>
    <w:rsid w:val="00C14F8D"/>
    <w:rsid w:val="00C1509A"/>
    <w:rsid w:val="00C15268"/>
    <w:rsid w:val="00C152CA"/>
    <w:rsid w:val="00C156EA"/>
    <w:rsid w:val="00C158DE"/>
    <w:rsid w:val="00C15DBE"/>
    <w:rsid w:val="00C15FD4"/>
    <w:rsid w:val="00C16045"/>
    <w:rsid w:val="00C161C6"/>
    <w:rsid w:val="00C16295"/>
    <w:rsid w:val="00C16347"/>
    <w:rsid w:val="00C165A2"/>
    <w:rsid w:val="00C166C9"/>
    <w:rsid w:val="00C1674E"/>
    <w:rsid w:val="00C167B0"/>
    <w:rsid w:val="00C16839"/>
    <w:rsid w:val="00C1683C"/>
    <w:rsid w:val="00C16A9E"/>
    <w:rsid w:val="00C16D20"/>
    <w:rsid w:val="00C16D9C"/>
    <w:rsid w:val="00C16F52"/>
    <w:rsid w:val="00C16FF6"/>
    <w:rsid w:val="00C1714B"/>
    <w:rsid w:val="00C1733E"/>
    <w:rsid w:val="00C17A0C"/>
    <w:rsid w:val="00C17B66"/>
    <w:rsid w:val="00C17BAD"/>
    <w:rsid w:val="00C17C10"/>
    <w:rsid w:val="00C17C1B"/>
    <w:rsid w:val="00C17CD3"/>
    <w:rsid w:val="00C17F76"/>
    <w:rsid w:val="00C17FB0"/>
    <w:rsid w:val="00C20067"/>
    <w:rsid w:val="00C2023C"/>
    <w:rsid w:val="00C20351"/>
    <w:rsid w:val="00C20353"/>
    <w:rsid w:val="00C204C3"/>
    <w:rsid w:val="00C205B2"/>
    <w:rsid w:val="00C205F9"/>
    <w:rsid w:val="00C2098A"/>
    <w:rsid w:val="00C20AC5"/>
    <w:rsid w:val="00C20CBD"/>
    <w:rsid w:val="00C20DBB"/>
    <w:rsid w:val="00C20DC9"/>
    <w:rsid w:val="00C20E97"/>
    <w:rsid w:val="00C20EC7"/>
    <w:rsid w:val="00C20EF0"/>
    <w:rsid w:val="00C21012"/>
    <w:rsid w:val="00C21026"/>
    <w:rsid w:val="00C210AA"/>
    <w:rsid w:val="00C21739"/>
    <w:rsid w:val="00C218D3"/>
    <w:rsid w:val="00C219F6"/>
    <w:rsid w:val="00C21A07"/>
    <w:rsid w:val="00C21AF3"/>
    <w:rsid w:val="00C21C5E"/>
    <w:rsid w:val="00C21C9E"/>
    <w:rsid w:val="00C21CE7"/>
    <w:rsid w:val="00C21DB9"/>
    <w:rsid w:val="00C21E71"/>
    <w:rsid w:val="00C21FE4"/>
    <w:rsid w:val="00C21FEC"/>
    <w:rsid w:val="00C22065"/>
    <w:rsid w:val="00C2214C"/>
    <w:rsid w:val="00C222F4"/>
    <w:rsid w:val="00C22320"/>
    <w:rsid w:val="00C22381"/>
    <w:rsid w:val="00C22476"/>
    <w:rsid w:val="00C22629"/>
    <w:rsid w:val="00C226A5"/>
    <w:rsid w:val="00C226BD"/>
    <w:rsid w:val="00C22C2A"/>
    <w:rsid w:val="00C22DDA"/>
    <w:rsid w:val="00C22F5E"/>
    <w:rsid w:val="00C23047"/>
    <w:rsid w:val="00C230D2"/>
    <w:rsid w:val="00C232DD"/>
    <w:rsid w:val="00C2361F"/>
    <w:rsid w:val="00C2387E"/>
    <w:rsid w:val="00C239B9"/>
    <w:rsid w:val="00C23B6D"/>
    <w:rsid w:val="00C23BA2"/>
    <w:rsid w:val="00C23DA0"/>
    <w:rsid w:val="00C23FCB"/>
    <w:rsid w:val="00C23FFB"/>
    <w:rsid w:val="00C24073"/>
    <w:rsid w:val="00C2425A"/>
    <w:rsid w:val="00C242A8"/>
    <w:rsid w:val="00C244F6"/>
    <w:rsid w:val="00C2452C"/>
    <w:rsid w:val="00C24564"/>
    <w:rsid w:val="00C246C9"/>
    <w:rsid w:val="00C248D4"/>
    <w:rsid w:val="00C24ACD"/>
    <w:rsid w:val="00C24D35"/>
    <w:rsid w:val="00C24E92"/>
    <w:rsid w:val="00C24FCC"/>
    <w:rsid w:val="00C250CC"/>
    <w:rsid w:val="00C2529D"/>
    <w:rsid w:val="00C2534D"/>
    <w:rsid w:val="00C25402"/>
    <w:rsid w:val="00C2558E"/>
    <w:rsid w:val="00C255AE"/>
    <w:rsid w:val="00C2561A"/>
    <w:rsid w:val="00C25637"/>
    <w:rsid w:val="00C25781"/>
    <w:rsid w:val="00C258E0"/>
    <w:rsid w:val="00C25A34"/>
    <w:rsid w:val="00C25B0F"/>
    <w:rsid w:val="00C25C29"/>
    <w:rsid w:val="00C25C57"/>
    <w:rsid w:val="00C25CA0"/>
    <w:rsid w:val="00C25F33"/>
    <w:rsid w:val="00C25F92"/>
    <w:rsid w:val="00C25FD5"/>
    <w:rsid w:val="00C2653B"/>
    <w:rsid w:val="00C266D1"/>
    <w:rsid w:val="00C269CC"/>
    <w:rsid w:val="00C26AF8"/>
    <w:rsid w:val="00C26BA2"/>
    <w:rsid w:val="00C26C9C"/>
    <w:rsid w:val="00C26ED7"/>
    <w:rsid w:val="00C26F28"/>
    <w:rsid w:val="00C27128"/>
    <w:rsid w:val="00C27152"/>
    <w:rsid w:val="00C27406"/>
    <w:rsid w:val="00C27447"/>
    <w:rsid w:val="00C2747B"/>
    <w:rsid w:val="00C27496"/>
    <w:rsid w:val="00C275BC"/>
    <w:rsid w:val="00C276B8"/>
    <w:rsid w:val="00C27AC8"/>
    <w:rsid w:val="00C27CCE"/>
    <w:rsid w:val="00C27D66"/>
    <w:rsid w:val="00C27F23"/>
    <w:rsid w:val="00C27F95"/>
    <w:rsid w:val="00C300D7"/>
    <w:rsid w:val="00C30136"/>
    <w:rsid w:val="00C30467"/>
    <w:rsid w:val="00C30525"/>
    <w:rsid w:val="00C30633"/>
    <w:rsid w:val="00C30849"/>
    <w:rsid w:val="00C30940"/>
    <w:rsid w:val="00C3098D"/>
    <w:rsid w:val="00C30A04"/>
    <w:rsid w:val="00C30B14"/>
    <w:rsid w:val="00C30B42"/>
    <w:rsid w:val="00C30C3E"/>
    <w:rsid w:val="00C30CC2"/>
    <w:rsid w:val="00C30FE1"/>
    <w:rsid w:val="00C31000"/>
    <w:rsid w:val="00C3109F"/>
    <w:rsid w:val="00C31153"/>
    <w:rsid w:val="00C31354"/>
    <w:rsid w:val="00C3135F"/>
    <w:rsid w:val="00C317B6"/>
    <w:rsid w:val="00C31841"/>
    <w:rsid w:val="00C318CB"/>
    <w:rsid w:val="00C3191C"/>
    <w:rsid w:val="00C31BF3"/>
    <w:rsid w:val="00C31F3A"/>
    <w:rsid w:val="00C3216E"/>
    <w:rsid w:val="00C322C3"/>
    <w:rsid w:val="00C3255A"/>
    <w:rsid w:val="00C3266C"/>
    <w:rsid w:val="00C327DE"/>
    <w:rsid w:val="00C327FA"/>
    <w:rsid w:val="00C329F0"/>
    <w:rsid w:val="00C32BE9"/>
    <w:rsid w:val="00C32DE3"/>
    <w:rsid w:val="00C32E87"/>
    <w:rsid w:val="00C3316C"/>
    <w:rsid w:val="00C334B9"/>
    <w:rsid w:val="00C33702"/>
    <w:rsid w:val="00C33723"/>
    <w:rsid w:val="00C33727"/>
    <w:rsid w:val="00C338E0"/>
    <w:rsid w:val="00C339BF"/>
    <w:rsid w:val="00C339ED"/>
    <w:rsid w:val="00C33A75"/>
    <w:rsid w:val="00C33B3E"/>
    <w:rsid w:val="00C33C50"/>
    <w:rsid w:val="00C33CE5"/>
    <w:rsid w:val="00C33DC3"/>
    <w:rsid w:val="00C3400E"/>
    <w:rsid w:val="00C3417E"/>
    <w:rsid w:val="00C343DE"/>
    <w:rsid w:val="00C3450E"/>
    <w:rsid w:val="00C34522"/>
    <w:rsid w:val="00C3454C"/>
    <w:rsid w:val="00C34662"/>
    <w:rsid w:val="00C3470C"/>
    <w:rsid w:val="00C348ED"/>
    <w:rsid w:val="00C34AD4"/>
    <w:rsid w:val="00C34C92"/>
    <w:rsid w:val="00C34E27"/>
    <w:rsid w:val="00C34F3B"/>
    <w:rsid w:val="00C3500F"/>
    <w:rsid w:val="00C3522B"/>
    <w:rsid w:val="00C352DB"/>
    <w:rsid w:val="00C35389"/>
    <w:rsid w:val="00C3543B"/>
    <w:rsid w:val="00C35496"/>
    <w:rsid w:val="00C35513"/>
    <w:rsid w:val="00C355F3"/>
    <w:rsid w:val="00C35D03"/>
    <w:rsid w:val="00C35FD9"/>
    <w:rsid w:val="00C36102"/>
    <w:rsid w:val="00C36193"/>
    <w:rsid w:val="00C362FE"/>
    <w:rsid w:val="00C3650A"/>
    <w:rsid w:val="00C3653B"/>
    <w:rsid w:val="00C36582"/>
    <w:rsid w:val="00C3679B"/>
    <w:rsid w:val="00C367F9"/>
    <w:rsid w:val="00C3689B"/>
    <w:rsid w:val="00C368D2"/>
    <w:rsid w:val="00C369EA"/>
    <w:rsid w:val="00C36BB1"/>
    <w:rsid w:val="00C36CF0"/>
    <w:rsid w:val="00C36EC4"/>
    <w:rsid w:val="00C37087"/>
    <w:rsid w:val="00C370CA"/>
    <w:rsid w:val="00C37135"/>
    <w:rsid w:val="00C3718C"/>
    <w:rsid w:val="00C371C1"/>
    <w:rsid w:val="00C3751E"/>
    <w:rsid w:val="00C3756D"/>
    <w:rsid w:val="00C37709"/>
    <w:rsid w:val="00C37C2D"/>
    <w:rsid w:val="00C37E58"/>
    <w:rsid w:val="00C4013F"/>
    <w:rsid w:val="00C401D9"/>
    <w:rsid w:val="00C40355"/>
    <w:rsid w:val="00C41282"/>
    <w:rsid w:val="00C41526"/>
    <w:rsid w:val="00C41B0D"/>
    <w:rsid w:val="00C41C66"/>
    <w:rsid w:val="00C41CDB"/>
    <w:rsid w:val="00C41CE4"/>
    <w:rsid w:val="00C41DB0"/>
    <w:rsid w:val="00C41EA4"/>
    <w:rsid w:val="00C41FD9"/>
    <w:rsid w:val="00C4202B"/>
    <w:rsid w:val="00C4203F"/>
    <w:rsid w:val="00C420C1"/>
    <w:rsid w:val="00C42145"/>
    <w:rsid w:val="00C421DC"/>
    <w:rsid w:val="00C42324"/>
    <w:rsid w:val="00C42489"/>
    <w:rsid w:val="00C425B2"/>
    <w:rsid w:val="00C429A7"/>
    <w:rsid w:val="00C42AF9"/>
    <w:rsid w:val="00C42AFD"/>
    <w:rsid w:val="00C42B62"/>
    <w:rsid w:val="00C42B98"/>
    <w:rsid w:val="00C42ECB"/>
    <w:rsid w:val="00C4301A"/>
    <w:rsid w:val="00C43099"/>
    <w:rsid w:val="00C43121"/>
    <w:rsid w:val="00C43200"/>
    <w:rsid w:val="00C433B6"/>
    <w:rsid w:val="00C434BE"/>
    <w:rsid w:val="00C43E63"/>
    <w:rsid w:val="00C43E8C"/>
    <w:rsid w:val="00C43EA9"/>
    <w:rsid w:val="00C44492"/>
    <w:rsid w:val="00C44561"/>
    <w:rsid w:val="00C446C3"/>
    <w:rsid w:val="00C4472A"/>
    <w:rsid w:val="00C4495E"/>
    <w:rsid w:val="00C449FF"/>
    <w:rsid w:val="00C44AC4"/>
    <w:rsid w:val="00C44BCF"/>
    <w:rsid w:val="00C44DCB"/>
    <w:rsid w:val="00C44FC7"/>
    <w:rsid w:val="00C45018"/>
    <w:rsid w:val="00C4503D"/>
    <w:rsid w:val="00C451AD"/>
    <w:rsid w:val="00C451E0"/>
    <w:rsid w:val="00C452FE"/>
    <w:rsid w:val="00C45441"/>
    <w:rsid w:val="00C4551F"/>
    <w:rsid w:val="00C45560"/>
    <w:rsid w:val="00C45732"/>
    <w:rsid w:val="00C45960"/>
    <w:rsid w:val="00C45A77"/>
    <w:rsid w:val="00C45C6B"/>
    <w:rsid w:val="00C45CA2"/>
    <w:rsid w:val="00C45F3D"/>
    <w:rsid w:val="00C45F70"/>
    <w:rsid w:val="00C45F86"/>
    <w:rsid w:val="00C46029"/>
    <w:rsid w:val="00C461FA"/>
    <w:rsid w:val="00C462AF"/>
    <w:rsid w:val="00C46603"/>
    <w:rsid w:val="00C4669E"/>
    <w:rsid w:val="00C46728"/>
    <w:rsid w:val="00C4673B"/>
    <w:rsid w:val="00C46968"/>
    <w:rsid w:val="00C46ACE"/>
    <w:rsid w:val="00C46C22"/>
    <w:rsid w:val="00C46CDD"/>
    <w:rsid w:val="00C46F7B"/>
    <w:rsid w:val="00C47088"/>
    <w:rsid w:val="00C474D3"/>
    <w:rsid w:val="00C477F4"/>
    <w:rsid w:val="00C4797C"/>
    <w:rsid w:val="00C479AD"/>
    <w:rsid w:val="00C47A7A"/>
    <w:rsid w:val="00C47C7B"/>
    <w:rsid w:val="00C47D56"/>
    <w:rsid w:val="00C5009D"/>
    <w:rsid w:val="00C5027E"/>
    <w:rsid w:val="00C502B2"/>
    <w:rsid w:val="00C502DB"/>
    <w:rsid w:val="00C504AD"/>
    <w:rsid w:val="00C506C1"/>
    <w:rsid w:val="00C50952"/>
    <w:rsid w:val="00C50A92"/>
    <w:rsid w:val="00C50B06"/>
    <w:rsid w:val="00C50B1E"/>
    <w:rsid w:val="00C50D1C"/>
    <w:rsid w:val="00C50E32"/>
    <w:rsid w:val="00C50EA5"/>
    <w:rsid w:val="00C51023"/>
    <w:rsid w:val="00C51226"/>
    <w:rsid w:val="00C51365"/>
    <w:rsid w:val="00C51370"/>
    <w:rsid w:val="00C517C9"/>
    <w:rsid w:val="00C5195A"/>
    <w:rsid w:val="00C51A82"/>
    <w:rsid w:val="00C51B3E"/>
    <w:rsid w:val="00C51B64"/>
    <w:rsid w:val="00C51B9F"/>
    <w:rsid w:val="00C51E4C"/>
    <w:rsid w:val="00C51FC2"/>
    <w:rsid w:val="00C521E3"/>
    <w:rsid w:val="00C5247A"/>
    <w:rsid w:val="00C52482"/>
    <w:rsid w:val="00C525F9"/>
    <w:rsid w:val="00C52A3E"/>
    <w:rsid w:val="00C52A4B"/>
    <w:rsid w:val="00C52AD1"/>
    <w:rsid w:val="00C52C0D"/>
    <w:rsid w:val="00C52D1B"/>
    <w:rsid w:val="00C531A2"/>
    <w:rsid w:val="00C532E4"/>
    <w:rsid w:val="00C53373"/>
    <w:rsid w:val="00C534A0"/>
    <w:rsid w:val="00C53643"/>
    <w:rsid w:val="00C536A6"/>
    <w:rsid w:val="00C53739"/>
    <w:rsid w:val="00C537E8"/>
    <w:rsid w:val="00C53A72"/>
    <w:rsid w:val="00C53A76"/>
    <w:rsid w:val="00C53AA9"/>
    <w:rsid w:val="00C53C5F"/>
    <w:rsid w:val="00C53D44"/>
    <w:rsid w:val="00C53F0E"/>
    <w:rsid w:val="00C54044"/>
    <w:rsid w:val="00C54374"/>
    <w:rsid w:val="00C543C0"/>
    <w:rsid w:val="00C546F2"/>
    <w:rsid w:val="00C54928"/>
    <w:rsid w:val="00C549EE"/>
    <w:rsid w:val="00C54AB6"/>
    <w:rsid w:val="00C54B30"/>
    <w:rsid w:val="00C54EFC"/>
    <w:rsid w:val="00C55174"/>
    <w:rsid w:val="00C5526E"/>
    <w:rsid w:val="00C55312"/>
    <w:rsid w:val="00C55352"/>
    <w:rsid w:val="00C553CF"/>
    <w:rsid w:val="00C5573C"/>
    <w:rsid w:val="00C55751"/>
    <w:rsid w:val="00C55A86"/>
    <w:rsid w:val="00C55B50"/>
    <w:rsid w:val="00C55E1E"/>
    <w:rsid w:val="00C5647A"/>
    <w:rsid w:val="00C5663A"/>
    <w:rsid w:val="00C56667"/>
    <w:rsid w:val="00C567A5"/>
    <w:rsid w:val="00C567E9"/>
    <w:rsid w:val="00C568BD"/>
    <w:rsid w:val="00C568BF"/>
    <w:rsid w:val="00C56912"/>
    <w:rsid w:val="00C569B3"/>
    <w:rsid w:val="00C56A8E"/>
    <w:rsid w:val="00C56B81"/>
    <w:rsid w:val="00C56C29"/>
    <w:rsid w:val="00C573C5"/>
    <w:rsid w:val="00C57541"/>
    <w:rsid w:val="00C575A2"/>
    <w:rsid w:val="00C57936"/>
    <w:rsid w:val="00C579C9"/>
    <w:rsid w:val="00C57B1A"/>
    <w:rsid w:val="00C57BBB"/>
    <w:rsid w:val="00C57DB8"/>
    <w:rsid w:val="00C600B5"/>
    <w:rsid w:val="00C600E9"/>
    <w:rsid w:val="00C60136"/>
    <w:rsid w:val="00C6023A"/>
    <w:rsid w:val="00C602EB"/>
    <w:rsid w:val="00C6040B"/>
    <w:rsid w:val="00C605DF"/>
    <w:rsid w:val="00C606CE"/>
    <w:rsid w:val="00C60B97"/>
    <w:rsid w:val="00C60BFE"/>
    <w:rsid w:val="00C60D1F"/>
    <w:rsid w:val="00C60DD9"/>
    <w:rsid w:val="00C61054"/>
    <w:rsid w:val="00C6112E"/>
    <w:rsid w:val="00C6124B"/>
    <w:rsid w:val="00C61259"/>
    <w:rsid w:val="00C613BD"/>
    <w:rsid w:val="00C6161A"/>
    <w:rsid w:val="00C6170D"/>
    <w:rsid w:val="00C617B0"/>
    <w:rsid w:val="00C619A4"/>
    <w:rsid w:val="00C61A89"/>
    <w:rsid w:val="00C61A8C"/>
    <w:rsid w:val="00C61ABD"/>
    <w:rsid w:val="00C61B0D"/>
    <w:rsid w:val="00C61B62"/>
    <w:rsid w:val="00C61C3E"/>
    <w:rsid w:val="00C61E24"/>
    <w:rsid w:val="00C620A5"/>
    <w:rsid w:val="00C622CD"/>
    <w:rsid w:val="00C62578"/>
    <w:rsid w:val="00C62925"/>
    <w:rsid w:val="00C62960"/>
    <w:rsid w:val="00C62C29"/>
    <w:rsid w:val="00C62C54"/>
    <w:rsid w:val="00C62C9B"/>
    <w:rsid w:val="00C62DA7"/>
    <w:rsid w:val="00C62FB1"/>
    <w:rsid w:val="00C63178"/>
    <w:rsid w:val="00C6319B"/>
    <w:rsid w:val="00C632FA"/>
    <w:rsid w:val="00C63326"/>
    <w:rsid w:val="00C63421"/>
    <w:rsid w:val="00C63658"/>
    <w:rsid w:val="00C63699"/>
    <w:rsid w:val="00C6371B"/>
    <w:rsid w:val="00C638A6"/>
    <w:rsid w:val="00C63BDD"/>
    <w:rsid w:val="00C63E4B"/>
    <w:rsid w:val="00C63E82"/>
    <w:rsid w:val="00C64038"/>
    <w:rsid w:val="00C6408F"/>
    <w:rsid w:val="00C64197"/>
    <w:rsid w:val="00C6442B"/>
    <w:rsid w:val="00C64472"/>
    <w:rsid w:val="00C64589"/>
    <w:rsid w:val="00C645A9"/>
    <w:rsid w:val="00C64897"/>
    <w:rsid w:val="00C648D2"/>
    <w:rsid w:val="00C64B57"/>
    <w:rsid w:val="00C64EAB"/>
    <w:rsid w:val="00C64FD7"/>
    <w:rsid w:val="00C6507B"/>
    <w:rsid w:val="00C6569D"/>
    <w:rsid w:val="00C6570D"/>
    <w:rsid w:val="00C65AAC"/>
    <w:rsid w:val="00C65D48"/>
    <w:rsid w:val="00C65D6B"/>
    <w:rsid w:val="00C65FBE"/>
    <w:rsid w:val="00C660D2"/>
    <w:rsid w:val="00C665C2"/>
    <w:rsid w:val="00C665CD"/>
    <w:rsid w:val="00C66807"/>
    <w:rsid w:val="00C668CB"/>
    <w:rsid w:val="00C6692F"/>
    <w:rsid w:val="00C6698A"/>
    <w:rsid w:val="00C669A7"/>
    <w:rsid w:val="00C66AFB"/>
    <w:rsid w:val="00C66C20"/>
    <w:rsid w:val="00C66D06"/>
    <w:rsid w:val="00C66D1D"/>
    <w:rsid w:val="00C66F22"/>
    <w:rsid w:val="00C6719E"/>
    <w:rsid w:val="00C67309"/>
    <w:rsid w:val="00C673B2"/>
    <w:rsid w:val="00C673E9"/>
    <w:rsid w:val="00C67444"/>
    <w:rsid w:val="00C67546"/>
    <w:rsid w:val="00C67805"/>
    <w:rsid w:val="00C67A8A"/>
    <w:rsid w:val="00C67C2A"/>
    <w:rsid w:val="00C67CB3"/>
    <w:rsid w:val="00C67DBE"/>
    <w:rsid w:val="00C700FB"/>
    <w:rsid w:val="00C700FC"/>
    <w:rsid w:val="00C701C6"/>
    <w:rsid w:val="00C70356"/>
    <w:rsid w:val="00C70367"/>
    <w:rsid w:val="00C70484"/>
    <w:rsid w:val="00C70839"/>
    <w:rsid w:val="00C708B5"/>
    <w:rsid w:val="00C7099C"/>
    <w:rsid w:val="00C70A1E"/>
    <w:rsid w:val="00C70A2B"/>
    <w:rsid w:val="00C70A7A"/>
    <w:rsid w:val="00C70BC9"/>
    <w:rsid w:val="00C70F54"/>
    <w:rsid w:val="00C70FA4"/>
    <w:rsid w:val="00C7148A"/>
    <w:rsid w:val="00C7154D"/>
    <w:rsid w:val="00C71808"/>
    <w:rsid w:val="00C7184E"/>
    <w:rsid w:val="00C71A4C"/>
    <w:rsid w:val="00C71A67"/>
    <w:rsid w:val="00C71B4C"/>
    <w:rsid w:val="00C71CAE"/>
    <w:rsid w:val="00C71DAD"/>
    <w:rsid w:val="00C71E27"/>
    <w:rsid w:val="00C71EED"/>
    <w:rsid w:val="00C71FA8"/>
    <w:rsid w:val="00C72014"/>
    <w:rsid w:val="00C720A8"/>
    <w:rsid w:val="00C722C1"/>
    <w:rsid w:val="00C7234F"/>
    <w:rsid w:val="00C7258D"/>
    <w:rsid w:val="00C72865"/>
    <w:rsid w:val="00C729E4"/>
    <w:rsid w:val="00C72CE6"/>
    <w:rsid w:val="00C72E4A"/>
    <w:rsid w:val="00C73045"/>
    <w:rsid w:val="00C7313A"/>
    <w:rsid w:val="00C735DA"/>
    <w:rsid w:val="00C7362B"/>
    <w:rsid w:val="00C739A0"/>
    <w:rsid w:val="00C73B5A"/>
    <w:rsid w:val="00C73D3F"/>
    <w:rsid w:val="00C73D5F"/>
    <w:rsid w:val="00C73E0F"/>
    <w:rsid w:val="00C7401A"/>
    <w:rsid w:val="00C740A2"/>
    <w:rsid w:val="00C74366"/>
    <w:rsid w:val="00C7444C"/>
    <w:rsid w:val="00C74777"/>
    <w:rsid w:val="00C74BE9"/>
    <w:rsid w:val="00C75205"/>
    <w:rsid w:val="00C75212"/>
    <w:rsid w:val="00C7529E"/>
    <w:rsid w:val="00C7532F"/>
    <w:rsid w:val="00C7538C"/>
    <w:rsid w:val="00C75596"/>
    <w:rsid w:val="00C75839"/>
    <w:rsid w:val="00C758BC"/>
    <w:rsid w:val="00C758DD"/>
    <w:rsid w:val="00C75C41"/>
    <w:rsid w:val="00C75E0D"/>
    <w:rsid w:val="00C7610E"/>
    <w:rsid w:val="00C761A3"/>
    <w:rsid w:val="00C764E6"/>
    <w:rsid w:val="00C765A1"/>
    <w:rsid w:val="00C76640"/>
    <w:rsid w:val="00C7667A"/>
    <w:rsid w:val="00C76773"/>
    <w:rsid w:val="00C7677D"/>
    <w:rsid w:val="00C767AB"/>
    <w:rsid w:val="00C76A33"/>
    <w:rsid w:val="00C76B05"/>
    <w:rsid w:val="00C76B60"/>
    <w:rsid w:val="00C76ED1"/>
    <w:rsid w:val="00C76EF4"/>
    <w:rsid w:val="00C76F1E"/>
    <w:rsid w:val="00C7719B"/>
    <w:rsid w:val="00C77266"/>
    <w:rsid w:val="00C7732D"/>
    <w:rsid w:val="00C7766B"/>
    <w:rsid w:val="00C7767F"/>
    <w:rsid w:val="00C777AA"/>
    <w:rsid w:val="00C777DE"/>
    <w:rsid w:val="00C7782A"/>
    <w:rsid w:val="00C77848"/>
    <w:rsid w:val="00C778A2"/>
    <w:rsid w:val="00C77A6E"/>
    <w:rsid w:val="00C77B26"/>
    <w:rsid w:val="00C77C88"/>
    <w:rsid w:val="00C77E19"/>
    <w:rsid w:val="00C77E92"/>
    <w:rsid w:val="00C8002D"/>
    <w:rsid w:val="00C8006B"/>
    <w:rsid w:val="00C80090"/>
    <w:rsid w:val="00C800C4"/>
    <w:rsid w:val="00C80750"/>
    <w:rsid w:val="00C8118D"/>
    <w:rsid w:val="00C8163C"/>
    <w:rsid w:val="00C816B8"/>
    <w:rsid w:val="00C81741"/>
    <w:rsid w:val="00C81C11"/>
    <w:rsid w:val="00C81D75"/>
    <w:rsid w:val="00C81F6F"/>
    <w:rsid w:val="00C8207E"/>
    <w:rsid w:val="00C8210D"/>
    <w:rsid w:val="00C822CD"/>
    <w:rsid w:val="00C822D7"/>
    <w:rsid w:val="00C823C1"/>
    <w:rsid w:val="00C823C6"/>
    <w:rsid w:val="00C823DD"/>
    <w:rsid w:val="00C82701"/>
    <w:rsid w:val="00C82856"/>
    <w:rsid w:val="00C82923"/>
    <w:rsid w:val="00C82BA0"/>
    <w:rsid w:val="00C82F92"/>
    <w:rsid w:val="00C833B6"/>
    <w:rsid w:val="00C833EC"/>
    <w:rsid w:val="00C83594"/>
    <w:rsid w:val="00C835D8"/>
    <w:rsid w:val="00C8367A"/>
    <w:rsid w:val="00C83929"/>
    <w:rsid w:val="00C83BB7"/>
    <w:rsid w:val="00C83C21"/>
    <w:rsid w:val="00C83F64"/>
    <w:rsid w:val="00C84130"/>
    <w:rsid w:val="00C8420F"/>
    <w:rsid w:val="00C842CB"/>
    <w:rsid w:val="00C8450E"/>
    <w:rsid w:val="00C8474B"/>
    <w:rsid w:val="00C84915"/>
    <w:rsid w:val="00C84A33"/>
    <w:rsid w:val="00C84A86"/>
    <w:rsid w:val="00C84ABE"/>
    <w:rsid w:val="00C84C35"/>
    <w:rsid w:val="00C84D3B"/>
    <w:rsid w:val="00C84E1A"/>
    <w:rsid w:val="00C84EA8"/>
    <w:rsid w:val="00C84F01"/>
    <w:rsid w:val="00C84F70"/>
    <w:rsid w:val="00C8502D"/>
    <w:rsid w:val="00C8515B"/>
    <w:rsid w:val="00C851A7"/>
    <w:rsid w:val="00C85356"/>
    <w:rsid w:val="00C853CC"/>
    <w:rsid w:val="00C85511"/>
    <w:rsid w:val="00C855CC"/>
    <w:rsid w:val="00C8560B"/>
    <w:rsid w:val="00C857DC"/>
    <w:rsid w:val="00C85905"/>
    <w:rsid w:val="00C85988"/>
    <w:rsid w:val="00C85CE1"/>
    <w:rsid w:val="00C85D16"/>
    <w:rsid w:val="00C85D48"/>
    <w:rsid w:val="00C86132"/>
    <w:rsid w:val="00C86249"/>
    <w:rsid w:val="00C862EE"/>
    <w:rsid w:val="00C8634C"/>
    <w:rsid w:val="00C868A6"/>
    <w:rsid w:val="00C86963"/>
    <w:rsid w:val="00C869C8"/>
    <w:rsid w:val="00C86A02"/>
    <w:rsid w:val="00C86A76"/>
    <w:rsid w:val="00C86B22"/>
    <w:rsid w:val="00C86CCD"/>
    <w:rsid w:val="00C86D3C"/>
    <w:rsid w:val="00C8716F"/>
    <w:rsid w:val="00C87188"/>
    <w:rsid w:val="00C87451"/>
    <w:rsid w:val="00C8786F"/>
    <w:rsid w:val="00C87A3A"/>
    <w:rsid w:val="00C87ACE"/>
    <w:rsid w:val="00C87B3D"/>
    <w:rsid w:val="00C87D98"/>
    <w:rsid w:val="00C87F37"/>
    <w:rsid w:val="00C900BE"/>
    <w:rsid w:val="00C900E0"/>
    <w:rsid w:val="00C900F3"/>
    <w:rsid w:val="00C901C9"/>
    <w:rsid w:val="00C901E8"/>
    <w:rsid w:val="00C90214"/>
    <w:rsid w:val="00C90283"/>
    <w:rsid w:val="00C90579"/>
    <w:rsid w:val="00C9085C"/>
    <w:rsid w:val="00C908AF"/>
    <w:rsid w:val="00C90A50"/>
    <w:rsid w:val="00C90B07"/>
    <w:rsid w:val="00C90BBF"/>
    <w:rsid w:val="00C90BC6"/>
    <w:rsid w:val="00C90E56"/>
    <w:rsid w:val="00C90F2F"/>
    <w:rsid w:val="00C90F58"/>
    <w:rsid w:val="00C90F8C"/>
    <w:rsid w:val="00C91001"/>
    <w:rsid w:val="00C910D5"/>
    <w:rsid w:val="00C91366"/>
    <w:rsid w:val="00C91520"/>
    <w:rsid w:val="00C915B3"/>
    <w:rsid w:val="00C915CE"/>
    <w:rsid w:val="00C9162F"/>
    <w:rsid w:val="00C918C5"/>
    <w:rsid w:val="00C91AE3"/>
    <w:rsid w:val="00C91B8C"/>
    <w:rsid w:val="00C91D15"/>
    <w:rsid w:val="00C91D52"/>
    <w:rsid w:val="00C91D58"/>
    <w:rsid w:val="00C91F75"/>
    <w:rsid w:val="00C9227D"/>
    <w:rsid w:val="00C9249D"/>
    <w:rsid w:val="00C925F4"/>
    <w:rsid w:val="00C9267E"/>
    <w:rsid w:val="00C92816"/>
    <w:rsid w:val="00C92ADA"/>
    <w:rsid w:val="00C92BEF"/>
    <w:rsid w:val="00C92C0E"/>
    <w:rsid w:val="00C92CA2"/>
    <w:rsid w:val="00C9306F"/>
    <w:rsid w:val="00C9322D"/>
    <w:rsid w:val="00C93235"/>
    <w:rsid w:val="00C933F7"/>
    <w:rsid w:val="00C93540"/>
    <w:rsid w:val="00C93955"/>
    <w:rsid w:val="00C93AC9"/>
    <w:rsid w:val="00C93B5E"/>
    <w:rsid w:val="00C93F46"/>
    <w:rsid w:val="00C9410F"/>
    <w:rsid w:val="00C941D4"/>
    <w:rsid w:val="00C941E7"/>
    <w:rsid w:val="00C94459"/>
    <w:rsid w:val="00C9450C"/>
    <w:rsid w:val="00C94630"/>
    <w:rsid w:val="00C94767"/>
    <w:rsid w:val="00C94908"/>
    <w:rsid w:val="00C94B2E"/>
    <w:rsid w:val="00C94BBA"/>
    <w:rsid w:val="00C94C71"/>
    <w:rsid w:val="00C94F3F"/>
    <w:rsid w:val="00C95609"/>
    <w:rsid w:val="00C956FC"/>
    <w:rsid w:val="00C95965"/>
    <w:rsid w:val="00C95AC5"/>
    <w:rsid w:val="00C95C86"/>
    <w:rsid w:val="00C95D39"/>
    <w:rsid w:val="00C95DC9"/>
    <w:rsid w:val="00C95E76"/>
    <w:rsid w:val="00C95F09"/>
    <w:rsid w:val="00C95F5E"/>
    <w:rsid w:val="00C9657E"/>
    <w:rsid w:val="00C9665F"/>
    <w:rsid w:val="00C966C8"/>
    <w:rsid w:val="00C96754"/>
    <w:rsid w:val="00C96AB3"/>
    <w:rsid w:val="00C96B7B"/>
    <w:rsid w:val="00C970BD"/>
    <w:rsid w:val="00C97159"/>
    <w:rsid w:val="00C972E2"/>
    <w:rsid w:val="00C9738A"/>
    <w:rsid w:val="00C97465"/>
    <w:rsid w:val="00C975BF"/>
    <w:rsid w:val="00C976DC"/>
    <w:rsid w:val="00C9779D"/>
    <w:rsid w:val="00C977D5"/>
    <w:rsid w:val="00C9782C"/>
    <w:rsid w:val="00C9792F"/>
    <w:rsid w:val="00C97AC4"/>
    <w:rsid w:val="00C97DED"/>
    <w:rsid w:val="00C97F1D"/>
    <w:rsid w:val="00C97FAD"/>
    <w:rsid w:val="00C97FBA"/>
    <w:rsid w:val="00CA0192"/>
    <w:rsid w:val="00CA021F"/>
    <w:rsid w:val="00CA0268"/>
    <w:rsid w:val="00CA0279"/>
    <w:rsid w:val="00CA07C5"/>
    <w:rsid w:val="00CA07D0"/>
    <w:rsid w:val="00CA0891"/>
    <w:rsid w:val="00CA08CD"/>
    <w:rsid w:val="00CA0917"/>
    <w:rsid w:val="00CA0B36"/>
    <w:rsid w:val="00CA0C5F"/>
    <w:rsid w:val="00CA0CB2"/>
    <w:rsid w:val="00CA0E6D"/>
    <w:rsid w:val="00CA0F8B"/>
    <w:rsid w:val="00CA1057"/>
    <w:rsid w:val="00CA10C0"/>
    <w:rsid w:val="00CA10CB"/>
    <w:rsid w:val="00CA140B"/>
    <w:rsid w:val="00CA16E7"/>
    <w:rsid w:val="00CA19FC"/>
    <w:rsid w:val="00CA1AEB"/>
    <w:rsid w:val="00CA1B55"/>
    <w:rsid w:val="00CA1B74"/>
    <w:rsid w:val="00CA1D9C"/>
    <w:rsid w:val="00CA1DCD"/>
    <w:rsid w:val="00CA25B2"/>
    <w:rsid w:val="00CA26DF"/>
    <w:rsid w:val="00CA2BF0"/>
    <w:rsid w:val="00CA2D61"/>
    <w:rsid w:val="00CA2DB1"/>
    <w:rsid w:val="00CA2DC0"/>
    <w:rsid w:val="00CA2E01"/>
    <w:rsid w:val="00CA2EDE"/>
    <w:rsid w:val="00CA3155"/>
    <w:rsid w:val="00CA3269"/>
    <w:rsid w:val="00CA34D9"/>
    <w:rsid w:val="00CA362A"/>
    <w:rsid w:val="00CA3651"/>
    <w:rsid w:val="00CA3676"/>
    <w:rsid w:val="00CA3AC2"/>
    <w:rsid w:val="00CA3B6B"/>
    <w:rsid w:val="00CA40A8"/>
    <w:rsid w:val="00CA413B"/>
    <w:rsid w:val="00CA4166"/>
    <w:rsid w:val="00CA422B"/>
    <w:rsid w:val="00CA4324"/>
    <w:rsid w:val="00CA4622"/>
    <w:rsid w:val="00CA46FA"/>
    <w:rsid w:val="00CA476A"/>
    <w:rsid w:val="00CA48EA"/>
    <w:rsid w:val="00CA490A"/>
    <w:rsid w:val="00CA4A45"/>
    <w:rsid w:val="00CA4A94"/>
    <w:rsid w:val="00CA4BA9"/>
    <w:rsid w:val="00CA4BB6"/>
    <w:rsid w:val="00CA4BDE"/>
    <w:rsid w:val="00CA4C96"/>
    <w:rsid w:val="00CA4CBF"/>
    <w:rsid w:val="00CA4D1F"/>
    <w:rsid w:val="00CA4D25"/>
    <w:rsid w:val="00CA4EB1"/>
    <w:rsid w:val="00CA4FC0"/>
    <w:rsid w:val="00CA4FD3"/>
    <w:rsid w:val="00CA5076"/>
    <w:rsid w:val="00CA508C"/>
    <w:rsid w:val="00CA52CE"/>
    <w:rsid w:val="00CA52DD"/>
    <w:rsid w:val="00CA538C"/>
    <w:rsid w:val="00CA54D5"/>
    <w:rsid w:val="00CA554C"/>
    <w:rsid w:val="00CA56B6"/>
    <w:rsid w:val="00CA581C"/>
    <w:rsid w:val="00CA5C6C"/>
    <w:rsid w:val="00CA5EC7"/>
    <w:rsid w:val="00CA5F1B"/>
    <w:rsid w:val="00CA613C"/>
    <w:rsid w:val="00CA630E"/>
    <w:rsid w:val="00CA68E3"/>
    <w:rsid w:val="00CA6B17"/>
    <w:rsid w:val="00CA6B7B"/>
    <w:rsid w:val="00CA6BAC"/>
    <w:rsid w:val="00CA6C09"/>
    <w:rsid w:val="00CA6C91"/>
    <w:rsid w:val="00CA6F87"/>
    <w:rsid w:val="00CA700F"/>
    <w:rsid w:val="00CA7026"/>
    <w:rsid w:val="00CA71DC"/>
    <w:rsid w:val="00CA721E"/>
    <w:rsid w:val="00CA72DA"/>
    <w:rsid w:val="00CA72F1"/>
    <w:rsid w:val="00CA7336"/>
    <w:rsid w:val="00CA7442"/>
    <w:rsid w:val="00CA7576"/>
    <w:rsid w:val="00CA76EE"/>
    <w:rsid w:val="00CA7AFE"/>
    <w:rsid w:val="00CA7C79"/>
    <w:rsid w:val="00CA7D8D"/>
    <w:rsid w:val="00CA7E90"/>
    <w:rsid w:val="00CA7F20"/>
    <w:rsid w:val="00CB05FF"/>
    <w:rsid w:val="00CB07AE"/>
    <w:rsid w:val="00CB08CC"/>
    <w:rsid w:val="00CB0B85"/>
    <w:rsid w:val="00CB0BFE"/>
    <w:rsid w:val="00CB0F0F"/>
    <w:rsid w:val="00CB0F32"/>
    <w:rsid w:val="00CB1032"/>
    <w:rsid w:val="00CB1107"/>
    <w:rsid w:val="00CB11B2"/>
    <w:rsid w:val="00CB12C4"/>
    <w:rsid w:val="00CB1431"/>
    <w:rsid w:val="00CB1A04"/>
    <w:rsid w:val="00CB1A73"/>
    <w:rsid w:val="00CB1F0D"/>
    <w:rsid w:val="00CB1FC3"/>
    <w:rsid w:val="00CB2907"/>
    <w:rsid w:val="00CB2A28"/>
    <w:rsid w:val="00CB2C06"/>
    <w:rsid w:val="00CB2C29"/>
    <w:rsid w:val="00CB2E62"/>
    <w:rsid w:val="00CB2E98"/>
    <w:rsid w:val="00CB2EAD"/>
    <w:rsid w:val="00CB2EEC"/>
    <w:rsid w:val="00CB3654"/>
    <w:rsid w:val="00CB386D"/>
    <w:rsid w:val="00CB3C7F"/>
    <w:rsid w:val="00CB3D58"/>
    <w:rsid w:val="00CB3D91"/>
    <w:rsid w:val="00CB3E84"/>
    <w:rsid w:val="00CB4083"/>
    <w:rsid w:val="00CB4190"/>
    <w:rsid w:val="00CB41AF"/>
    <w:rsid w:val="00CB437B"/>
    <w:rsid w:val="00CB4406"/>
    <w:rsid w:val="00CB47CB"/>
    <w:rsid w:val="00CB4B10"/>
    <w:rsid w:val="00CB4B35"/>
    <w:rsid w:val="00CB4DCF"/>
    <w:rsid w:val="00CB4FD5"/>
    <w:rsid w:val="00CB514A"/>
    <w:rsid w:val="00CB52B5"/>
    <w:rsid w:val="00CB52BA"/>
    <w:rsid w:val="00CB532D"/>
    <w:rsid w:val="00CB53F2"/>
    <w:rsid w:val="00CB544E"/>
    <w:rsid w:val="00CB58B2"/>
    <w:rsid w:val="00CB58B9"/>
    <w:rsid w:val="00CB59EF"/>
    <w:rsid w:val="00CB5CC1"/>
    <w:rsid w:val="00CB5CCE"/>
    <w:rsid w:val="00CB5CDD"/>
    <w:rsid w:val="00CB5D35"/>
    <w:rsid w:val="00CB5F2A"/>
    <w:rsid w:val="00CB6018"/>
    <w:rsid w:val="00CB6126"/>
    <w:rsid w:val="00CB63D2"/>
    <w:rsid w:val="00CB65F3"/>
    <w:rsid w:val="00CB68E2"/>
    <w:rsid w:val="00CB6938"/>
    <w:rsid w:val="00CB6B29"/>
    <w:rsid w:val="00CB6D3C"/>
    <w:rsid w:val="00CB6EEC"/>
    <w:rsid w:val="00CB6F3A"/>
    <w:rsid w:val="00CB70A4"/>
    <w:rsid w:val="00CB711C"/>
    <w:rsid w:val="00CB71F4"/>
    <w:rsid w:val="00CB72EF"/>
    <w:rsid w:val="00CB73E0"/>
    <w:rsid w:val="00CB75C4"/>
    <w:rsid w:val="00CB75DE"/>
    <w:rsid w:val="00CB760E"/>
    <w:rsid w:val="00CB7812"/>
    <w:rsid w:val="00CB789B"/>
    <w:rsid w:val="00CB7962"/>
    <w:rsid w:val="00CB7D7F"/>
    <w:rsid w:val="00CB7F05"/>
    <w:rsid w:val="00CC002E"/>
    <w:rsid w:val="00CC0430"/>
    <w:rsid w:val="00CC0563"/>
    <w:rsid w:val="00CC0667"/>
    <w:rsid w:val="00CC0771"/>
    <w:rsid w:val="00CC07C3"/>
    <w:rsid w:val="00CC0817"/>
    <w:rsid w:val="00CC088A"/>
    <w:rsid w:val="00CC0AA9"/>
    <w:rsid w:val="00CC0B86"/>
    <w:rsid w:val="00CC0BC5"/>
    <w:rsid w:val="00CC0E7C"/>
    <w:rsid w:val="00CC1118"/>
    <w:rsid w:val="00CC121B"/>
    <w:rsid w:val="00CC132F"/>
    <w:rsid w:val="00CC1337"/>
    <w:rsid w:val="00CC1762"/>
    <w:rsid w:val="00CC1767"/>
    <w:rsid w:val="00CC196B"/>
    <w:rsid w:val="00CC1BDC"/>
    <w:rsid w:val="00CC1CE5"/>
    <w:rsid w:val="00CC1D60"/>
    <w:rsid w:val="00CC1E25"/>
    <w:rsid w:val="00CC207D"/>
    <w:rsid w:val="00CC21FC"/>
    <w:rsid w:val="00CC22C9"/>
    <w:rsid w:val="00CC2353"/>
    <w:rsid w:val="00CC2487"/>
    <w:rsid w:val="00CC25D9"/>
    <w:rsid w:val="00CC2639"/>
    <w:rsid w:val="00CC26CB"/>
    <w:rsid w:val="00CC29DE"/>
    <w:rsid w:val="00CC2B23"/>
    <w:rsid w:val="00CC2D8D"/>
    <w:rsid w:val="00CC30BD"/>
    <w:rsid w:val="00CC30D3"/>
    <w:rsid w:val="00CC315E"/>
    <w:rsid w:val="00CC32CA"/>
    <w:rsid w:val="00CC37D7"/>
    <w:rsid w:val="00CC38EE"/>
    <w:rsid w:val="00CC3A10"/>
    <w:rsid w:val="00CC3AF7"/>
    <w:rsid w:val="00CC3C90"/>
    <w:rsid w:val="00CC3E00"/>
    <w:rsid w:val="00CC3FBA"/>
    <w:rsid w:val="00CC406F"/>
    <w:rsid w:val="00CC422E"/>
    <w:rsid w:val="00CC42E4"/>
    <w:rsid w:val="00CC4345"/>
    <w:rsid w:val="00CC43F8"/>
    <w:rsid w:val="00CC43FF"/>
    <w:rsid w:val="00CC4456"/>
    <w:rsid w:val="00CC44A8"/>
    <w:rsid w:val="00CC4675"/>
    <w:rsid w:val="00CC492D"/>
    <w:rsid w:val="00CC497A"/>
    <w:rsid w:val="00CC4A7E"/>
    <w:rsid w:val="00CC4DF4"/>
    <w:rsid w:val="00CC52F4"/>
    <w:rsid w:val="00CC5337"/>
    <w:rsid w:val="00CC54D0"/>
    <w:rsid w:val="00CC599E"/>
    <w:rsid w:val="00CC59AD"/>
    <w:rsid w:val="00CC59BB"/>
    <w:rsid w:val="00CC5CD3"/>
    <w:rsid w:val="00CC5DF3"/>
    <w:rsid w:val="00CC5F52"/>
    <w:rsid w:val="00CC61FC"/>
    <w:rsid w:val="00CC6259"/>
    <w:rsid w:val="00CC64C3"/>
    <w:rsid w:val="00CC6546"/>
    <w:rsid w:val="00CC6693"/>
    <w:rsid w:val="00CC67ED"/>
    <w:rsid w:val="00CC696D"/>
    <w:rsid w:val="00CC6985"/>
    <w:rsid w:val="00CC699F"/>
    <w:rsid w:val="00CC69C2"/>
    <w:rsid w:val="00CC6B56"/>
    <w:rsid w:val="00CC6BA1"/>
    <w:rsid w:val="00CC6EF4"/>
    <w:rsid w:val="00CC6FE8"/>
    <w:rsid w:val="00CC7084"/>
    <w:rsid w:val="00CC7336"/>
    <w:rsid w:val="00CC73A4"/>
    <w:rsid w:val="00CC74C7"/>
    <w:rsid w:val="00CC7628"/>
    <w:rsid w:val="00CC7A07"/>
    <w:rsid w:val="00CC7ABF"/>
    <w:rsid w:val="00CC7AD0"/>
    <w:rsid w:val="00CC7AE3"/>
    <w:rsid w:val="00CC7B03"/>
    <w:rsid w:val="00CC7BB9"/>
    <w:rsid w:val="00CC7C60"/>
    <w:rsid w:val="00CC7D5A"/>
    <w:rsid w:val="00CC7D8B"/>
    <w:rsid w:val="00CC7F63"/>
    <w:rsid w:val="00CC7FD7"/>
    <w:rsid w:val="00CD0106"/>
    <w:rsid w:val="00CD0273"/>
    <w:rsid w:val="00CD03E9"/>
    <w:rsid w:val="00CD03F7"/>
    <w:rsid w:val="00CD04C9"/>
    <w:rsid w:val="00CD07A1"/>
    <w:rsid w:val="00CD0D35"/>
    <w:rsid w:val="00CD0DEC"/>
    <w:rsid w:val="00CD1074"/>
    <w:rsid w:val="00CD10B5"/>
    <w:rsid w:val="00CD10C2"/>
    <w:rsid w:val="00CD1277"/>
    <w:rsid w:val="00CD1294"/>
    <w:rsid w:val="00CD12A3"/>
    <w:rsid w:val="00CD146F"/>
    <w:rsid w:val="00CD1560"/>
    <w:rsid w:val="00CD15FE"/>
    <w:rsid w:val="00CD17CF"/>
    <w:rsid w:val="00CD1AA6"/>
    <w:rsid w:val="00CD1B25"/>
    <w:rsid w:val="00CD1BA7"/>
    <w:rsid w:val="00CD1D27"/>
    <w:rsid w:val="00CD1ECA"/>
    <w:rsid w:val="00CD20C8"/>
    <w:rsid w:val="00CD210F"/>
    <w:rsid w:val="00CD26F5"/>
    <w:rsid w:val="00CD28EA"/>
    <w:rsid w:val="00CD2903"/>
    <w:rsid w:val="00CD2971"/>
    <w:rsid w:val="00CD2B2E"/>
    <w:rsid w:val="00CD2D36"/>
    <w:rsid w:val="00CD2F2B"/>
    <w:rsid w:val="00CD302A"/>
    <w:rsid w:val="00CD324C"/>
    <w:rsid w:val="00CD3277"/>
    <w:rsid w:val="00CD3332"/>
    <w:rsid w:val="00CD3437"/>
    <w:rsid w:val="00CD3517"/>
    <w:rsid w:val="00CD373D"/>
    <w:rsid w:val="00CD3AE9"/>
    <w:rsid w:val="00CD3F38"/>
    <w:rsid w:val="00CD3FA8"/>
    <w:rsid w:val="00CD43E8"/>
    <w:rsid w:val="00CD43F8"/>
    <w:rsid w:val="00CD44E5"/>
    <w:rsid w:val="00CD4757"/>
    <w:rsid w:val="00CD47BD"/>
    <w:rsid w:val="00CD493C"/>
    <w:rsid w:val="00CD4A86"/>
    <w:rsid w:val="00CD4AD5"/>
    <w:rsid w:val="00CD4C8C"/>
    <w:rsid w:val="00CD5171"/>
    <w:rsid w:val="00CD5230"/>
    <w:rsid w:val="00CD523E"/>
    <w:rsid w:val="00CD52C8"/>
    <w:rsid w:val="00CD548C"/>
    <w:rsid w:val="00CD54E8"/>
    <w:rsid w:val="00CD5564"/>
    <w:rsid w:val="00CD5612"/>
    <w:rsid w:val="00CD5987"/>
    <w:rsid w:val="00CD5B10"/>
    <w:rsid w:val="00CD5C2F"/>
    <w:rsid w:val="00CD5C6E"/>
    <w:rsid w:val="00CD6203"/>
    <w:rsid w:val="00CD6261"/>
    <w:rsid w:val="00CD62D7"/>
    <w:rsid w:val="00CD63A7"/>
    <w:rsid w:val="00CD63AF"/>
    <w:rsid w:val="00CD644A"/>
    <w:rsid w:val="00CD646C"/>
    <w:rsid w:val="00CD662E"/>
    <w:rsid w:val="00CD67E5"/>
    <w:rsid w:val="00CD69CD"/>
    <w:rsid w:val="00CD6A3A"/>
    <w:rsid w:val="00CD6A6C"/>
    <w:rsid w:val="00CD6AE5"/>
    <w:rsid w:val="00CD6C01"/>
    <w:rsid w:val="00CD6E85"/>
    <w:rsid w:val="00CD704B"/>
    <w:rsid w:val="00CD70A0"/>
    <w:rsid w:val="00CD72BC"/>
    <w:rsid w:val="00CD72EB"/>
    <w:rsid w:val="00CD736A"/>
    <w:rsid w:val="00CD754B"/>
    <w:rsid w:val="00CD78CE"/>
    <w:rsid w:val="00CD7B25"/>
    <w:rsid w:val="00CD7B63"/>
    <w:rsid w:val="00CD7C68"/>
    <w:rsid w:val="00CD7F3C"/>
    <w:rsid w:val="00CE0380"/>
    <w:rsid w:val="00CE03AB"/>
    <w:rsid w:val="00CE06D2"/>
    <w:rsid w:val="00CE0730"/>
    <w:rsid w:val="00CE073D"/>
    <w:rsid w:val="00CE0836"/>
    <w:rsid w:val="00CE092C"/>
    <w:rsid w:val="00CE0ACA"/>
    <w:rsid w:val="00CE0EF4"/>
    <w:rsid w:val="00CE0F55"/>
    <w:rsid w:val="00CE11E1"/>
    <w:rsid w:val="00CE1336"/>
    <w:rsid w:val="00CE15B1"/>
    <w:rsid w:val="00CE15FB"/>
    <w:rsid w:val="00CE17DB"/>
    <w:rsid w:val="00CE187A"/>
    <w:rsid w:val="00CE18C8"/>
    <w:rsid w:val="00CE1A0F"/>
    <w:rsid w:val="00CE1BBD"/>
    <w:rsid w:val="00CE2086"/>
    <w:rsid w:val="00CE231C"/>
    <w:rsid w:val="00CE2602"/>
    <w:rsid w:val="00CE2747"/>
    <w:rsid w:val="00CE2903"/>
    <w:rsid w:val="00CE2987"/>
    <w:rsid w:val="00CE2B27"/>
    <w:rsid w:val="00CE2E21"/>
    <w:rsid w:val="00CE34B7"/>
    <w:rsid w:val="00CE34D8"/>
    <w:rsid w:val="00CE3536"/>
    <w:rsid w:val="00CE3651"/>
    <w:rsid w:val="00CE36F0"/>
    <w:rsid w:val="00CE372C"/>
    <w:rsid w:val="00CE37EE"/>
    <w:rsid w:val="00CE3C88"/>
    <w:rsid w:val="00CE3C8A"/>
    <w:rsid w:val="00CE3D61"/>
    <w:rsid w:val="00CE3E29"/>
    <w:rsid w:val="00CE3F88"/>
    <w:rsid w:val="00CE4010"/>
    <w:rsid w:val="00CE41C8"/>
    <w:rsid w:val="00CE41CC"/>
    <w:rsid w:val="00CE4283"/>
    <w:rsid w:val="00CE430F"/>
    <w:rsid w:val="00CE455F"/>
    <w:rsid w:val="00CE47B1"/>
    <w:rsid w:val="00CE486F"/>
    <w:rsid w:val="00CE487F"/>
    <w:rsid w:val="00CE48C7"/>
    <w:rsid w:val="00CE48DC"/>
    <w:rsid w:val="00CE495D"/>
    <w:rsid w:val="00CE4CB4"/>
    <w:rsid w:val="00CE4D97"/>
    <w:rsid w:val="00CE5114"/>
    <w:rsid w:val="00CE5382"/>
    <w:rsid w:val="00CE5421"/>
    <w:rsid w:val="00CE54DD"/>
    <w:rsid w:val="00CE56E5"/>
    <w:rsid w:val="00CE58B5"/>
    <w:rsid w:val="00CE5A90"/>
    <w:rsid w:val="00CE5A92"/>
    <w:rsid w:val="00CE5C45"/>
    <w:rsid w:val="00CE5D5E"/>
    <w:rsid w:val="00CE5DA0"/>
    <w:rsid w:val="00CE5DA6"/>
    <w:rsid w:val="00CE5ED6"/>
    <w:rsid w:val="00CE5EE4"/>
    <w:rsid w:val="00CE608D"/>
    <w:rsid w:val="00CE6119"/>
    <w:rsid w:val="00CE6166"/>
    <w:rsid w:val="00CE61E0"/>
    <w:rsid w:val="00CE6220"/>
    <w:rsid w:val="00CE6253"/>
    <w:rsid w:val="00CE6485"/>
    <w:rsid w:val="00CE6915"/>
    <w:rsid w:val="00CE6AF8"/>
    <w:rsid w:val="00CE6C10"/>
    <w:rsid w:val="00CE6C92"/>
    <w:rsid w:val="00CE6E79"/>
    <w:rsid w:val="00CE6F14"/>
    <w:rsid w:val="00CE734E"/>
    <w:rsid w:val="00CE738B"/>
    <w:rsid w:val="00CE76F1"/>
    <w:rsid w:val="00CE775C"/>
    <w:rsid w:val="00CE79AB"/>
    <w:rsid w:val="00CE7A35"/>
    <w:rsid w:val="00CE7BB9"/>
    <w:rsid w:val="00CE7DCA"/>
    <w:rsid w:val="00CE7F22"/>
    <w:rsid w:val="00CE7FE1"/>
    <w:rsid w:val="00CE7FF9"/>
    <w:rsid w:val="00CF0341"/>
    <w:rsid w:val="00CF0440"/>
    <w:rsid w:val="00CF06B2"/>
    <w:rsid w:val="00CF0725"/>
    <w:rsid w:val="00CF0879"/>
    <w:rsid w:val="00CF0A7D"/>
    <w:rsid w:val="00CF0B8E"/>
    <w:rsid w:val="00CF0BCB"/>
    <w:rsid w:val="00CF0C31"/>
    <w:rsid w:val="00CF0C4B"/>
    <w:rsid w:val="00CF0C5E"/>
    <w:rsid w:val="00CF0D24"/>
    <w:rsid w:val="00CF0D39"/>
    <w:rsid w:val="00CF0DD6"/>
    <w:rsid w:val="00CF1007"/>
    <w:rsid w:val="00CF11B1"/>
    <w:rsid w:val="00CF12D0"/>
    <w:rsid w:val="00CF162F"/>
    <w:rsid w:val="00CF1726"/>
    <w:rsid w:val="00CF1740"/>
    <w:rsid w:val="00CF1813"/>
    <w:rsid w:val="00CF1A30"/>
    <w:rsid w:val="00CF1ABA"/>
    <w:rsid w:val="00CF1ABF"/>
    <w:rsid w:val="00CF1B5A"/>
    <w:rsid w:val="00CF1CC2"/>
    <w:rsid w:val="00CF1CFC"/>
    <w:rsid w:val="00CF233F"/>
    <w:rsid w:val="00CF23D0"/>
    <w:rsid w:val="00CF2624"/>
    <w:rsid w:val="00CF2951"/>
    <w:rsid w:val="00CF2DBF"/>
    <w:rsid w:val="00CF2E88"/>
    <w:rsid w:val="00CF3025"/>
    <w:rsid w:val="00CF3256"/>
    <w:rsid w:val="00CF3263"/>
    <w:rsid w:val="00CF32C9"/>
    <w:rsid w:val="00CF3327"/>
    <w:rsid w:val="00CF3489"/>
    <w:rsid w:val="00CF35EE"/>
    <w:rsid w:val="00CF36EF"/>
    <w:rsid w:val="00CF3884"/>
    <w:rsid w:val="00CF3B25"/>
    <w:rsid w:val="00CF3C77"/>
    <w:rsid w:val="00CF3D8B"/>
    <w:rsid w:val="00CF3F3C"/>
    <w:rsid w:val="00CF3F58"/>
    <w:rsid w:val="00CF3F87"/>
    <w:rsid w:val="00CF41BF"/>
    <w:rsid w:val="00CF44CC"/>
    <w:rsid w:val="00CF475C"/>
    <w:rsid w:val="00CF49D0"/>
    <w:rsid w:val="00CF4C59"/>
    <w:rsid w:val="00CF4E9A"/>
    <w:rsid w:val="00CF4EDE"/>
    <w:rsid w:val="00CF4F28"/>
    <w:rsid w:val="00CF4F57"/>
    <w:rsid w:val="00CF512A"/>
    <w:rsid w:val="00CF51DC"/>
    <w:rsid w:val="00CF52BC"/>
    <w:rsid w:val="00CF5311"/>
    <w:rsid w:val="00CF53DF"/>
    <w:rsid w:val="00CF5466"/>
    <w:rsid w:val="00CF5595"/>
    <w:rsid w:val="00CF5752"/>
    <w:rsid w:val="00CF576C"/>
    <w:rsid w:val="00CF58F4"/>
    <w:rsid w:val="00CF5B28"/>
    <w:rsid w:val="00CF5BC1"/>
    <w:rsid w:val="00CF5F55"/>
    <w:rsid w:val="00CF5FBF"/>
    <w:rsid w:val="00CF6206"/>
    <w:rsid w:val="00CF6460"/>
    <w:rsid w:val="00CF663B"/>
    <w:rsid w:val="00CF66E1"/>
    <w:rsid w:val="00CF6836"/>
    <w:rsid w:val="00CF6CCA"/>
    <w:rsid w:val="00CF6D04"/>
    <w:rsid w:val="00CF6EA6"/>
    <w:rsid w:val="00CF6FC5"/>
    <w:rsid w:val="00CF6FFB"/>
    <w:rsid w:val="00CF7019"/>
    <w:rsid w:val="00CF732B"/>
    <w:rsid w:val="00CF7396"/>
    <w:rsid w:val="00CF7430"/>
    <w:rsid w:val="00CF7747"/>
    <w:rsid w:val="00CF77FD"/>
    <w:rsid w:val="00CF7A24"/>
    <w:rsid w:val="00CF7C14"/>
    <w:rsid w:val="00CF7C25"/>
    <w:rsid w:val="00CF7FCA"/>
    <w:rsid w:val="00CF7FDE"/>
    <w:rsid w:val="00D0005A"/>
    <w:rsid w:val="00D000CA"/>
    <w:rsid w:val="00D001BF"/>
    <w:rsid w:val="00D00279"/>
    <w:rsid w:val="00D00537"/>
    <w:rsid w:val="00D0094E"/>
    <w:rsid w:val="00D009CA"/>
    <w:rsid w:val="00D00AB9"/>
    <w:rsid w:val="00D011D4"/>
    <w:rsid w:val="00D012C9"/>
    <w:rsid w:val="00D01402"/>
    <w:rsid w:val="00D01753"/>
    <w:rsid w:val="00D01B7E"/>
    <w:rsid w:val="00D01CB0"/>
    <w:rsid w:val="00D01D77"/>
    <w:rsid w:val="00D020A5"/>
    <w:rsid w:val="00D02756"/>
    <w:rsid w:val="00D02785"/>
    <w:rsid w:val="00D02B3A"/>
    <w:rsid w:val="00D02B4E"/>
    <w:rsid w:val="00D02B95"/>
    <w:rsid w:val="00D02DAE"/>
    <w:rsid w:val="00D02E2E"/>
    <w:rsid w:val="00D02E3E"/>
    <w:rsid w:val="00D02E5E"/>
    <w:rsid w:val="00D0328F"/>
    <w:rsid w:val="00D03400"/>
    <w:rsid w:val="00D034B9"/>
    <w:rsid w:val="00D035F8"/>
    <w:rsid w:val="00D03651"/>
    <w:rsid w:val="00D0373D"/>
    <w:rsid w:val="00D03880"/>
    <w:rsid w:val="00D039FE"/>
    <w:rsid w:val="00D03A76"/>
    <w:rsid w:val="00D03C3C"/>
    <w:rsid w:val="00D03CBD"/>
    <w:rsid w:val="00D03D4A"/>
    <w:rsid w:val="00D03D9D"/>
    <w:rsid w:val="00D03DA2"/>
    <w:rsid w:val="00D03E22"/>
    <w:rsid w:val="00D03F3B"/>
    <w:rsid w:val="00D0417A"/>
    <w:rsid w:val="00D04209"/>
    <w:rsid w:val="00D044A5"/>
    <w:rsid w:val="00D04536"/>
    <w:rsid w:val="00D04831"/>
    <w:rsid w:val="00D0489F"/>
    <w:rsid w:val="00D04C98"/>
    <w:rsid w:val="00D04D4B"/>
    <w:rsid w:val="00D04E47"/>
    <w:rsid w:val="00D05102"/>
    <w:rsid w:val="00D0541B"/>
    <w:rsid w:val="00D05533"/>
    <w:rsid w:val="00D0563F"/>
    <w:rsid w:val="00D05648"/>
    <w:rsid w:val="00D056C4"/>
    <w:rsid w:val="00D058EB"/>
    <w:rsid w:val="00D059A4"/>
    <w:rsid w:val="00D05A4E"/>
    <w:rsid w:val="00D05BBC"/>
    <w:rsid w:val="00D05DF4"/>
    <w:rsid w:val="00D05E55"/>
    <w:rsid w:val="00D05E88"/>
    <w:rsid w:val="00D05F35"/>
    <w:rsid w:val="00D05FEE"/>
    <w:rsid w:val="00D06043"/>
    <w:rsid w:val="00D06140"/>
    <w:rsid w:val="00D0616A"/>
    <w:rsid w:val="00D06190"/>
    <w:rsid w:val="00D06227"/>
    <w:rsid w:val="00D062D7"/>
    <w:rsid w:val="00D06335"/>
    <w:rsid w:val="00D06538"/>
    <w:rsid w:val="00D065B1"/>
    <w:rsid w:val="00D066E0"/>
    <w:rsid w:val="00D06704"/>
    <w:rsid w:val="00D0688D"/>
    <w:rsid w:val="00D06C09"/>
    <w:rsid w:val="00D06CF5"/>
    <w:rsid w:val="00D06DFE"/>
    <w:rsid w:val="00D06F71"/>
    <w:rsid w:val="00D071B6"/>
    <w:rsid w:val="00D073A1"/>
    <w:rsid w:val="00D073A4"/>
    <w:rsid w:val="00D07401"/>
    <w:rsid w:val="00D07454"/>
    <w:rsid w:val="00D07741"/>
    <w:rsid w:val="00D07A97"/>
    <w:rsid w:val="00D07B97"/>
    <w:rsid w:val="00D07DE9"/>
    <w:rsid w:val="00D07EAE"/>
    <w:rsid w:val="00D10171"/>
    <w:rsid w:val="00D101C5"/>
    <w:rsid w:val="00D101D8"/>
    <w:rsid w:val="00D10476"/>
    <w:rsid w:val="00D10489"/>
    <w:rsid w:val="00D104F0"/>
    <w:rsid w:val="00D105D4"/>
    <w:rsid w:val="00D1063A"/>
    <w:rsid w:val="00D109ED"/>
    <w:rsid w:val="00D10D53"/>
    <w:rsid w:val="00D10F1D"/>
    <w:rsid w:val="00D10F81"/>
    <w:rsid w:val="00D1126A"/>
    <w:rsid w:val="00D11590"/>
    <w:rsid w:val="00D1161D"/>
    <w:rsid w:val="00D11799"/>
    <w:rsid w:val="00D11817"/>
    <w:rsid w:val="00D118D6"/>
    <w:rsid w:val="00D119ED"/>
    <w:rsid w:val="00D11C85"/>
    <w:rsid w:val="00D11D02"/>
    <w:rsid w:val="00D11DA0"/>
    <w:rsid w:val="00D120D4"/>
    <w:rsid w:val="00D121CF"/>
    <w:rsid w:val="00D1269F"/>
    <w:rsid w:val="00D127B5"/>
    <w:rsid w:val="00D12809"/>
    <w:rsid w:val="00D129E0"/>
    <w:rsid w:val="00D129FC"/>
    <w:rsid w:val="00D12A84"/>
    <w:rsid w:val="00D12B39"/>
    <w:rsid w:val="00D12BA0"/>
    <w:rsid w:val="00D12BAA"/>
    <w:rsid w:val="00D12BF1"/>
    <w:rsid w:val="00D12C49"/>
    <w:rsid w:val="00D12E8C"/>
    <w:rsid w:val="00D12ECE"/>
    <w:rsid w:val="00D12F05"/>
    <w:rsid w:val="00D12F24"/>
    <w:rsid w:val="00D12F91"/>
    <w:rsid w:val="00D12F93"/>
    <w:rsid w:val="00D12FA2"/>
    <w:rsid w:val="00D130A4"/>
    <w:rsid w:val="00D13142"/>
    <w:rsid w:val="00D1316B"/>
    <w:rsid w:val="00D1318E"/>
    <w:rsid w:val="00D1350F"/>
    <w:rsid w:val="00D1352F"/>
    <w:rsid w:val="00D13916"/>
    <w:rsid w:val="00D139E6"/>
    <w:rsid w:val="00D13B28"/>
    <w:rsid w:val="00D13B79"/>
    <w:rsid w:val="00D13CD2"/>
    <w:rsid w:val="00D13D68"/>
    <w:rsid w:val="00D13DD7"/>
    <w:rsid w:val="00D13F35"/>
    <w:rsid w:val="00D141D1"/>
    <w:rsid w:val="00D14230"/>
    <w:rsid w:val="00D144F4"/>
    <w:rsid w:val="00D14A8C"/>
    <w:rsid w:val="00D14AC8"/>
    <w:rsid w:val="00D14D81"/>
    <w:rsid w:val="00D14E26"/>
    <w:rsid w:val="00D151FB"/>
    <w:rsid w:val="00D15501"/>
    <w:rsid w:val="00D15508"/>
    <w:rsid w:val="00D1567D"/>
    <w:rsid w:val="00D1573C"/>
    <w:rsid w:val="00D157F7"/>
    <w:rsid w:val="00D15811"/>
    <w:rsid w:val="00D1598E"/>
    <w:rsid w:val="00D15C3C"/>
    <w:rsid w:val="00D162E7"/>
    <w:rsid w:val="00D1630C"/>
    <w:rsid w:val="00D165B4"/>
    <w:rsid w:val="00D1674E"/>
    <w:rsid w:val="00D16752"/>
    <w:rsid w:val="00D1684B"/>
    <w:rsid w:val="00D16930"/>
    <w:rsid w:val="00D16B0E"/>
    <w:rsid w:val="00D16C4E"/>
    <w:rsid w:val="00D16DC2"/>
    <w:rsid w:val="00D16F56"/>
    <w:rsid w:val="00D1708B"/>
    <w:rsid w:val="00D170C4"/>
    <w:rsid w:val="00D173E3"/>
    <w:rsid w:val="00D17416"/>
    <w:rsid w:val="00D174D3"/>
    <w:rsid w:val="00D175B9"/>
    <w:rsid w:val="00D175F0"/>
    <w:rsid w:val="00D17AD4"/>
    <w:rsid w:val="00D17BAE"/>
    <w:rsid w:val="00D17E12"/>
    <w:rsid w:val="00D17E58"/>
    <w:rsid w:val="00D17FB1"/>
    <w:rsid w:val="00D2011F"/>
    <w:rsid w:val="00D205B4"/>
    <w:rsid w:val="00D2070B"/>
    <w:rsid w:val="00D2095D"/>
    <w:rsid w:val="00D20B34"/>
    <w:rsid w:val="00D20CCA"/>
    <w:rsid w:val="00D20D04"/>
    <w:rsid w:val="00D20F84"/>
    <w:rsid w:val="00D210E4"/>
    <w:rsid w:val="00D21122"/>
    <w:rsid w:val="00D211BA"/>
    <w:rsid w:val="00D211C0"/>
    <w:rsid w:val="00D2128E"/>
    <w:rsid w:val="00D21476"/>
    <w:rsid w:val="00D21606"/>
    <w:rsid w:val="00D21654"/>
    <w:rsid w:val="00D21B26"/>
    <w:rsid w:val="00D21BB0"/>
    <w:rsid w:val="00D21BD4"/>
    <w:rsid w:val="00D21C3D"/>
    <w:rsid w:val="00D21CD1"/>
    <w:rsid w:val="00D21E15"/>
    <w:rsid w:val="00D21F05"/>
    <w:rsid w:val="00D22158"/>
    <w:rsid w:val="00D2233B"/>
    <w:rsid w:val="00D223C9"/>
    <w:rsid w:val="00D22500"/>
    <w:rsid w:val="00D226A3"/>
    <w:rsid w:val="00D22788"/>
    <w:rsid w:val="00D22B78"/>
    <w:rsid w:val="00D22F0C"/>
    <w:rsid w:val="00D231E7"/>
    <w:rsid w:val="00D23358"/>
    <w:rsid w:val="00D23438"/>
    <w:rsid w:val="00D23478"/>
    <w:rsid w:val="00D234C5"/>
    <w:rsid w:val="00D23639"/>
    <w:rsid w:val="00D2363A"/>
    <w:rsid w:val="00D236C0"/>
    <w:rsid w:val="00D2370C"/>
    <w:rsid w:val="00D23BF4"/>
    <w:rsid w:val="00D23C13"/>
    <w:rsid w:val="00D23CC5"/>
    <w:rsid w:val="00D23D08"/>
    <w:rsid w:val="00D23D56"/>
    <w:rsid w:val="00D23E6A"/>
    <w:rsid w:val="00D23E9A"/>
    <w:rsid w:val="00D23FD7"/>
    <w:rsid w:val="00D24050"/>
    <w:rsid w:val="00D24155"/>
    <w:rsid w:val="00D24498"/>
    <w:rsid w:val="00D246D5"/>
    <w:rsid w:val="00D24B38"/>
    <w:rsid w:val="00D24CC3"/>
    <w:rsid w:val="00D24F06"/>
    <w:rsid w:val="00D24F56"/>
    <w:rsid w:val="00D252E5"/>
    <w:rsid w:val="00D25522"/>
    <w:rsid w:val="00D25715"/>
    <w:rsid w:val="00D257BC"/>
    <w:rsid w:val="00D259E4"/>
    <w:rsid w:val="00D25F7A"/>
    <w:rsid w:val="00D26020"/>
    <w:rsid w:val="00D26301"/>
    <w:rsid w:val="00D2653E"/>
    <w:rsid w:val="00D265B6"/>
    <w:rsid w:val="00D2671E"/>
    <w:rsid w:val="00D26B2A"/>
    <w:rsid w:val="00D26BEA"/>
    <w:rsid w:val="00D26C0C"/>
    <w:rsid w:val="00D26CC4"/>
    <w:rsid w:val="00D26EA8"/>
    <w:rsid w:val="00D27293"/>
    <w:rsid w:val="00D2730A"/>
    <w:rsid w:val="00D2775C"/>
    <w:rsid w:val="00D277FC"/>
    <w:rsid w:val="00D27C7E"/>
    <w:rsid w:val="00D30008"/>
    <w:rsid w:val="00D30325"/>
    <w:rsid w:val="00D3039A"/>
    <w:rsid w:val="00D30421"/>
    <w:rsid w:val="00D3044B"/>
    <w:rsid w:val="00D30534"/>
    <w:rsid w:val="00D3069C"/>
    <w:rsid w:val="00D307E2"/>
    <w:rsid w:val="00D3081C"/>
    <w:rsid w:val="00D30A2A"/>
    <w:rsid w:val="00D30B37"/>
    <w:rsid w:val="00D30B91"/>
    <w:rsid w:val="00D30DDD"/>
    <w:rsid w:val="00D30F59"/>
    <w:rsid w:val="00D31054"/>
    <w:rsid w:val="00D310AC"/>
    <w:rsid w:val="00D310C8"/>
    <w:rsid w:val="00D3138D"/>
    <w:rsid w:val="00D31495"/>
    <w:rsid w:val="00D31633"/>
    <w:rsid w:val="00D31DDA"/>
    <w:rsid w:val="00D31EAF"/>
    <w:rsid w:val="00D31EE7"/>
    <w:rsid w:val="00D31FD8"/>
    <w:rsid w:val="00D32032"/>
    <w:rsid w:val="00D3216B"/>
    <w:rsid w:val="00D322C5"/>
    <w:rsid w:val="00D3230C"/>
    <w:rsid w:val="00D325C0"/>
    <w:rsid w:val="00D325C8"/>
    <w:rsid w:val="00D32810"/>
    <w:rsid w:val="00D32AC1"/>
    <w:rsid w:val="00D32B87"/>
    <w:rsid w:val="00D32BBC"/>
    <w:rsid w:val="00D32C16"/>
    <w:rsid w:val="00D32C45"/>
    <w:rsid w:val="00D32D7B"/>
    <w:rsid w:val="00D32DD5"/>
    <w:rsid w:val="00D32DF9"/>
    <w:rsid w:val="00D32E48"/>
    <w:rsid w:val="00D32F9E"/>
    <w:rsid w:val="00D33287"/>
    <w:rsid w:val="00D335D6"/>
    <w:rsid w:val="00D33601"/>
    <w:rsid w:val="00D336CB"/>
    <w:rsid w:val="00D33939"/>
    <w:rsid w:val="00D33B4C"/>
    <w:rsid w:val="00D33D55"/>
    <w:rsid w:val="00D341EC"/>
    <w:rsid w:val="00D34407"/>
    <w:rsid w:val="00D3441C"/>
    <w:rsid w:val="00D345E3"/>
    <w:rsid w:val="00D348F8"/>
    <w:rsid w:val="00D34A37"/>
    <w:rsid w:val="00D34AC1"/>
    <w:rsid w:val="00D34B0F"/>
    <w:rsid w:val="00D34E39"/>
    <w:rsid w:val="00D34F44"/>
    <w:rsid w:val="00D3529F"/>
    <w:rsid w:val="00D352E2"/>
    <w:rsid w:val="00D35316"/>
    <w:rsid w:val="00D3538B"/>
    <w:rsid w:val="00D35488"/>
    <w:rsid w:val="00D35833"/>
    <w:rsid w:val="00D3596D"/>
    <w:rsid w:val="00D35A1C"/>
    <w:rsid w:val="00D35B18"/>
    <w:rsid w:val="00D35C14"/>
    <w:rsid w:val="00D35D2B"/>
    <w:rsid w:val="00D35D75"/>
    <w:rsid w:val="00D35E90"/>
    <w:rsid w:val="00D35F53"/>
    <w:rsid w:val="00D3605F"/>
    <w:rsid w:val="00D36297"/>
    <w:rsid w:val="00D36443"/>
    <w:rsid w:val="00D364C6"/>
    <w:rsid w:val="00D365F3"/>
    <w:rsid w:val="00D36A5A"/>
    <w:rsid w:val="00D36CA8"/>
    <w:rsid w:val="00D36D1D"/>
    <w:rsid w:val="00D36F53"/>
    <w:rsid w:val="00D37251"/>
    <w:rsid w:val="00D372B0"/>
    <w:rsid w:val="00D372D2"/>
    <w:rsid w:val="00D374A1"/>
    <w:rsid w:val="00D374DA"/>
    <w:rsid w:val="00D37512"/>
    <w:rsid w:val="00D375D5"/>
    <w:rsid w:val="00D37635"/>
    <w:rsid w:val="00D37641"/>
    <w:rsid w:val="00D37678"/>
    <w:rsid w:val="00D377C0"/>
    <w:rsid w:val="00D377CB"/>
    <w:rsid w:val="00D37BDC"/>
    <w:rsid w:val="00D37C86"/>
    <w:rsid w:val="00D37EED"/>
    <w:rsid w:val="00D37F8F"/>
    <w:rsid w:val="00D40181"/>
    <w:rsid w:val="00D4028E"/>
    <w:rsid w:val="00D4032D"/>
    <w:rsid w:val="00D4057A"/>
    <w:rsid w:val="00D4057B"/>
    <w:rsid w:val="00D4057E"/>
    <w:rsid w:val="00D40A2C"/>
    <w:rsid w:val="00D40A31"/>
    <w:rsid w:val="00D40AC9"/>
    <w:rsid w:val="00D40F52"/>
    <w:rsid w:val="00D41083"/>
    <w:rsid w:val="00D410D9"/>
    <w:rsid w:val="00D41138"/>
    <w:rsid w:val="00D41200"/>
    <w:rsid w:val="00D41312"/>
    <w:rsid w:val="00D41522"/>
    <w:rsid w:val="00D415BF"/>
    <w:rsid w:val="00D41624"/>
    <w:rsid w:val="00D417F5"/>
    <w:rsid w:val="00D41947"/>
    <w:rsid w:val="00D419A7"/>
    <w:rsid w:val="00D41A37"/>
    <w:rsid w:val="00D42257"/>
    <w:rsid w:val="00D42281"/>
    <w:rsid w:val="00D423FA"/>
    <w:rsid w:val="00D427A0"/>
    <w:rsid w:val="00D428EF"/>
    <w:rsid w:val="00D42ADC"/>
    <w:rsid w:val="00D42DC5"/>
    <w:rsid w:val="00D42EE0"/>
    <w:rsid w:val="00D43674"/>
    <w:rsid w:val="00D438A3"/>
    <w:rsid w:val="00D43C28"/>
    <w:rsid w:val="00D43CCE"/>
    <w:rsid w:val="00D43F61"/>
    <w:rsid w:val="00D43FB0"/>
    <w:rsid w:val="00D44237"/>
    <w:rsid w:val="00D44569"/>
    <w:rsid w:val="00D445A8"/>
    <w:rsid w:val="00D445D3"/>
    <w:rsid w:val="00D4473E"/>
    <w:rsid w:val="00D44803"/>
    <w:rsid w:val="00D44C76"/>
    <w:rsid w:val="00D45112"/>
    <w:rsid w:val="00D454E7"/>
    <w:rsid w:val="00D45598"/>
    <w:rsid w:val="00D45B42"/>
    <w:rsid w:val="00D45C0C"/>
    <w:rsid w:val="00D45CEE"/>
    <w:rsid w:val="00D45E53"/>
    <w:rsid w:val="00D45E6E"/>
    <w:rsid w:val="00D460D5"/>
    <w:rsid w:val="00D461A8"/>
    <w:rsid w:val="00D4627B"/>
    <w:rsid w:val="00D4641D"/>
    <w:rsid w:val="00D46496"/>
    <w:rsid w:val="00D464C9"/>
    <w:rsid w:val="00D46539"/>
    <w:rsid w:val="00D46641"/>
    <w:rsid w:val="00D46C7A"/>
    <w:rsid w:val="00D47000"/>
    <w:rsid w:val="00D47026"/>
    <w:rsid w:val="00D472E6"/>
    <w:rsid w:val="00D476A6"/>
    <w:rsid w:val="00D4787B"/>
    <w:rsid w:val="00D47B36"/>
    <w:rsid w:val="00D47C1D"/>
    <w:rsid w:val="00D47D22"/>
    <w:rsid w:val="00D47FC1"/>
    <w:rsid w:val="00D47FFE"/>
    <w:rsid w:val="00D50169"/>
    <w:rsid w:val="00D503C9"/>
    <w:rsid w:val="00D503F9"/>
    <w:rsid w:val="00D50967"/>
    <w:rsid w:val="00D50B76"/>
    <w:rsid w:val="00D50C42"/>
    <w:rsid w:val="00D50C5E"/>
    <w:rsid w:val="00D50CA9"/>
    <w:rsid w:val="00D51129"/>
    <w:rsid w:val="00D5115A"/>
    <w:rsid w:val="00D51170"/>
    <w:rsid w:val="00D5137C"/>
    <w:rsid w:val="00D51665"/>
    <w:rsid w:val="00D51667"/>
    <w:rsid w:val="00D51724"/>
    <w:rsid w:val="00D51B8E"/>
    <w:rsid w:val="00D51D33"/>
    <w:rsid w:val="00D51D60"/>
    <w:rsid w:val="00D51DE3"/>
    <w:rsid w:val="00D5205E"/>
    <w:rsid w:val="00D520AB"/>
    <w:rsid w:val="00D520DD"/>
    <w:rsid w:val="00D522A4"/>
    <w:rsid w:val="00D5232D"/>
    <w:rsid w:val="00D523BB"/>
    <w:rsid w:val="00D52436"/>
    <w:rsid w:val="00D524A7"/>
    <w:rsid w:val="00D5254F"/>
    <w:rsid w:val="00D52637"/>
    <w:rsid w:val="00D5290E"/>
    <w:rsid w:val="00D529FF"/>
    <w:rsid w:val="00D52C7F"/>
    <w:rsid w:val="00D52CA8"/>
    <w:rsid w:val="00D52CA9"/>
    <w:rsid w:val="00D52D14"/>
    <w:rsid w:val="00D52D7C"/>
    <w:rsid w:val="00D52F2B"/>
    <w:rsid w:val="00D5307E"/>
    <w:rsid w:val="00D5308E"/>
    <w:rsid w:val="00D5329E"/>
    <w:rsid w:val="00D53703"/>
    <w:rsid w:val="00D53890"/>
    <w:rsid w:val="00D53988"/>
    <w:rsid w:val="00D53C27"/>
    <w:rsid w:val="00D53CD6"/>
    <w:rsid w:val="00D53CDB"/>
    <w:rsid w:val="00D53EB2"/>
    <w:rsid w:val="00D53FE3"/>
    <w:rsid w:val="00D54248"/>
    <w:rsid w:val="00D5429A"/>
    <w:rsid w:val="00D542F0"/>
    <w:rsid w:val="00D543A3"/>
    <w:rsid w:val="00D54A52"/>
    <w:rsid w:val="00D54C80"/>
    <w:rsid w:val="00D54E45"/>
    <w:rsid w:val="00D54F43"/>
    <w:rsid w:val="00D54F67"/>
    <w:rsid w:val="00D54FB5"/>
    <w:rsid w:val="00D5505C"/>
    <w:rsid w:val="00D55125"/>
    <w:rsid w:val="00D55841"/>
    <w:rsid w:val="00D55A16"/>
    <w:rsid w:val="00D55AF4"/>
    <w:rsid w:val="00D55D28"/>
    <w:rsid w:val="00D55FEE"/>
    <w:rsid w:val="00D56048"/>
    <w:rsid w:val="00D560E4"/>
    <w:rsid w:val="00D56198"/>
    <w:rsid w:val="00D562A6"/>
    <w:rsid w:val="00D562AA"/>
    <w:rsid w:val="00D5645A"/>
    <w:rsid w:val="00D56636"/>
    <w:rsid w:val="00D5673F"/>
    <w:rsid w:val="00D56C15"/>
    <w:rsid w:val="00D56CDD"/>
    <w:rsid w:val="00D56D47"/>
    <w:rsid w:val="00D56D89"/>
    <w:rsid w:val="00D571F3"/>
    <w:rsid w:val="00D57351"/>
    <w:rsid w:val="00D574C2"/>
    <w:rsid w:val="00D574CF"/>
    <w:rsid w:val="00D575D6"/>
    <w:rsid w:val="00D576A6"/>
    <w:rsid w:val="00D577AC"/>
    <w:rsid w:val="00D57867"/>
    <w:rsid w:val="00D578E7"/>
    <w:rsid w:val="00D57C9C"/>
    <w:rsid w:val="00D57E7E"/>
    <w:rsid w:val="00D57EC4"/>
    <w:rsid w:val="00D57F29"/>
    <w:rsid w:val="00D57FF5"/>
    <w:rsid w:val="00D600B2"/>
    <w:rsid w:val="00D6028A"/>
    <w:rsid w:val="00D60670"/>
    <w:rsid w:val="00D6068C"/>
    <w:rsid w:val="00D60776"/>
    <w:rsid w:val="00D60884"/>
    <w:rsid w:val="00D60A45"/>
    <w:rsid w:val="00D60A74"/>
    <w:rsid w:val="00D60ABE"/>
    <w:rsid w:val="00D60BBE"/>
    <w:rsid w:val="00D60C00"/>
    <w:rsid w:val="00D60C12"/>
    <w:rsid w:val="00D60C74"/>
    <w:rsid w:val="00D60D6B"/>
    <w:rsid w:val="00D60D86"/>
    <w:rsid w:val="00D6133D"/>
    <w:rsid w:val="00D613F7"/>
    <w:rsid w:val="00D6140D"/>
    <w:rsid w:val="00D61549"/>
    <w:rsid w:val="00D615FF"/>
    <w:rsid w:val="00D6178B"/>
    <w:rsid w:val="00D6184F"/>
    <w:rsid w:val="00D61B9C"/>
    <w:rsid w:val="00D61E50"/>
    <w:rsid w:val="00D61F6D"/>
    <w:rsid w:val="00D621B6"/>
    <w:rsid w:val="00D621BE"/>
    <w:rsid w:val="00D621FA"/>
    <w:rsid w:val="00D621FC"/>
    <w:rsid w:val="00D62343"/>
    <w:rsid w:val="00D624FE"/>
    <w:rsid w:val="00D6258C"/>
    <w:rsid w:val="00D62639"/>
    <w:rsid w:val="00D627B9"/>
    <w:rsid w:val="00D629A6"/>
    <w:rsid w:val="00D629CC"/>
    <w:rsid w:val="00D62AE0"/>
    <w:rsid w:val="00D62B42"/>
    <w:rsid w:val="00D62DBD"/>
    <w:rsid w:val="00D62DC9"/>
    <w:rsid w:val="00D62E17"/>
    <w:rsid w:val="00D62F81"/>
    <w:rsid w:val="00D638D1"/>
    <w:rsid w:val="00D63974"/>
    <w:rsid w:val="00D63ABE"/>
    <w:rsid w:val="00D63B9A"/>
    <w:rsid w:val="00D63C86"/>
    <w:rsid w:val="00D63F09"/>
    <w:rsid w:val="00D64003"/>
    <w:rsid w:val="00D64013"/>
    <w:rsid w:val="00D640DC"/>
    <w:rsid w:val="00D64127"/>
    <w:rsid w:val="00D64167"/>
    <w:rsid w:val="00D64198"/>
    <w:rsid w:val="00D641E5"/>
    <w:rsid w:val="00D64292"/>
    <w:rsid w:val="00D6436A"/>
    <w:rsid w:val="00D64646"/>
    <w:rsid w:val="00D64775"/>
    <w:rsid w:val="00D6495E"/>
    <w:rsid w:val="00D64B4A"/>
    <w:rsid w:val="00D64CCD"/>
    <w:rsid w:val="00D64DE3"/>
    <w:rsid w:val="00D64EA2"/>
    <w:rsid w:val="00D64FA8"/>
    <w:rsid w:val="00D65039"/>
    <w:rsid w:val="00D65261"/>
    <w:rsid w:val="00D65572"/>
    <w:rsid w:val="00D655F3"/>
    <w:rsid w:val="00D656CA"/>
    <w:rsid w:val="00D65734"/>
    <w:rsid w:val="00D658EB"/>
    <w:rsid w:val="00D659E6"/>
    <w:rsid w:val="00D65DA3"/>
    <w:rsid w:val="00D65F8B"/>
    <w:rsid w:val="00D65F95"/>
    <w:rsid w:val="00D6600F"/>
    <w:rsid w:val="00D660D7"/>
    <w:rsid w:val="00D661C2"/>
    <w:rsid w:val="00D6621F"/>
    <w:rsid w:val="00D6654B"/>
    <w:rsid w:val="00D66557"/>
    <w:rsid w:val="00D66899"/>
    <w:rsid w:val="00D66903"/>
    <w:rsid w:val="00D66937"/>
    <w:rsid w:val="00D671BA"/>
    <w:rsid w:val="00D6731C"/>
    <w:rsid w:val="00D67403"/>
    <w:rsid w:val="00D67699"/>
    <w:rsid w:val="00D6774D"/>
    <w:rsid w:val="00D67791"/>
    <w:rsid w:val="00D67983"/>
    <w:rsid w:val="00D679AB"/>
    <w:rsid w:val="00D67BA1"/>
    <w:rsid w:val="00D67E09"/>
    <w:rsid w:val="00D7002C"/>
    <w:rsid w:val="00D700A4"/>
    <w:rsid w:val="00D700DC"/>
    <w:rsid w:val="00D70156"/>
    <w:rsid w:val="00D703E9"/>
    <w:rsid w:val="00D70412"/>
    <w:rsid w:val="00D70479"/>
    <w:rsid w:val="00D70670"/>
    <w:rsid w:val="00D707C8"/>
    <w:rsid w:val="00D70892"/>
    <w:rsid w:val="00D70A29"/>
    <w:rsid w:val="00D70AE1"/>
    <w:rsid w:val="00D70C22"/>
    <w:rsid w:val="00D70CF5"/>
    <w:rsid w:val="00D70ED6"/>
    <w:rsid w:val="00D70EF1"/>
    <w:rsid w:val="00D70EFA"/>
    <w:rsid w:val="00D71089"/>
    <w:rsid w:val="00D710B5"/>
    <w:rsid w:val="00D71269"/>
    <w:rsid w:val="00D7137D"/>
    <w:rsid w:val="00D7139A"/>
    <w:rsid w:val="00D71444"/>
    <w:rsid w:val="00D716B8"/>
    <w:rsid w:val="00D71707"/>
    <w:rsid w:val="00D71721"/>
    <w:rsid w:val="00D717B8"/>
    <w:rsid w:val="00D7195E"/>
    <w:rsid w:val="00D71B2A"/>
    <w:rsid w:val="00D71B71"/>
    <w:rsid w:val="00D71D30"/>
    <w:rsid w:val="00D71D4D"/>
    <w:rsid w:val="00D7210E"/>
    <w:rsid w:val="00D721E1"/>
    <w:rsid w:val="00D72248"/>
    <w:rsid w:val="00D72887"/>
    <w:rsid w:val="00D728B9"/>
    <w:rsid w:val="00D72A4D"/>
    <w:rsid w:val="00D732D0"/>
    <w:rsid w:val="00D733C4"/>
    <w:rsid w:val="00D7350B"/>
    <w:rsid w:val="00D7356D"/>
    <w:rsid w:val="00D73601"/>
    <w:rsid w:val="00D736A4"/>
    <w:rsid w:val="00D73727"/>
    <w:rsid w:val="00D7391F"/>
    <w:rsid w:val="00D739F7"/>
    <w:rsid w:val="00D73B54"/>
    <w:rsid w:val="00D73D84"/>
    <w:rsid w:val="00D745DF"/>
    <w:rsid w:val="00D745E7"/>
    <w:rsid w:val="00D74921"/>
    <w:rsid w:val="00D74A99"/>
    <w:rsid w:val="00D74AF9"/>
    <w:rsid w:val="00D74B70"/>
    <w:rsid w:val="00D74C1F"/>
    <w:rsid w:val="00D74C77"/>
    <w:rsid w:val="00D74CB4"/>
    <w:rsid w:val="00D74D0E"/>
    <w:rsid w:val="00D74E17"/>
    <w:rsid w:val="00D75001"/>
    <w:rsid w:val="00D75058"/>
    <w:rsid w:val="00D75244"/>
    <w:rsid w:val="00D756CF"/>
    <w:rsid w:val="00D7582D"/>
    <w:rsid w:val="00D75868"/>
    <w:rsid w:val="00D7588B"/>
    <w:rsid w:val="00D75897"/>
    <w:rsid w:val="00D758A4"/>
    <w:rsid w:val="00D759C3"/>
    <w:rsid w:val="00D75A9D"/>
    <w:rsid w:val="00D75B52"/>
    <w:rsid w:val="00D75CED"/>
    <w:rsid w:val="00D75F17"/>
    <w:rsid w:val="00D76008"/>
    <w:rsid w:val="00D7627A"/>
    <w:rsid w:val="00D769AC"/>
    <w:rsid w:val="00D76AA7"/>
    <w:rsid w:val="00D76ABE"/>
    <w:rsid w:val="00D76FA9"/>
    <w:rsid w:val="00D77217"/>
    <w:rsid w:val="00D773F1"/>
    <w:rsid w:val="00D77469"/>
    <w:rsid w:val="00D77552"/>
    <w:rsid w:val="00D7755E"/>
    <w:rsid w:val="00D779AB"/>
    <w:rsid w:val="00D77AA8"/>
    <w:rsid w:val="00D77AED"/>
    <w:rsid w:val="00D77C01"/>
    <w:rsid w:val="00D77C3A"/>
    <w:rsid w:val="00D77CC0"/>
    <w:rsid w:val="00D77D6F"/>
    <w:rsid w:val="00D77ECF"/>
    <w:rsid w:val="00D77F29"/>
    <w:rsid w:val="00D7BC40"/>
    <w:rsid w:val="00D8019C"/>
    <w:rsid w:val="00D801B8"/>
    <w:rsid w:val="00D80545"/>
    <w:rsid w:val="00D805A2"/>
    <w:rsid w:val="00D80757"/>
    <w:rsid w:val="00D807FA"/>
    <w:rsid w:val="00D8081B"/>
    <w:rsid w:val="00D8097D"/>
    <w:rsid w:val="00D80B54"/>
    <w:rsid w:val="00D80C12"/>
    <w:rsid w:val="00D80D3F"/>
    <w:rsid w:val="00D80DCB"/>
    <w:rsid w:val="00D8108F"/>
    <w:rsid w:val="00D8133E"/>
    <w:rsid w:val="00D8135E"/>
    <w:rsid w:val="00D813CC"/>
    <w:rsid w:val="00D81475"/>
    <w:rsid w:val="00D8149B"/>
    <w:rsid w:val="00D815F1"/>
    <w:rsid w:val="00D8168B"/>
    <w:rsid w:val="00D81883"/>
    <w:rsid w:val="00D8188D"/>
    <w:rsid w:val="00D81BC4"/>
    <w:rsid w:val="00D81F49"/>
    <w:rsid w:val="00D82107"/>
    <w:rsid w:val="00D8229D"/>
    <w:rsid w:val="00D824DF"/>
    <w:rsid w:val="00D82858"/>
    <w:rsid w:val="00D82BDD"/>
    <w:rsid w:val="00D82DB1"/>
    <w:rsid w:val="00D82FB7"/>
    <w:rsid w:val="00D82FED"/>
    <w:rsid w:val="00D830B3"/>
    <w:rsid w:val="00D831D7"/>
    <w:rsid w:val="00D831F9"/>
    <w:rsid w:val="00D83215"/>
    <w:rsid w:val="00D835F1"/>
    <w:rsid w:val="00D837F0"/>
    <w:rsid w:val="00D838F2"/>
    <w:rsid w:val="00D83930"/>
    <w:rsid w:val="00D8404D"/>
    <w:rsid w:val="00D84141"/>
    <w:rsid w:val="00D8423D"/>
    <w:rsid w:val="00D842E0"/>
    <w:rsid w:val="00D845DD"/>
    <w:rsid w:val="00D845F8"/>
    <w:rsid w:val="00D846A5"/>
    <w:rsid w:val="00D848A0"/>
    <w:rsid w:val="00D848D0"/>
    <w:rsid w:val="00D84AB4"/>
    <w:rsid w:val="00D84AD4"/>
    <w:rsid w:val="00D84BAD"/>
    <w:rsid w:val="00D84BF4"/>
    <w:rsid w:val="00D84FD5"/>
    <w:rsid w:val="00D8508C"/>
    <w:rsid w:val="00D85399"/>
    <w:rsid w:val="00D85575"/>
    <w:rsid w:val="00D857E1"/>
    <w:rsid w:val="00D85922"/>
    <w:rsid w:val="00D85984"/>
    <w:rsid w:val="00D85C32"/>
    <w:rsid w:val="00D85DD3"/>
    <w:rsid w:val="00D85E4F"/>
    <w:rsid w:val="00D8600A"/>
    <w:rsid w:val="00D86101"/>
    <w:rsid w:val="00D862C5"/>
    <w:rsid w:val="00D86485"/>
    <w:rsid w:val="00D8662B"/>
    <w:rsid w:val="00D868E6"/>
    <w:rsid w:val="00D86980"/>
    <w:rsid w:val="00D86C4F"/>
    <w:rsid w:val="00D86D71"/>
    <w:rsid w:val="00D86EE0"/>
    <w:rsid w:val="00D86F9C"/>
    <w:rsid w:val="00D876D1"/>
    <w:rsid w:val="00D878FC"/>
    <w:rsid w:val="00D87C2E"/>
    <w:rsid w:val="00D87D26"/>
    <w:rsid w:val="00D87E55"/>
    <w:rsid w:val="00D87F86"/>
    <w:rsid w:val="00D9013B"/>
    <w:rsid w:val="00D902E0"/>
    <w:rsid w:val="00D9030E"/>
    <w:rsid w:val="00D90427"/>
    <w:rsid w:val="00D904AE"/>
    <w:rsid w:val="00D90706"/>
    <w:rsid w:val="00D90842"/>
    <w:rsid w:val="00D90AFD"/>
    <w:rsid w:val="00D90D54"/>
    <w:rsid w:val="00D90F43"/>
    <w:rsid w:val="00D90FBE"/>
    <w:rsid w:val="00D91082"/>
    <w:rsid w:val="00D910DD"/>
    <w:rsid w:val="00D91125"/>
    <w:rsid w:val="00D9129D"/>
    <w:rsid w:val="00D91362"/>
    <w:rsid w:val="00D919FA"/>
    <w:rsid w:val="00D91A6F"/>
    <w:rsid w:val="00D91BC1"/>
    <w:rsid w:val="00D91C2E"/>
    <w:rsid w:val="00D91DE1"/>
    <w:rsid w:val="00D91E52"/>
    <w:rsid w:val="00D91E8B"/>
    <w:rsid w:val="00D91F3B"/>
    <w:rsid w:val="00D920A3"/>
    <w:rsid w:val="00D92130"/>
    <w:rsid w:val="00D92138"/>
    <w:rsid w:val="00D9218B"/>
    <w:rsid w:val="00D92235"/>
    <w:rsid w:val="00D92305"/>
    <w:rsid w:val="00D92421"/>
    <w:rsid w:val="00D928F0"/>
    <w:rsid w:val="00D92B8D"/>
    <w:rsid w:val="00D92C28"/>
    <w:rsid w:val="00D92C9C"/>
    <w:rsid w:val="00D92D12"/>
    <w:rsid w:val="00D92E4C"/>
    <w:rsid w:val="00D92FE8"/>
    <w:rsid w:val="00D93058"/>
    <w:rsid w:val="00D9311B"/>
    <w:rsid w:val="00D93611"/>
    <w:rsid w:val="00D9361F"/>
    <w:rsid w:val="00D93798"/>
    <w:rsid w:val="00D93908"/>
    <w:rsid w:val="00D93A76"/>
    <w:rsid w:val="00D93BE4"/>
    <w:rsid w:val="00D93D48"/>
    <w:rsid w:val="00D94090"/>
    <w:rsid w:val="00D941FB"/>
    <w:rsid w:val="00D9421E"/>
    <w:rsid w:val="00D9459A"/>
    <w:rsid w:val="00D94730"/>
    <w:rsid w:val="00D94947"/>
    <w:rsid w:val="00D94A58"/>
    <w:rsid w:val="00D94B9F"/>
    <w:rsid w:val="00D94C38"/>
    <w:rsid w:val="00D94C5B"/>
    <w:rsid w:val="00D94E1C"/>
    <w:rsid w:val="00D94FEF"/>
    <w:rsid w:val="00D95205"/>
    <w:rsid w:val="00D95333"/>
    <w:rsid w:val="00D95564"/>
    <w:rsid w:val="00D957D4"/>
    <w:rsid w:val="00D9582E"/>
    <w:rsid w:val="00D958BE"/>
    <w:rsid w:val="00D958ED"/>
    <w:rsid w:val="00D959F4"/>
    <w:rsid w:val="00D95A34"/>
    <w:rsid w:val="00D95A5A"/>
    <w:rsid w:val="00D95A84"/>
    <w:rsid w:val="00D95BDC"/>
    <w:rsid w:val="00D95E12"/>
    <w:rsid w:val="00D95F36"/>
    <w:rsid w:val="00D95F8F"/>
    <w:rsid w:val="00D96261"/>
    <w:rsid w:val="00D96301"/>
    <w:rsid w:val="00D964B5"/>
    <w:rsid w:val="00D966C4"/>
    <w:rsid w:val="00D96866"/>
    <w:rsid w:val="00D96ACB"/>
    <w:rsid w:val="00D96BBB"/>
    <w:rsid w:val="00D96C19"/>
    <w:rsid w:val="00D96E6E"/>
    <w:rsid w:val="00D96F70"/>
    <w:rsid w:val="00D970A4"/>
    <w:rsid w:val="00D97120"/>
    <w:rsid w:val="00D97212"/>
    <w:rsid w:val="00D972E2"/>
    <w:rsid w:val="00D972FF"/>
    <w:rsid w:val="00D97358"/>
    <w:rsid w:val="00D97381"/>
    <w:rsid w:val="00D9739D"/>
    <w:rsid w:val="00D9762A"/>
    <w:rsid w:val="00D9762D"/>
    <w:rsid w:val="00D97707"/>
    <w:rsid w:val="00D9773A"/>
    <w:rsid w:val="00D978BB"/>
    <w:rsid w:val="00D979DE"/>
    <w:rsid w:val="00D97ACE"/>
    <w:rsid w:val="00D97BC0"/>
    <w:rsid w:val="00D97C28"/>
    <w:rsid w:val="00D97C7F"/>
    <w:rsid w:val="00D97FC5"/>
    <w:rsid w:val="00DA01EF"/>
    <w:rsid w:val="00DA026D"/>
    <w:rsid w:val="00DA0309"/>
    <w:rsid w:val="00DA0518"/>
    <w:rsid w:val="00DA05BA"/>
    <w:rsid w:val="00DA0643"/>
    <w:rsid w:val="00DA079E"/>
    <w:rsid w:val="00DA08A3"/>
    <w:rsid w:val="00DA107F"/>
    <w:rsid w:val="00DA11E1"/>
    <w:rsid w:val="00DA11FB"/>
    <w:rsid w:val="00DA1247"/>
    <w:rsid w:val="00DA127C"/>
    <w:rsid w:val="00DA156A"/>
    <w:rsid w:val="00DA15E9"/>
    <w:rsid w:val="00DA161D"/>
    <w:rsid w:val="00DA1715"/>
    <w:rsid w:val="00DA176C"/>
    <w:rsid w:val="00DA1927"/>
    <w:rsid w:val="00DA1965"/>
    <w:rsid w:val="00DA1A18"/>
    <w:rsid w:val="00DA1B8B"/>
    <w:rsid w:val="00DA1DBF"/>
    <w:rsid w:val="00DA1E54"/>
    <w:rsid w:val="00DA1EE1"/>
    <w:rsid w:val="00DA1F72"/>
    <w:rsid w:val="00DA2014"/>
    <w:rsid w:val="00DA2067"/>
    <w:rsid w:val="00DA21B2"/>
    <w:rsid w:val="00DA25C0"/>
    <w:rsid w:val="00DA2683"/>
    <w:rsid w:val="00DA2A65"/>
    <w:rsid w:val="00DA2BC0"/>
    <w:rsid w:val="00DA2EC0"/>
    <w:rsid w:val="00DA3220"/>
    <w:rsid w:val="00DA3226"/>
    <w:rsid w:val="00DA33B7"/>
    <w:rsid w:val="00DA3541"/>
    <w:rsid w:val="00DA35B0"/>
    <w:rsid w:val="00DA3665"/>
    <w:rsid w:val="00DA3846"/>
    <w:rsid w:val="00DA384A"/>
    <w:rsid w:val="00DA3A6D"/>
    <w:rsid w:val="00DA3A94"/>
    <w:rsid w:val="00DA3F98"/>
    <w:rsid w:val="00DA412B"/>
    <w:rsid w:val="00DA45AC"/>
    <w:rsid w:val="00DA4904"/>
    <w:rsid w:val="00DA499F"/>
    <w:rsid w:val="00DA49AB"/>
    <w:rsid w:val="00DA4CA5"/>
    <w:rsid w:val="00DA4D98"/>
    <w:rsid w:val="00DA4DF3"/>
    <w:rsid w:val="00DA4E2F"/>
    <w:rsid w:val="00DA4F96"/>
    <w:rsid w:val="00DA4F9F"/>
    <w:rsid w:val="00DA4FEB"/>
    <w:rsid w:val="00DA5127"/>
    <w:rsid w:val="00DA530C"/>
    <w:rsid w:val="00DA554D"/>
    <w:rsid w:val="00DA5550"/>
    <w:rsid w:val="00DA5586"/>
    <w:rsid w:val="00DA56DA"/>
    <w:rsid w:val="00DA5882"/>
    <w:rsid w:val="00DA58C9"/>
    <w:rsid w:val="00DA59D4"/>
    <w:rsid w:val="00DA5B4E"/>
    <w:rsid w:val="00DA5C12"/>
    <w:rsid w:val="00DA5EC3"/>
    <w:rsid w:val="00DA60F6"/>
    <w:rsid w:val="00DA61B1"/>
    <w:rsid w:val="00DA6212"/>
    <w:rsid w:val="00DA6291"/>
    <w:rsid w:val="00DA63D7"/>
    <w:rsid w:val="00DA6513"/>
    <w:rsid w:val="00DA65D9"/>
    <w:rsid w:val="00DA666C"/>
    <w:rsid w:val="00DA672B"/>
    <w:rsid w:val="00DA6730"/>
    <w:rsid w:val="00DA67D9"/>
    <w:rsid w:val="00DA684E"/>
    <w:rsid w:val="00DA690D"/>
    <w:rsid w:val="00DA6C42"/>
    <w:rsid w:val="00DA6DEB"/>
    <w:rsid w:val="00DA6F1D"/>
    <w:rsid w:val="00DA708E"/>
    <w:rsid w:val="00DA72D6"/>
    <w:rsid w:val="00DA736C"/>
    <w:rsid w:val="00DA7370"/>
    <w:rsid w:val="00DA7563"/>
    <w:rsid w:val="00DA763C"/>
    <w:rsid w:val="00DA7689"/>
    <w:rsid w:val="00DA76B4"/>
    <w:rsid w:val="00DA76D0"/>
    <w:rsid w:val="00DA7D3C"/>
    <w:rsid w:val="00DA7E24"/>
    <w:rsid w:val="00DA7E67"/>
    <w:rsid w:val="00DA7EB4"/>
    <w:rsid w:val="00DB0029"/>
    <w:rsid w:val="00DB0045"/>
    <w:rsid w:val="00DB025B"/>
    <w:rsid w:val="00DB034F"/>
    <w:rsid w:val="00DB03A1"/>
    <w:rsid w:val="00DB0722"/>
    <w:rsid w:val="00DB07B6"/>
    <w:rsid w:val="00DB07C2"/>
    <w:rsid w:val="00DB081C"/>
    <w:rsid w:val="00DB0957"/>
    <w:rsid w:val="00DB0C19"/>
    <w:rsid w:val="00DB0CBB"/>
    <w:rsid w:val="00DB0DAE"/>
    <w:rsid w:val="00DB0E1E"/>
    <w:rsid w:val="00DB0EB0"/>
    <w:rsid w:val="00DB0F13"/>
    <w:rsid w:val="00DB0F3B"/>
    <w:rsid w:val="00DB10A1"/>
    <w:rsid w:val="00DB10B9"/>
    <w:rsid w:val="00DB1337"/>
    <w:rsid w:val="00DB1441"/>
    <w:rsid w:val="00DB149F"/>
    <w:rsid w:val="00DB1734"/>
    <w:rsid w:val="00DB173E"/>
    <w:rsid w:val="00DB1AC1"/>
    <w:rsid w:val="00DB1E31"/>
    <w:rsid w:val="00DB1F02"/>
    <w:rsid w:val="00DB20A1"/>
    <w:rsid w:val="00DB20E3"/>
    <w:rsid w:val="00DB2263"/>
    <w:rsid w:val="00DB2311"/>
    <w:rsid w:val="00DB2370"/>
    <w:rsid w:val="00DB254D"/>
    <w:rsid w:val="00DB271B"/>
    <w:rsid w:val="00DB281C"/>
    <w:rsid w:val="00DB2B26"/>
    <w:rsid w:val="00DB2E37"/>
    <w:rsid w:val="00DB2E59"/>
    <w:rsid w:val="00DB347E"/>
    <w:rsid w:val="00DB34C3"/>
    <w:rsid w:val="00DB35E8"/>
    <w:rsid w:val="00DB362D"/>
    <w:rsid w:val="00DB3981"/>
    <w:rsid w:val="00DB3B1E"/>
    <w:rsid w:val="00DB3C8A"/>
    <w:rsid w:val="00DB3F7C"/>
    <w:rsid w:val="00DB411E"/>
    <w:rsid w:val="00DB423A"/>
    <w:rsid w:val="00DB47B2"/>
    <w:rsid w:val="00DB48AA"/>
    <w:rsid w:val="00DB4B48"/>
    <w:rsid w:val="00DB4C6C"/>
    <w:rsid w:val="00DB4E38"/>
    <w:rsid w:val="00DB4E88"/>
    <w:rsid w:val="00DB4F26"/>
    <w:rsid w:val="00DB4F5F"/>
    <w:rsid w:val="00DB516E"/>
    <w:rsid w:val="00DB5319"/>
    <w:rsid w:val="00DB55C5"/>
    <w:rsid w:val="00DB5898"/>
    <w:rsid w:val="00DB58E1"/>
    <w:rsid w:val="00DB5BC1"/>
    <w:rsid w:val="00DB5CAF"/>
    <w:rsid w:val="00DB5CB5"/>
    <w:rsid w:val="00DB5D59"/>
    <w:rsid w:val="00DB5E35"/>
    <w:rsid w:val="00DB6208"/>
    <w:rsid w:val="00DB626C"/>
    <w:rsid w:val="00DB6275"/>
    <w:rsid w:val="00DB62C5"/>
    <w:rsid w:val="00DB6358"/>
    <w:rsid w:val="00DB65AA"/>
    <w:rsid w:val="00DB6679"/>
    <w:rsid w:val="00DB66EA"/>
    <w:rsid w:val="00DB672D"/>
    <w:rsid w:val="00DB67E0"/>
    <w:rsid w:val="00DB68F8"/>
    <w:rsid w:val="00DB6A71"/>
    <w:rsid w:val="00DB6B7B"/>
    <w:rsid w:val="00DB6D6A"/>
    <w:rsid w:val="00DB6DE6"/>
    <w:rsid w:val="00DB6E97"/>
    <w:rsid w:val="00DB7002"/>
    <w:rsid w:val="00DB7079"/>
    <w:rsid w:val="00DB7269"/>
    <w:rsid w:val="00DB728A"/>
    <w:rsid w:val="00DB74E6"/>
    <w:rsid w:val="00DB754D"/>
    <w:rsid w:val="00DB75A6"/>
    <w:rsid w:val="00DB7BD0"/>
    <w:rsid w:val="00DB7CA7"/>
    <w:rsid w:val="00DB7CB9"/>
    <w:rsid w:val="00DB7EAE"/>
    <w:rsid w:val="00DC0330"/>
    <w:rsid w:val="00DC0388"/>
    <w:rsid w:val="00DC0513"/>
    <w:rsid w:val="00DC0831"/>
    <w:rsid w:val="00DC0B25"/>
    <w:rsid w:val="00DC0C4A"/>
    <w:rsid w:val="00DC0C95"/>
    <w:rsid w:val="00DC0E25"/>
    <w:rsid w:val="00DC10CE"/>
    <w:rsid w:val="00DC11D4"/>
    <w:rsid w:val="00DC1224"/>
    <w:rsid w:val="00DC1560"/>
    <w:rsid w:val="00DC1A12"/>
    <w:rsid w:val="00DC1E4D"/>
    <w:rsid w:val="00DC1F98"/>
    <w:rsid w:val="00DC200E"/>
    <w:rsid w:val="00DC2079"/>
    <w:rsid w:val="00DC207D"/>
    <w:rsid w:val="00DC2194"/>
    <w:rsid w:val="00DC22B9"/>
    <w:rsid w:val="00DC2369"/>
    <w:rsid w:val="00DC23CB"/>
    <w:rsid w:val="00DC24CA"/>
    <w:rsid w:val="00DC27F1"/>
    <w:rsid w:val="00DC2AC0"/>
    <w:rsid w:val="00DC2B22"/>
    <w:rsid w:val="00DC2C3B"/>
    <w:rsid w:val="00DC2C5F"/>
    <w:rsid w:val="00DC2E34"/>
    <w:rsid w:val="00DC2EF3"/>
    <w:rsid w:val="00DC2FE5"/>
    <w:rsid w:val="00DC303A"/>
    <w:rsid w:val="00DC3132"/>
    <w:rsid w:val="00DC3162"/>
    <w:rsid w:val="00DC318B"/>
    <w:rsid w:val="00DC31AE"/>
    <w:rsid w:val="00DC3543"/>
    <w:rsid w:val="00DC36E7"/>
    <w:rsid w:val="00DC3A92"/>
    <w:rsid w:val="00DC3AFA"/>
    <w:rsid w:val="00DC3C23"/>
    <w:rsid w:val="00DC3C4E"/>
    <w:rsid w:val="00DC3D96"/>
    <w:rsid w:val="00DC3E13"/>
    <w:rsid w:val="00DC4027"/>
    <w:rsid w:val="00DC4166"/>
    <w:rsid w:val="00DC4491"/>
    <w:rsid w:val="00DC4746"/>
    <w:rsid w:val="00DC477F"/>
    <w:rsid w:val="00DC48AE"/>
    <w:rsid w:val="00DC491D"/>
    <w:rsid w:val="00DC4C3A"/>
    <w:rsid w:val="00DC4C7F"/>
    <w:rsid w:val="00DC4F95"/>
    <w:rsid w:val="00DC50A1"/>
    <w:rsid w:val="00DC50B6"/>
    <w:rsid w:val="00DC515E"/>
    <w:rsid w:val="00DC51D0"/>
    <w:rsid w:val="00DC5466"/>
    <w:rsid w:val="00DC5598"/>
    <w:rsid w:val="00DC569E"/>
    <w:rsid w:val="00DC58C7"/>
    <w:rsid w:val="00DC596D"/>
    <w:rsid w:val="00DC5985"/>
    <w:rsid w:val="00DC5AAA"/>
    <w:rsid w:val="00DC5AB8"/>
    <w:rsid w:val="00DC5B93"/>
    <w:rsid w:val="00DC5BA9"/>
    <w:rsid w:val="00DC5C05"/>
    <w:rsid w:val="00DC5CF2"/>
    <w:rsid w:val="00DC5D8B"/>
    <w:rsid w:val="00DC604F"/>
    <w:rsid w:val="00DC60D1"/>
    <w:rsid w:val="00DC63D8"/>
    <w:rsid w:val="00DC6413"/>
    <w:rsid w:val="00DC6519"/>
    <w:rsid w:val="00DC67D3"/>
    <w:rsid w:val="00DC6B1A"/>
    <w:rsid w:val="00DC6C84"/>
    <w:rsid w:val="00DC7044"/>
    <w:rsid w:val="00DC710D"/>
    <w:rsid w:val="00DC733A"/>
    <w:rsid w:val="00DC736A"/>
    <w:rsid w:val="00DC74AD"/>
    <w:rsid w:val="00DC7752"/>
    <w:rsid w:val="00DC7992"/>
    <w:rsid w:val="00DC7A7B"/>
    <w:rsid w:val="00DC7C72"/>
    <w:rsid w:val="00DC7D76"/>
    <w:rsid w:val="00DC7D80"/>
    <w:rsid w:val="00DC7DC3"/>
    <w:rsid w:val="00DC7E7C"/>
    <w:rsid w:val="00DC7EE1"/>
    <w:rsid w:val="00DC7FDC"/>
    <w:rsid w:val="00DD00A1"/>
    <w:rsid w:val="00DD00C7"/>
    <w:rsid w:val="00DD0380"/>
    <w:rsid w:val="00DD06F1"/>
    <w:rsid w:val="00DD0990"/>
    <w:rsid w:val="00DD0AAF"/>
    <w:rsid w:val="00DD0D8F"/>
    <w:rsid w:val="00DD0ED1"/>
    <w:rsid w:val="00DD10EA"/>
    <w:rsid w:val="00DD1269"/>
    <w:rsid w:val="00DD135F"/>
    <w:rsid w:val="00DD149C"/>
    <w:rsid w:val="00DD14BB"/>
    <w:rsid w:val="00DD163E"/>
    <w:rsid w:val="00DD16AF"/>
    <w:rsid w:val="00DD16FA"/>
    <w:rsid w:val="00DD1825"/>
    <w:rsid w:val="00DD1C46"/>
    <w:rsid w:val="00DD1F56"/>
    <w:rsid w:val="00DD239C"/>
    <w:rsid w:val="00DD277B"/>
    <w:rsid w:val="00DD2928"/>
    <w:rsid w:val="00DD2935"/>
    <w:rsid w:val="00DD2950"/>
    <w:rsid w:val="00DD2DCA"/>
    <w:rsid w:val="00DD2E41"/>
    <w:rsid w:val="00DD2EE5"/>
    <w:rsid w:val="00DD3241"/>
    <w:rsid w:val="00DD32B4"/>
    <w:rsid w:val="00DD32FA"/>
    <w:rsid w:val="00DD33A7"/>
    <w:rsid w:val="00DD33F7"/>
    <w:rsid w:val="00DD34AA"/>
    <w:rsid w:val="00DD3944"/>
    <w:rsid w:val="00DD395C"/>
    <w:rsid w:val="00DD39BF"/>
    <w:rsid w:val="00DD3C70"/>
    <w:rsid w:val="00DD3CF4"/>
    <w:rsid w:val="00DD3D9C"/>
    <w:rsid w:val="00DD3DE9"/>
    <w:rsid w:val="00DD3E3C"/>
    <w:rsid w:val="00DD460F"/>
    <w:rsid w:val="00DD48D5"/>
    <w:rsid w:val="00DD4AE4"/>
    <w:rsid w:val="00DD4D98"/>
    <w:rsid w:val="00DD509E"/>
    <w:rsid w:val="00DD5411"/>
    <w:rsid w:val="00DD54E7"/>
    <w:rsid w:val="00DD562F"/>
    <w:rsid w:val="00DD5701"/>
    <w:rsid w:val="00DD585B"/>
    <w:rsid w:val="00DD59A0"/>
    <w:rsid w:val="00DD5C61"/>
    <w:rsid w:val="00DD5C72"/>
    <w:rsid w:val="00DD5E1B"/>
    <w:rsid w:val="00DD5F31"/>
    <w:rsid w:val="00DD5F72"/>
    <w:rsid w:val="00DD623A"/>
    <w:rsid w:val="00DD62D2"/>
    <w:rsid w:val="00DD6345"/>
    <w:rsid w:val="00DD6351"/>
    <w:rsid w:val="00DD649A"/>
    <w:rsid w:val="00DD66CF"/>
    <w:rsid w:val="00DD6928"/>
    <w:rsid w:val="00DD694A"/>
    <w:rsid w:val="00DD6A8D"/>
    <w:rsid w:val="00DD6B0C"/>
    <w:rsid w:val="00DD6C18"/>
    <w:rsid w:val="00DD71F6"/>
    <w:rsid w:val="00DD7293"/>
    <w:rsid w:val="00DD7467"/>
    <w:rsid w:val="00DD768E"/>
    <w:rsid w:val="00DD76A6"/>
    <w:rsid w:val="00DD76B0"/>
    <w:rsid w:val="00DD77C1"/>
    <w:rsid w:val="00DD794B"/>
    <w:rsid w:val="00DD7F14"/>
    <w:rsid w:val="00DD7F48"/>
    <w:rsid w:val="00DD7F50"/>
    <w:rsid w:val="00DD7F63"/>
    <w:rsid w:val="00DE0053"/>
    <w:rsid w:val="00DE04A1"/>
    <w:rsid w:val="00DE04C9"/>
    <w:rsid w:val="00DE076E"/>
    <w:rsid w:val="00DE0774"/>
    <w:rsid w:val="00DE07EC"/>
    <w:rsid w:val="00DE0952"/>
    <w:rsid w:val="00DE0BBD"/>
    <w:rsid w:val="00DE0BC9"/>
    <w:rsid w:val="00DE0CB3"/>
    <w:rsid w:val="00DE0E34"/>
    <w:rsid w:val="00DE0E6B"/>
    <w:rsid w:val="00DE0F25"/>
    <w:rsid w:val="00DE0F9F"/>
    <w:rsid w:val="00DE1321"/>
    <w:rsid w:val="00DE1368"/>
    <w:rsid w:val="00DE161D"/>
    <w:rsid w:val="00DE1762"/>
    <w:rsid w:val="00DE18A4"/>
    <w:rsid w:val="00DE1A62"/>
    <w:rsid w:val="00DE1CF4"/>
    <w:rsid w:val="00DE1CFB"/>
    <w:rsid w:val="00DE1D49"/>
    <w:rsid w:val="00DE2038"/>
    <w:rsid w:val="00DE26F2"/>
    <w:rsid w:val="00DE2850"/>
    <w:rsid w:val="00DE2A9C"/>
    <w:rsid w:val="00DE2AEA"/>
    <w:rsid w:val="00DE2C6A"/>
    <w:rsid w:val="00DE2EC9"/>
    <w:rsid w:val="00DE2F2E"/>
    <w:rsid w:val="00DE3070"/>
    <w:rsid w:val="00DE3155"/>
    <w:rsid w:val="00DE31D0"/>
    <w:rsid w:val="00DE3686"/>
    <w:rsid w:val="00DE3E29"/>
    <w:rsid w:val="00DE411F"/>
    <w:rsid w:val="00DE4225"/>
    <w:rsid w:val="00DE422B"/>
    <w:rsid w:val="00DE4C64"/>
    <w:rsid w:val="00DE4CEA"/>
    <w:rsid w:val="00DE4E4B"/>
    <w:rsid w:val="00DE4E60"/>
    <w:rsid w:val="00DE4FFE"/>
    <w:rsid w:val="00DE50A0"/>
    <w:rsid w:val="00DE555F"/>
    <w:rsid w:val="00DE5723"/>
    <w:rsid w:val="00DE58A1"/>
    <w:rsid w:val="00DE5D15"/>
    <w:rsid w:val="00DE5D76"/>
    <w:rsid w:val="00DE5DD2"/>
    <w:rsid w:val="00DE5E68"/>
    <w:rsid w:val="00DE615B"/>
    <w:rsid w:val="00DE61C1"/>
    <w:rsid w:val="00DE61D2"/>
    <w:rsid w:val="00DE62EB"/>
    <w:rsid w:val="00DE63CB"/>
    <w:rsid w:val="00DE6402"/>
    <w:rsid w:val="00DE66F3"/>
    <w:rsid w:val="00DE6894"/>
    <w:rsid w:val="00DE6933"/>
    <w:rsid w:val="00DE69AA"/>
    <w:rsid w:val="00DE6CD2"/>
    <w:rsid w:val="00DE6D25"/>
    <w:rsid w:val="00DE6E1F"/>
    <w:rsid w:val="00DE6F00"/>
    <w:rsid w:val="00DE6F92"/>
    <w:rsid w:val="00DE7036"/>
    <w:rsid w:val="00DE710F"/>
    <w:rsid w:val="00DE727D"/>
    <w:rsid w:val="00DE7323"/>
    <w:rsid w:val="00DE74F9"/>
    <w:rsid w:val="00DE765C"/>
    <w:rsid w:val="00DE76E8"/>
    <w:rsid w:val="00DE7729"/>
    <w:rsid w:val="00DE79A9"/>
    <w:rsid w:val="00DE7A03"/>
    <w:rsid w:val="00DE7A62"/>
    <w:rsid w:val="00DE7BEF"/>
    <w:rsid w:val="00DE7CB6"/>
    <w:rsid w:val="00DE7D4A"/>
    <w:rsid w:val="00DE7DE8"/>
    <w:rsid w:val="00DF0258"/>
    <w:rsid w:val="00DF037A"/>
    <w:rsid w:val="00DF040F"/>
    <w:rsid w:val="00DF0479"/>
    <w:rsid w:val="00DF048C"/>
    <w:rsid w:val="00DF04C7"/>
    <w:rsid w:val="00DF0574"/>
    <w:rsid w:val="00DF05A5"/>
    <w:rsid w:val="00DF05C7"/>
    <w:rsid w:val="00DF0976"/>
    <w:rsid w:val="00DF0DF6"/>
    <w:rsid w:val="00DF1325"/>
    <w:rsid w:val="00DF1339"/>
    <w:rsid w:val="00DF143D"/>
    <w:rsid w:val="00DF155B"/>
    <w:rsid w:val="00DF1670"/>
    <w:rsid w:val="00DF18B8"/>
    <w:rsid w:val="00DF1AD6"/>
    <w:rsid w:val="00DF1D52"/>
    <w:rsid w:val="00DF1DDE"/>
    <w:rsid w:val="00DF2297"/>
    <w:rsid w:val="00DF2389"/>
    <w:rsid w:val="00DF24A5"/>
    <w:rsid w:val="00DF263F"/>
    <w:rsid w:val="00DF26DA"/>
    <w:rsid w:val="00DF282C"/>
    <w:rsid w:val="00DF2A08"/>
    <w:rsid w:val="00DF2A5B"/>
    <w:rsid w:val="00DF2B18"/>
    <w:rsid w:val="00DF2D87"/>
    <w:rsid w:val="00DF2DE8"/>
    <w:rsid w:val="00DF3162"/>
    <w:rsid w:val="00DF34D3"/>
    <w:rsid w:val="00DF376F"/>
    <w:rsid w:val="00DF3847"/>
    <w:rsid w:val="00DF3906"/>
    <w:rsid w:val="00DF39EB"/>
    <w:rsid w:val="00DF3A1B"/>
    <w:rsid w:val="00DF3D2E"/>
    <w:rsid w:val="00DF3EBE"/>
    <w:rsid w:val="00DF3FEE"/>
    <w:rsid w:val="00DF4162"/>
    <w:rsid w:val="00DF417F"/>
    <w:rsid w:val="00DF427D"/>
    <w:rsid w:val="00DF4350"/>
    <w:rsid w:val="00DF447A"/>
    <w:rsid w:val="00DF49CD"/>
    <w:rsid w:val="00DF4A43"/>
    <w:rsid w:val="00DF4BA0"/>
    <w:rsid w:val="00DF4BE9"/>
    <w:rsid w:val="00DF4D07"/>
    <w:rsid w:val="00DF4E28"/>
    <w:rsid w:val="00DF4EAB"/>
    <w:rsid w:val="00DF4FC6"/>
    <w:rsid w:val="00DF50E9"/>
    <w:rsid w:val="00DF51AD"/>
    <w:rsid w:val="00DF5495"/>
    <w:rsid w:val="00DF54C6"/>
    <w:rsid w:val="00DF54EB"/>
    <w:rsid w:val="00DF562F"/>
    <w:rsid w:val="00DF56AA"/>
    <w:rsid w:val="00DF56B4"/>
    <w:rsid w:val="00DF599A"/>
    <w:rsid w:val="00DF5A76"/>
    <w:rsid w:val="00DF5BBF"/>
    <w:rsid w:val="00DF5CC3"/>
    <w:rsid w:val="00DF5CE1"/>
    <w:rsid w:val="00DF5CE9"/>
    <w:rsid w:val="00DF5EA2"/>
    <w:rsid w:val="00DF5ED7"/>
    <w:rsid w:val="00DF5F17"/>
    <w:rsid w:val="00DF60E0"/>
    <w:rsid w:val="00DF62B4"/>
    <w:rsid w:val="00DF6370"/>
    <w:rsid w:val="00DF64A9"/>
    <w:rsid w:val="00DF6544"/>
    <w:rsid w:val="00DF677C"/>
    <w:rsid w:val="00DF6804"/>
    <w:rsid w:val="00DF680B"/>
    <w:rsid w:val="00DF6B31"/>
    <w:rsid w:val="00DF6BAF"/>
    <w:rsid w:val="00DF6DD5"/>
    <w:rsid w:val="00DF6E22"/>
    <w:rsid w:val="00DF6E5F"/>
    <w:rsid w:val="00DF6EFB"/>
    <w:rsid w:val="00DF6FC8"/>
    <w:rsid w:val="00DF7381"/>
    <w:rsid w:val="00DF73A0"/>
    <w:rsid w:val="00DF73EF"/>
    <w:rsid w:val="00DF748B"/>
    <w:rsid w:val="00DF74BD"/>
    <w:rsid w:val="00DF75BC"/>
    <w:rsid w:val="00DF77C2"/>
    <w:rsid w:val="00DF7822"/>
    <w:rsid w:val="00DF7A30"/>
    <w:rsid w:val="00DF7BFF"/>
    <w:rsid w:val="00DF7D00"/>
    <w:rsid w:val="00DF7D65"/>
    <w:rsid w:val="00E00061"/>
    <w:rsid w:val="00E0019B"/>
    <w:rsid w:val="00E00414"/>
    <w:rsid w:val="00E00476"/>
    <w:rsid w:val="00E005AF"/>
    <w:rsid w:val="00E00673"/>
    <w:rsid w:val="00E0084F"/>
    <w:rsid w:val="00E00D6C"/>
    <w:rsid w:val="00E00D9A"/>
    <w:rsid w:val="00E00F5E"/>
    <w:rsid w:val="00E0105C"/>
    <w:rsid w:val="00E0118F"/>
    <w:rsid w:val="00E011A3"/>
    <w:rsid w:val="00E0132A"/>
    <w:rsid w:val="00E014F6"/>
    <w:rsid w:val="00E015CD"/>
    <w:rsid w:val="00E01613"/>
    <w:rsid w:val="00E01B55"/>
    <w:rsid w:val="00E01C1F"/>
    <w:rsid w:val="00E01E1D"/>
    <w:rsid w:val="00E01F86"/>
    <w:rsid w:val="00E02066"/>
    <w:rsid w:val="00E021D7"/>
    <w:rsid w:val="00E0240E"/>
    <w:rsid w:val="00E0243B"/>
    <w:rsid w:val="00E02454"/>
    <w:rsid w:val="00E027D8"/>
    <w:rsid w:val="00E028CB"/>
    <w:rsid w:val="00E02BD4"/>
    <w:rsid w:val="00E02BFC"/>
    <w:rsid w:val="00E02F7A"/>
    <w:rsid w:val="00E02F87"/>
    <w:rsid w:val="00E0306F"/>
    <w:rsid w:val="00E0310C"/>
    <w:rsid w:val="00E03153"/>
    <w:rsid w:val="00E03297"/>
    <w:rsid w:val="00E0361F"/>
    <w:rsid w:val="00E0364B"/>
    <w:rsid w:val="00E03710"/>
    <w:rsid w:val="00E0383C"/>
    <w:rsid w:val="00E039FE"/>
    <w:rsid w:val="00E03A44"/>
    <w:rsid w:val="00E03CE8"/>
    <w:rsid w:val="00E03CF0"/>
    <w:rsid w:val="00E03DC1"/>
    <w:rsid w:val="00E03F34"/>
    <w:rsid w:val="00E03FBB"/>
    <w:rsid w:val="00E04060"/>
    <w:rsid w:val="00E043A0"/>
    <w:rsid w:val="00E04691"/>
    <w:rsid w:val="00E046A7"/>
    <w:rsid w:val="00E04842"/>
    <w:rsid w:val="00E04B7C"/>
    <w:rsid w:val="00E04CEB"/>
    <w:rsid w:val="00E04F3F"/>
    <w:rsid w:val="00E05111"/>
    <w:rsid w:val="00E05246"/>
    <w:rsid w:val="00E052EB"/>
    <w:rsid w:val="00E052F0"/>
    <w:rsid w:val="00E0558C"/>
    <w:rsid w:val="00E055CD"/>
    <w:rsid w:val="00E05685"/>
    <w:rsid w:val="00E05696"/>
    <w:rsid w:val="00E0569E"/>
    <w:rsid w:val="00E056A4"/>
    <w:rsid w:val="00E05730"/>
    <w:rsid w:val="00E057C7"/>
    <w:rsid w:val="00E05906"/>
    <w:rsid w:val="00E05AFE"/>
    <w:rsid w:val="00E05B29"/>
    <w:rsid w:val="00E05B61"/>
    <w:rsid w:val="00E05D18"/>
    <w:rsid w:val="00E05EE2"/>
    <w:rsid w:val="00E06044"/>
    <w:rsid w:val="00E06236"/>
    <w:rsid w:val="00E0645A"/>
    <w:rsid w:val="00E0645D"/>
    <w:rsid w:val="00E064E0"/>
    <w:rsid w:val="00E06910"/>
    <w:rsid w:val="00E06B0D"/>
    <w:rsid w:val="00E06D00"/>
    <w:rsid w:val="00E06D57"/>
    <w:rsid w:val="00E06E6F"/>
    <w:rsid w:val="00E07110"/>
    <w:rsid w:val="00E0715F"/>
    <w:rsid w:val="00E07321"/>
    <w:rsid w:val="00E0733A"/>
    <w:rsid w:val="00E073E0"/>
    <w:rsid w:val="00E075D7"/>
    <w:rsid w:val="00E0762B"/>
    <w:rsid w:val="00E077D4"/>
    <w:rsid w:val="00E078A7"/>
    <w:rsid w:val="00E07B02"/>
    <w:rsid w:val="00E07B08"/>
    <w:rsid w:val="00E07C05"/>
    <w:rsid w:val="00E07CD4"/>
    <w:rsid w:val="00E07F22"/>
    <w:rsid w:val="00E1002A"/>
    <w:rsid w:val="00E1003B"/>
    <w:rsid w:val="00E10098"/>
    <w:rsid w:val="00E103A0"/>
    <w:rsid w:val="00E1051A"/>
    <w:rsid w:val="00E109EF"/>
    <w:rsid w:val="00E10A37"/>
    <w:rsid w:val="00E10D10"/>
    <w:rsid w:val="00E10D5B"/>
    <w:rsid w:val="00E10DBA"/>
    <w:rsid w:val="00E10DC8"/>
    <w:rsid w:val="00E10EB2"/>
    <w:rsid w:val="00E11019"/>
    <w:rsid w:val="00E111C5"/>
    <w:rsid w:val="00E11348"/>
    <w:rsid w:val="00E113BF"/>
    <w:rsid w:val="00E1165B"/>
    <w:rsid w:val="00E11764"/>
    <w:rsid w:val="00E117F5"/>
    <w:rsid w:val="00E11E16"/>
    <w:rsid w:val="00E11EC1"/>
    <w:rsid w:val="00E11F72"/>
    <w:rsid w:val="00E12220"/>
    <w:rsid w:val="00E1224A"/>
    <w:rsid w:val="00E125CB"/>
    <w:rsid w:val="00E126FE"/>
    <w:rsid w:val="00E12753"/>
    <w:rsid w:val="00E127B1"/>
    <w:rsid w:val="00E127D7"/>
    <w:rsid w:val="00E128AB"/>
    <w:rsid w:val="00E128C6"/>
    <w:rsid w:val="00E1290A"/>
    <w:rsid w:val="00E12BD9"/>
    <w:rsid w:val="00E12DA9"/>
    <w:rsid w:val="00E12F8D"/>
    <w:rsid w:val="00E13067"/>
    <w:rsid w:val="00E1330D"/>
    <w:rsid w:val="00E136E8"/>
    <w:rsid w:val="00E13851"/>
    <w:rsid w:val="00E13BCA"/>
    <w:rsid w:val="00E13C18"/>
    <w:rsid w:val="00E13C65"/>
    <w:rsid w:val="00E13E41"/>
    <w:rsid w:val="00E13E9F"/>
    <w:rsid w:val="00E14522"/>
    <w:rsid w:val="00E1454B"/>
    <w:rsid w:val="00E1458A"/>
    <w:rsid w:val="00E1464B"/>
    <w:rsid w:val="00E14807"/>
    <w:rsid w:val="00E1485C"/>
    <w:rsid w:val="00E14C86"/>
    <w:rsid w:val="00E14D2C"/>
    <w:rsid w:val="00E14E91"/>
    <w:rsid w:val="00E14ECC"/>
    <w:rsid w:val="00E14EF2"/>
    <w:rsid w:val="00E15013"/>
    <w:rsid w:val="00E15075"/>
    <w:rsid w:val="00E152ED"/>
    <w:rsid w:val="00E1532F"/>
    <w:rsid w:val="00E15678"/>
    <w:rsid w:val="00E156CC"/>
    <w:rsid w:val="00E1583D"/>
    <w:rsid w:val="00E15867"/>
    <w:rsid w:val="00E15964"/>
    <w:rsid w:val="00E15A66"/>
    <w:rsid w:val="00E15E5F"/>
    <w:rsid w:val="00E15F68"/>
    <w:rsid w:val="00E16126"/>
    <w:rsid w:val="00E16127"/>
    <w:rsid w:val="00E16350"/>
    <w:rsid w:val="00E163B7"/>
    <w:rsid w:val="00E16554"/>
    <w:rsid w:val="00E1657A"/>
    <w:rsid w:val="00E16646"/>
    <w:rsid w:val="00E166FC"/>
    <w:rsid w:val="00E168D4"/>
    <w:rsid w:val="00E169B8"/>
    <w:rsid w:val="00E169EE"/>
    <w:rsid w:val="00E169F6"/>
    <w:rsid w:val="00E16C45"/>
    <w:rsid w:val="00E16CA7"/>
    <w:rsid w:val="00E16E24"/>
    <w:rsid w:val="00E170A7"/>
    <w:rsid w:val="00E170E8"/>
    <w:rsid w:val="00E17280"/>
    <w:rsid w:val="00E17399"/>
    <w:rsid w:val="00E174CB"/>
    <w:rsid w:val="00E1766F"/>
    <w:rsid w:val="00E177E9"/>
    <w:rsid w:val="00E17807"/>
    <w:rsid w:val="00E17A23"/>
    <w:rsid w:val="00E17A89"/>
    <w:rsid w:val="00E17B00"/>
    <w:rsid w:val="00E17CB2"/>
    <w:rsid w:val="00E17DD3"/>
    <w:rsid w:val="00E17F3C"/>
    <w:rsid w:val="00E20171"/>
    <w:rsid w:val="00E2028C"/>
    <w:rsid w:val="00E202A0"/>
    <w:rsid w:val="00E20665"/>
    <w:rsid w:val="00E2079F"/>
    <w:rsid w:val="00E2081C"/>
    <w:rsid w:val="00E20933"/>
    <w:rsid w:val="00E20A51"/>
    <w:rsid w:val="00E20BF8"/>
    <w:rsid w:val="00E20FC5"/>
    <w:rsid w:val="00E21107"/>
    <w:rsid w:val="00E211F8"/>
    <w:rsid w:val="00E21325"/>
    <w:rsid w:val="00E21418"/>
    <w:rsid w:val="00E21426"/>
    <w:rsid w:val="00E214C7"/>
    <w:rsid w:val="00E21573"/>
    <w:rsid w:val="00E21B35"/>
    <w:rsid w:val="00E21D73"/>
    <w:rsid w:val="00E21DC3"/>
    <w:rsid w:val="00E220A4"/>
    <w:rsid w:val="00E22190"/>
    <w:rsid w:val="00E22217"/>
    <w:rsid w:val="00E22309"/>
    <w:rsid w:val="00E22556"/>
    <w:rsid w:val="00E2263E"/>
    <w:rsid w:val="00E22B1C"/>
    <w:rsid w:val="00E22BCC"/>
    <w:rsid w:val="00E22BEB"/>
    <w:rsid w:val="00E22CE0"/>
    <w:rsid w:val="00E22DD3"/>
    <w:rsid w:val="00E22EB4"/>
    <w:rsid w:val="00E23022"/>
    <w:rsid w:val="00E23071"/>
    <w:rsid w:val="00E2308F"/>
    <w:rsid w:val="00E232AD"/>
    <w:rsid w:val="00E23438"/>
    <w:rsid w:val="00E23533"/>
    <w:rsid w:val="00E23698"/>
    <w:rsid w:val="00E236BB"/>
    <w:rsid w:val="00E2378B"/>
    <w:rsid w:val="00E237D1"/>
    <w:rsid w:val="00E237F8"/>
    <w:rsid w:val="00E239C0"/>
    <w:rsid w:val="00E23A27"/>
    <w:rsid w:val="00E23B93"/>
    <w:rsid w:val="00E23CB4"/>
    <w:rsid w:val="00E23DCA"/>
    <w:rsid w:val="00E24059"/>
    <w:rsid w:val="00E2434E"/>
    <w:rsid w:val="00E2441C"/>
    <w:rsid w:val="00E2475D"/>
    <w:rsid w:val="00E247FF"/>
    <w:rsid w:val="00E248CF"/>
    <w:rsid w:val="00E2494B"/>
    <w:rsid w:val="00E24953"/>
    <w:rsid w:val="00E24DF6"/>
    <w:rsid w:val="00E24EB9"/>
    <w:rsid w:val="00E25062"/>
    <w:rsid w:val="00E251BF"/>
    <w:rsid w:val="00E2526E"/>
    <w:rsid w:val="00E256FA"/>
    <w:rsid w:val="00E257E3"/>
    <w:rsid w:val="00E25885"/>
    <w:rsid w:val="00E2591E"/>
    <w:rsid w:val="00E25A0C"/>
    <w:rsid w:val="00E25B12"/>
    <w:rsid w:val="00E25CD5"/>
    <w:rsid w:val="00E25CFA"/>
    <w:rsid w:val="00E25D7F"/>
    <w:rsid w:val="00E25F83"/>
    <w:rsid w:val="00E260D0"/>
    <w:rsid w:val="00E26175"/>
    <w:rsid w:val="00E261EA"/>
    <w:rsid w:val="00E26237"/>
    <w:rsid w:val="00E266EF"/>
    <w:rsid w:val="00E266F2"/>
    <w:rsid w:val="00E2671C"/>
    <w:rsid w:val="00E26B0C"/>
    <w:rsid w:val="00E26CAD"/>
    <w:rsid w:val="00E26DB7"/>
    <w:rsid w:val="00E26F11"/>
    <w:rsid w:val="00E26FA0"/>
    <w:rsid w:val="00E2704F"/>
    <w:rsid w:val="00E27159"/>
    <w:rsid w:val="00E2746C"/>
    <w:rsid w:val="00E274AC"/>
    <w:rsid w:val="00E27A86"/>
    <w:rsid w:val="00E27AB1"/>
    <w:rsid w:val="00E27C4E"/>
    <w:rsid w:val="00E27D96"/>
    <w:rsid w:val="00E27D9C"/>
    <w:rsid w:val="00E27E48"/>
    <w:rsid w:val="00E27E83"/>
    <w:rsid w:val="00E27E85"/>
    <w:rsid w:val="00E27E8F"/>
    <w:rsid w:val="00E27FCF"/>
    <w:rsid w:val="00E302DB"/>
    <w:rsid w:val="00E302FA"/>
    <w:rsid w:val="00E303A8"/>
    <w:rsid w:val="00E303D0"/>
    <w:rsid w:val="00E304DA"/>
    <w:rsid w:val="00E30505"/>
    <w:rsid w:val="00E30914"/>
    <w:rsid w:val="00E309C3"/>
    <w:rsid w:val="00E30B32"/>
    <w:rsid w:val="00E30E70"/>
    <w:rsid w:val="00E30EE0"/>
    <w:rsid w:val="00E30F56"/>
    <w:rsid w:val="00E30FB9"/>
    <w:rsid w:val="00E311CE"/>
    <w:rsid w:val="00E31233"/>
    <w:rsid w:val="00E313BE"/>
    <w:rsid w:val="00E315B0"/>
    <w:rsid w:val="00E3180A"/>
    <w:rsid w:val="00E31877"/>
    <w:rsid w:val="00E31968"/>
    <w:rsid w:val="00E31C26"/>
    <w:rsid w:val="00E31DB0"/>
    <w:rsid w:val="00E31E39"/>
    <w:rsid w:val="00E31E6F"/>
    <w:rsid w:val="00E31FE5"/>
    <w:rsid w:val="00E320A0"/>
    <w:rsid w:val="00E3232B"/>
    <w:rsid w:val="00E324B1"/>
    <w:rsid w:val="00E3289D"/>
    <w:rsid w:val="00E32B1A"/>
    <w:rsid w:val="00E32C19"/>
    <w:rsid w:val="00E32C81"/>
    <w:rsid w:val="00E32DDC"/>
    <w:rsid w:val="00E32DFF"/>
    <w:rsid w:val="00E32E01"/>
    <w:rsid w:val="00E32E38"/>
    <w:rsid w:val="00E32E52"/>
    <w:rsid w:val="00E32E58"/>
    <w:rsid w:val="00E33305"/>
    <w:rsid w:val="00E33506"/>
    <w:rsid w:val="00E33660"/>
    <w:rsid w:val="00E33841"/>
    <w:rsid w:val="00E33C60"/>
    <w:rsid w:val="00E33E31"/>
    <w:rsid w:val="00E33EEC"/>
    <w:rsid w:val="00E3401F"/>
    <w:rsid w:val="00E340B0"/>
    <w:rsid w:val="00E34292"/>
    <w:rsid w:val="00E345AB"/>
    <w:rsid w:val="00E3464E"/>
    <w:rsid w:val="00E34688"/>
    <w:rsid w:val="00E347B9"/>
    <w:rsid w:val="00E348C1"/>
    <w:rsid w:val="00E34A05"/>
    <w:rsid w:val="00E34B81"/>
    <w:rsid w:val="00E34B86"/>
    <w:rsid w:val="00E34BAD"/>
    <w:rsid w:val="00E34BEF"/>
    <w:rsid w:val="00E34CA3"/>
    <w:rsid w:val="00E34DCE"/>
    <w:rsid w:val="00E352DD"/>
    <w:rsid w:val="00E3545E"/>
    <w:rsid w:val="00E35558"/>
    <w:rsid w:val="00E35640"/>
    <w:rsid w:val="00E35646"/>
    <w:rsid w:val="00E35664"/>
    <w:rsid w:val="00E35832"/>
    <w:rsid w:val="00E358F1"/>
    <w:rsid w:val="00E35949"/>
    <w:rsid w:val="00E35C38"/>
    <w:rsid w:val="00E35D12"/>
    <w:rsid w:val="00E35F77"/>
    <w:rsid w:val="00E35FE1"/>
    <w:rsid w:val="00E362DE"/>
    <w:rsid w:val="00E364B6"/>
    <w:rsid w:val="00E364FF"/>
    <w:rsid w:val="00E36A3F"/>
    <w:rsid w:val="00E36B04"/>
    <w:rsid w:val="00E36B95"/>
    <w:rsid w:val="00E36DE9"/>
    <w:rsid w:val="00E36ED5"/>
    <w:rsid w:val="00E36F6A"/>
    <w:rsid w:val="00E37210"/>
    <w:rsid w:val="00E37285"/>
    <w:rsid w:val="00E372AF"/>
    <w:rsid w:val="00E37635"/>
    <w:rsid w:val="00E37782"/>
    <w:rsid w:val="00E37E22"/>
    <w:rsid w:val="00E37EC4"/>
    <w:rsid w:val="00E37ECB"/>
    <w:rsid w:val="00E40055"/>
    <w:rsid w:val="00E400D0"/>
    <w:rsid w:val="00E400E3"/>
    <w:rsid w:val="00E4034E"/>
    <w:rsid w:val="00E408F3"/>
    <w:rsid w:val="00E40959"/>
    <w:rsid w:val="00E40992"/>
    <w:rsid w:val="00E40A8C"/>
    <w:rsid w:val="00E40B2F"/>
    <w:rsid w:val="00E40B3A"/>
    <w:rsid w:val="00E40B9D"/>
    <w:rsid w:val="00E40BB4"/>
    <w:rsid w:val="00E40C97"/>
    <w:rsid w:val="00E40CAE"/>
    <w:rsid w:val="00E40E94"/>
    <w:rsid w:val="00E40F39"/>
    <w:rsid w:val="00E4116B"/>
    <w:rsid w:val="00E41178"/>
    <w:rsid w:val="00E41188"/>
    <w:rsid w:val="00E41202"/>
    <w:rsid w:val="00E417F8"/>
    <w:rsid w:val="00E418C6"/>
    <w:rsid w:val="00E419DA"/>
    <w:rsid w:val="00E41A4E"/>
    <w:rsid w:val="00E41DA2"/>
    <w:rsid w:val="00E4248A"/>
    <w:rsid w:val="00E42502"/>
    <w:rsid w:val="00E4250E"/>
    <w:rsid w:val="00E4251F"/>
    <w:rsid w:val="00E425A8"/>
    <w:rsid w:val="00E42720"/>
    <w:rsid w:val="00E42AF6"/>
    <w:rsid w:val="00E42C99"/>
    <w:rsid w:val="00E42E30"/>
    <w:rsid w:val="00E42E86"/>
    <w:rsid w:val="00E42F79"/>
    <w:rsid w:val="00E42FC2"/>
    <w:rsid w:val="00E42FF8"/>
    <w:rsid w:val="00E43042"/>
    <w:rsid w:val="00E43169"/>
    <w:rsid w:val="00E431B1"/>
    <w:rsid w:val="00E43524"/>
    <w:rsid w:val="00E43581"/>
    <w:rsid w:val="00E435C7"/>
    <w:rsid w:val="00E438E7"/>
    <w:rsid w:val="00E43AB6"/>
    <w:rsid w:val="00E43B30"/>
    <w:rsid w:val="00E43D90"/>
    <w:rsid w:val="00E43E94"/>
    <w:rsid w:val="00E43F3A"/>
    <w:rsid w:val="00E44095"/>
    <w:rsid w:val="00E442CE"/>
    <w:rsid w:val="00E44663"/>
    <w:rsid w:val="00E4487A"/>
    <w:rsid w:val="00E449BB"/>
    <w:rsid w:val="00E44E34"/>
    <w:rsid w:val="00E44F67"/>
    <w:rsid w:val="00E450D0"/>
    <w:rsid w:val="00E451C1"/>
    <w:rsid w:val="00E4522D"/>
    <w:rsid w:val="00E4527C"/>
    <w:rsid w:val="00E45399"/>
    <w:rsid w:val="00E456F9"/>
    <w:rsid w:val="00E45726"/>
    <w:rsid w:val="00E4579A"/>
    <w:rsid w:val="00E45884"/>
    <w:rsid w:val="00E459A3"/>
    <w:rsid w:val="00E45AAF"/>
    <w:rsid w:val="00E45F7B"/>
    <w:rsid w:val="00E45F9D"/>
    <w:rsid w:val="00E46045"/>
    <w:rsid w:val="00E46113"/>
    <w:rsid w:val="00E461C2"/>
    <w:rsid w:val="00E4634D"/>
    <w:rsid w:val="00E46CC1"/>
    <w:rsid w:val="00E46D4D"/>
    <w:rsid w:val="00E46EA4"/>
    <w:rsid w:val="00E4705F"/>
    <w:rsid w:val="00E47174"/>
    <w:rsid w:val="00E47257"/>
    <w:rsid w:val="00E473B8"/>
    <w:rsid w:val="00E4776F"/>
    <w:rsid w:val="00E4794B"/>
    <w:rsid w:val="00E47B9E"/>
    <w:rsid w:val="00E47CF6"/>
    <w:rsid w:val="00E47DC0"/>
    <w:rsid w:val="00E47ECC"/>
    <w:rsid w:val="00E50001"/>
    <w:rsid w:val="00E50194"/>
    <w:rsid w:val="00E501BF"/>
    <w:rsid w:val="00E5055C"/>
    <w:rsid w:val="00E50565"/>
    <w:rsid w:val="00E5059B"/>
    <w:rsid w:val="00E507C1"/>
    <w:rsid w:val="00E507DA"/>
    <w:rsid w:val="00E5088D"/>
    <w:rsid w:val="00E50EA0"/>
    <w:rsid w:val="00E50EE2"/>
    <w:rsid w:val="00E50EF9"/>
    <w:rsid w:val="00E5120A"/>
    <w:rsid w:val="00E5121E"/>
    <w:rsid w:val="00E51370"/>
    <w:rsid w:val="00E513F0"/>
    <w:rsid w:val="00E5175A"/>
    <w:rsid w:val="00E5179A"/>
    <w:rsid w:val="00E5179F"/>
    <w:rsid w:val="00E517A1"/>
    <w:rsid w:val="00E51892"/>
    <w:rsid w:val="00E51B34"/>
    <w:rsid w:val="00E5203C"/>
    <w:rsid w:val="00E52199"/>
    <w:rsid w:val="00E521D5"/>
    <w:rsid w:val="00E521E7"/>
    <w:rsid w:val="00E5237F"/>
    <w:rsid w:val="00E524A4"/>
    <w:rsid w:val="00E5257A"/>
    <w:rsid w:val="00E52621"/>
    <w:rsid w:val="00E52628"/>
    <w:rsid w:val="00E52704"/>
    <w:rsid w:val="00E52800"/>
    <w:rsid w:val="00E529B3"/>
    <w:rsid w:val="00E52AEF"/>
    <w:rsid w:val="00E52B51"/>
    <w:rsid w:val="00E52CE7"/>
    <w:rsid w:val="00E52E06"/>
    <w:rsid w:val="00E5312E"/>
    <w:rsid w:val="00E533BF"/>
    <w:rsid w:val="00E53585"/>
    <w:rsid w:val="00E537C6"/>
    <w:rsid w:val="00E537D5"/>
    <w:rsid w:val="00E5387D"/>
    <w:rsid w:val="00E5389D"/>
    <w:rsid w:val="00E53A2F"/>
    <w:rsid w:val="00E53AF1"/>
    <w:rsid w:val="00E53B15"/>
    <w:rsid w:val="00E53CC1"/>
    <w:rsid w:val="00E53D5E"/>
    <w:rsid w:val="00E53ED4"/>
    <w:rsid w:val="00E540FD"/>
    <w:rsid w:val="00E54348"/>
    <w:rsid w:val="00E54362"/>
    <w:rsid w:val="00E54394"/>
    <w:rsid w:val="00E543B7"/>
    <w:rsid w:val="00E547A8"/>
    <w:rsid w:val="00E547D0"/>
    <w:rsid w:val="00E547D3"/>
    <w:rsid w:val="00E54899"/>
    <w:rsid w:val="00E54A71"/>
    <w:rsid w:val="00E54B08"/>
    <w:rsid w:val="00E54C06"/>
    <w:rsid w:val="00E54C37"/>
    <w:rsid w:val="00E54CA3"/>
    <w:rsid w:val="00E55084"/>
    <w:rsid w:val="00E550D0"/>
    <w:rsid w:val="00E551D2"/>
    <w:rsid w:val="00E55210"/>
    <w:rsid w:val="00E55620"/>
    <w:rsid w:val="00E557D0"/>
    <w:rsid w:val="00E55892"/>
    <w:rsid w:val="00E55DC8"/>
    <w:rsid w:val="00E55DDA"/>
    <w:rsid w:val="00E55EBF"/>
    <w:rsid w:val="00E55F10"/>
    <w:rsid w:val="00E5619E"/>
    <w:rsid w:val="00E565B7"/>
    <w:rsid w:val="00E565DC"/>
    <w:rsid w:val="00E56633"/>
    <w:rsid w:val="00E566F7"/>
    <w:rsid w:val="00E56C0A"/>
    <w:rsid w:val="00E56F2C"/>
    <w:rsid w:val="00E56F2D"/>
    <w:rsid w:val="00E57258"/>
    <w:rsid w:val="00E572F5"/>
    <w:rsid w:val="00E573D6"/>
    <w:rsid w:val="00E574B2"/>
    <w:rsid w:val="00E57646"/>
    <w:rsid w:val="00E576E4"/>
    <w:rsid w:val="00E577C0"/>
    <w:rsid w:val="00E57883"/>
    <w:rsid w:val="00E578AD"/>
    <w:rsid w:val="00E5793B"/>
    <w:rsid w:val="00E57A3C"/>
    <w:rsid w:val="00E57AFC"/>
    <w:rsid w:val="00E57C6C"/>
    <w:rsid w:val="00E57CEC"/>
    <w:rsid w:val="00E57FF4"/>
    <w:rsid w:val="00E600E6"/>
    <w:rsid w:val="00E601BD"/>
    <w:rsid w:val="00E6025C"/>
    <w:rsid w:val="00E602D7"/>
    <w:rsid w:val="00E60464"/>
    <w:rsid w:val="00E60786"/>
    <w:rsid w:val="00E60793"/>
    <w:rsid w:val="00E607F6"/>
    <w:rsid w:val="00E60B38"/>
    <w:rsid w:val="00E60B9D"/>
    <w:rsid w:val="00E60C71"/>
    <w:rsid w:val="00E60C80"/>
    <w:rsid w:val="00E60E4D"/>
    <w:rsid w:val="00E60EE8"/>
    <w:rsid w:val="00E60EED"/>
    <w:rsid w:val="00E60F96"/>
    <w:rsid w:val="00E60FE0"/>
    <w:rsid w:val="00E611B1"/>
    <w:rsid w:val="00E6126B"/>
    <w:rsid w:val="00E6143E"/>
    <w:rsid w:val="00E614EC"/>
    <w:rsid w:val="00E615B7"/>
    <w:rsid w:val="00E617D9"/>
    <w:rsid w:val="00E618A4"/>
    <w:rsid w:val="00E61B12"/>
    <w:rsid w:val="00E61C70"/>
    <w:rsid w:val="00E61EC4"/>
    <w:rsid w:val="00E6209B"/>
    <w:rsid w:val="00E622DE"/>
    <w:rsid w:val="00E622F1"/>
    <w:rsid w:val="00E6240F"/>
    <w:rsid w:val="00E6247E"/>
    <w:rsid w:val="00E624A1"/>
    <w:rsid w:val="00E6283F"/>
    <w:rsid w:val="00E628AC"/>
    <w:rsid w:val="00E6291F"/>
    <w:rsid w:val="00E62B3F"/>
    <w:rsid w:val="00E62D6D"/>
    <w:rsid w:val="00E62DAF"/>
    <w:rsid w:val="00E62F7A"/>
    <w:rsid w:val="00E62F7C"/>
    <w:rsid w:val="00E63054"/>
    <w:rsid w:val="00E630EF"/>
    <w:rsid w:val="00E63433"/>
    <w:rsid w:val="00E63614"/>
    <w:rsid w:val="00E63874"/>
    <w:rsid w:val="00E63B91"/>
    <w:rsid w:val="00E63BBF"/>
    <w:rsid w:val="00E63C0F"/>
    <w:rsid w:val="00E63C7C"/>
    <w:rsid w:val="00E63EF6"/>
    <w:rsid w:val="00E64242"/>
    <w:rsid w:val="00E64403"/>
    <w:rsid w:val="00E644A0"/>
    <w:rsid w:val="00E644A6"/>
    <w:rsid w:val="00E64573"/>
    <w:rsid w:val="00E64777"/>
    <w:rsid w:val="00E647F4"/>
    <w:rsid w:val="00E64C35"/>
    <w:rsid w:val="00E64CAC"/>
    <w:rsid w:val="00E64E8A"/>
    <w:rsid w:val="00E650F8"/>
    <w:rsid w:val="00E6520E"/>
    <w:rsid w:val="00E65221"/>
    <w:rsid w:val="00E65349"/>
    <w:rsid w:val="00E654DD"/>
    <w:rsid w:val="00E6563B"/>
    <w:rsid w:val="00E65709"/>
    <w:rsid w:val="00E658AC"/>
    <w:rsid w:val="00E6595D"/>
    <w:rsid w:val="00E65B4E"/>
    <w:rsid w:val="00E65B55"/>
    <w:rsid w:val="00E65C3B"/>
    <w:rsid w:val="00E65C58"/>
    <w:rsid w:val="00E65E29"/>
    <w:rsid w:val="00E66219"/>
    <w:rsid w:val="00E6635A"/>
    <w:rsid w:val="00E663CA"/>
    <w:rsid w:val="00E663D1"/>
    <w:rsid w:val="00E66610"/>
    <w:rsid w:val="00E666FF"/>
    <w:rsid w:val="00E6676F"/>
    <w:rsid w:val="00E669D5"/>
    <w:rsid w:val="00E66AA8"/>
    <w:rsid w:val="00E66BDA"/>
    <w:rsid w:val="00E66C40"/>
    <w:rsid w:val="00E66F57"/>
    <w:rsid w:val="00E67074"/>
    <w:rsid w:val="00E67147"/>
    <w:rsid w:val="00E6729B"/>
    <w:rsid w:val="00E67564"/>
    <w:rsid w:val="00E675FD"/>
    <w:rsid w:val="00E679EA"/>
    <w:rsid w:val="00E67AC1"/>
    <w:rsid w:val="00E67BDA"/>
    <w:rsid w:val="00E67EA3"/>
    <w:rsid w:val="00E67EB0"/>
    <w:rsid w:val="00E67F3D"/>
    <w:rsid w:val="00E701A8"/>
    <w:rsid w:val="00E7053B"/>
    <w:rsid w:val="00E708FA"/>
    <w:rsid w:val="00E709EA"/>
    <w:rsid w:val="00E70B91"/>
    <w:rsid w:val="00E70BA8"/>
    <w:rsid w:val="00E70C94"/>
    <w:rsid w:val="00E70CD2"/>
    <w:rsid w:val="00E70E67"/>
    <w:rsid w:val="00E70EB2"/>
    <w:rsid w:val="00E70F08"/>
    <w:rsid w:val="00E7104B"/>
    <w:rsid w:val="00E71207"/>
    <w:rsid w:val="00E714E0"/>
    <w:rsid w:val="00E715AC"/>
    <w:rsid w:val="00E71700"/>
    <w:rsid w:val="00E71848"/>
    <w:rsid w:val="00E71B31"/>
    <w:rsid w:val="00E71B73"/>
    <w:rsid w:val="00E71C10"/>
    <w:rsid w:val="00E71C96"/>
    <w:rsid w:val="00E71CB2"/>
    <w:rsid w:val="00E71CBF"/>
    <w:rsid w:val="00E71EFF"/>
    <w:rsid w:val="00E71F23"/>
    <w:rsid w:val="00E71FBB"/>
    <w:rsid w:val="00E720EC"/>
    <w:rsid w:val="00E72875"/>
    <w:rsid w:val="00E72BFE"/>
    <w:rsid w:val="00E72E13"/>
    <w:rsid w:val="00E72EE9"/>
    <w:rsid w:val="00E73073"/>
    <w:rsid w:val="00E73179"/>
    <w:rsid w:val="00E73241"/>
    <w:rsid w:val="00E73454"/>
    <w:rsid w:val="00E7347D"/>
    <w:rsid w:val="00E737E9"/>
    <w:rsid w:val="00E73909"/>
    <w:rsid w:val="00E73A93"/>
    <w:rsid w:val="00E73C83"/>
    <w:rsid w:val="00E73D02"/>
    <w:rsid w:val="00E74021"/>
    <w:rsid w:val="00E7415A"/>
    <w:rsid w:val="00E742F7"/>
    <w:rsid w:val="00E7430E"/>
    <w:rsid w:val="00E7452D"/>
    <w:rsid w:val="00E745E3"/>
    <w:rsid w:val="00E749BF"/>
    <w:rsid w:val="00E74AE9"/>
    <w:rsid w:val="00E74BBC"/>
    <w:rsid w:val="00E74C12"/>
    <w:rsid w:val="00E74EC7"/>
    <w:rsid w:val="00E75259"/>
    <w:rsid w:val="00E753AF"/>
    <w:rsid w:val="00E7552E"/>
    <w:rsid w:val="00E75A66"/>
    <w:rsid w:val="00E75BA1"/>
    <w:rsid w:val="00E75D32"/>
    <w:rsid w:val="00E75E48"/>
    <w:rsid w:val="00E76117"/>
    <w:rsid w:val="00E76188"/>
    <w:rsid w:val="00E761C1"/>
    <w:rsid w:val="00E761C9"/>
    <w:rsid w:val="00E76221"/>
    <w:rsid w:val="00E7647B"/>
    <w:rsid w:val="00E7653B"/>
    <w:rsid w:val="00E76570"/>
    <w:rsid w:val="00E76692"/>
    <w:rsid w:val="00E76824"/>
    <w:rsid w:val="00E7682C"/>
    <w:rsid w:val="00E768E2"/>
    <w:rsid w:val="00E76925"/>
    <w:rsid w:val="00E769CA"/>
    <w:rsid w:val="00E769FF"/>
    <w:rsid w:val="00E76D50"/>
    <w:rsid w:val="00E770ED"/>
    <w:rsid w:val="00E7725F"/>
    <w:rsid w:val="00E7752B"/>
    <w:rsid w:val="00E775B8"/>
    <w:rsid w:val="00E7764D"/>
    <w:rsid w:val="00E777A2"/>
    <w:rsid w:val="00E77A2E"/>
    <w:rsid w:val="00E77A52"/>
    <w:rsid w:val="00E77BCD"/>
    <w:rsid w:val="00E77E4E"/>
    <w:rsid w:val="00E77E8A"/>
    <w:rsid w:val="00E800D3"/>
    <w:rsid w:val="00E80104"/>
    <w:rsid w:val="00E80322"/>
    <w:rsid w:val="00E80362"/>
    <w:rsid w:val="00E80440"/>
    <w:rsid w:val="00E804B0"/>
    <w:rsid w:val="00E80559"/>
    <w:rsid w:val="00E80578"/>
    <w:rsid w:val="00E80698"/>
    <w:rsid w:val="00E8071C"/>
    <w:rsid w:val="00E807EC"/>
    <w:rsid w:val="00E80A23"/>
    <w:rsid w:val="00E80AD7"/>
    <w:rsid w:val="00E80BAB"/>
    <w:rsid w:val="00E80BB2"/>
    <w:rsid w:val="00E80BFA"/>
    <w:rsid w:val="00E80D51"/>
    <w:rsid w:val="00E80E15"/>
    <w:rsid w:val="00E80E41"/>
    <w:rsid w:val="00E81052"/>
    <w:rsid w:val="00E8110E"/>
    <w:rsid w:val="00E811CC"/>
    <w:rsid w:val="00E81263"/>
    <w:rsid w:val="00E814E2"/>
    <w:rsid w:val="00E815DD"/>
    <w:rsid w:val="00E81A8F"/>
    <w:rsid w:val="00E824C9"/>
    <w:rsid w:val="00E8252F"/>
    <w:rsid w:val="00E82552"/>
    <w:rsid w:val="00E825B0"/>
    <w:rsid w:val="00E82620"/>
    <w:rsid w:val="00E8271B"/>
    <w:rsid w:val="00E82871"/>
    <w:rsid w:val="00E828E2"/>
    <w:rsid w:val="00E828EA"/>
    <w:rsid w:val="00E82C7A"/>
    <w:rsid w:val="00E82DB0"/>
    <w:rsid w:val="00E83089"/>
    <w:rsid w:val="00E831D6"/>
    <w:rsid w:val="00E83349"/>
    <w:rsid w:val="00E83714"/>
    <w:rsid w:val="00E83966"/>
    <w:rsid w:val="00E83A9D"/>
    <w:rsid w:val="00E83AED"/>
    <w:rsid w:val="00E84019"/>
    <w:rsid w:val="00E84259"/>
    <w:rsid w:val="00E84406"/>
    <w:rsid w:val="00E844CE"/>
    <w:rsid w:val="00E84727"/>
    <w:rsid w:val="00E8488D"/>
    <w:rsid w:val="00E84A2D"/>
    <w:rsid w:val="00E84AB1"/>
    <w:rsid w:val="00E84BBD"/>
    <w:rsid w:val="00E85097"/>
    <w:rsid w:val="00E85369"/>
    <w:rsid w:val="00E85453"/>
    <w:rsid w:val="00E8564D"/>
    <w:rsid w:val="00E8565E"/>
    <w:rsid w:val="00E856C6"/>
    <w:rsid w:val="00E8575C"/>
    <w:rsid w:val="00E85A7D"/>
    <w:rsid w:val="00E85D2A"/>
    <w:rsid w:val="00E85D35"/>
    <w:rsid w:val="00E85E20"/>
    <w:rsid w:val="00E85F64"/>
    <w:rsid w:val="00E85FDB"/>
    <w:rsid w:val="00E8610B"/>
    <w:rsid w:val="00E86293"/>
    <w:rsid w:val="00E86368"/>
    <w:rsid w:val="00E86589"/>
    <w:rsid w:val="00E8661D"/>
    <w:rsid w:val="00E867C4"/>
    <w:rsid w:val="00E8695D"/>
    <w:rsid w:val="00E86C60"/>
    <w:rsid w:val="00E86D29"/>
    <w:rsid w:val="00E86D8A"/>
    <w:rsid w:val="00E873A8"/>
    <w:rsid w:val="00E87474"/>
    <w:rsid w:val="00E874A8"/>
    <w:rsid w:val="00E87632"/>
    <w:rsid w:val="00E8773E"/>
    <w:rsid w:val="00E87827"/>
    <w:rsid w:val="00E87AC9"/>
    <w:rsid w:val="00E87ADF"/>
    <w:rsid w:val="00E87B5F"/>
    <w:rsid w:val="00E87BB4"/>
    <w:rsid w:val="00E87EC2"/>
    <w:rsid w:val="00E9010B"/>
    <w:rsid w:val="00E90413"/>
    <w:rsid w:val="00E9060C"/>
    <w:rsid w:val="00E90735"/>
    <w:rsid w:val="00E907D2"/>
    <w:rsid w:val="00E90976"/>
    <w:rsid w:val="00E90997"/>
    <w:rsid w:val="00E90AF9"/>
    <w:rsid w:val="00E90FDC"/>
    <w:rsid w:val="00E912E2"/>
    <w:rsid w:val="00E914BD"/>
    <w:rsid w:val="00E9160C"/>
    <w:rsid w:val="00E91730"/>
    <w:rsid w:val="00E917F6"/>
    <w:rsid w:val="00E91871"/>
    <w:rsid w:val="00E9188C"/>
    <w:rsid w:val="00E919D1"/>
    <w:rsid w:val="00E91D8B"/>
    <w:rsid w:val="00E91E2F"/>
    <w:rsid w:val="00E91E73"/>
    <w:rsid w:val="00E92007"/>
    <w:rsid w:val="00E9204B"/>
    <w:rsid w:val="00E924F6"/>
    <w:rsid w:val="00E9252E"/>
    <w:rsid w:val="00E9258A"/>
    <w:rsid w:val="00E925BC"/>
    <w:rsid w:val="00E925FB"/>
    <w:rsid w:val="00E92600"/>
    <w:rsid w:val="00E9292B"/>
    <w:rsid w:val="00E92CE5"/>
    <w:rsid w:val="00E92D92"/>
    <w:rsid w:val="00E92EB8"/>
    <w:rsid w:val="00E930A2"/>
    <w:rsid w:val="00E936C5"/>
    <w:rsid w:val="00E93783"/>
    <w:rsid w:val="00E937A7"/>
    <w:rsid w:val="00E93A8A"/>
    <w:rsid w:val="00E93B2F"/>
    <w:rsid w:val="00E93BBC"/>
    <w:rsid w:val="00E93EBE"/>
    <w:rsid w:val="00E93ECA"/>
    <w:rsid w:val="00E93EDA"/>
    <w:rsid w:val="00E942A1"/>
    <w:rsid w:val="00E94531"/>
    <w:rsid w:val="00E94BA2"/>
    <w:rsid w:val="00E94D6D"/>
    <w:rsid w:val="00E94DE2"/>
    <w:rsid w:val="00E95109"/>
    <w:rsid w:val="00E952D9"/>
    <w:rsid w:val="00E9533A"/>
    <w:rsid w:val="00E9550D"/>
    <w:rsid w:val="00E95535"/>
    <w:rsid w:val="00E95D67"/>
    <w:rsid w:val="00E95E2B"/>
    <w:rsid w:val="00E95F66"/>
    <w:rsid w:val="00E9606F"/>
    <w:rsid w:val="00E96360"/>
    <w:rsid w:val="00E96528"/>
    <w:rsid w:val="00E96551"/>
    <w:rsid w:val="00E966A3"/>
    <w:rsid w:val="00E966E8"/>
    <w:rsid w:val="00E968FE"/>
    <w:rsid w:val="00E96904"/>
    <w:rsid w:val="00E96A34"/>
    <w:rsid w:val="00E96AE8"/>
    <w:rsid w:val="00E96B9A"/>
    <w:rsid w:val="00E96FAD"/>
    <w:rsid w:val="00E9707E"/>
    <w:rsid w:val="00E970F4"/>
    <w:rsid w:val="00E9711B"/>
    <w:rsid w:val="00E97321"/>
    <w:rsid w:val="00E973A9"/>
    <w:rsid w:val="00E97472"/>
    <w:rsid w:val="00E974ED"/>
    <w:rsid w:val="00E976DC"/>
    <w:rsid w:val="00E97772"/>
    <w:rsid w:val="00E97845"/>
    <w:rsid w:val="00E97A62"/>
    <w:rsid w:val="00E97AD0"/>
    <w:rsid w:val="00E97D2A"/>
    <w:rsid w:val="00E97D82"/>
    <w:rsid w:val="00E97F5F"/>
    <w:rsid w:val="00E97FFD"/>
    <w:rsid w:val="00EA0007"/>
    <w:rsid w:val="00EA0382"/>
    <w:rsid w:val="00EA0491"/>
    <w:rsid w:val="00EA04D4"/>
    <w:rsid w:val="00EA070D"/>
    <w:rsid w:val="00EA07D2"/>
    <w:rsid w:val="00EA0951"/>
    <w:rsid w:val="00EA09AD"/>
    <w:rsid w:val="00EA0C08"/>
    <w:rsid w:val="00EA0C7C"/>
    <w:rsid w:val="00EA0D23"/>
    <w:rsid w:val="00EA1230"/>
    <w:rsid w:val="00EA1244"/>
    <w:rsid w:val="00EA1406"/>
    <w:rsid w:val="00EA1670"/>
    <w:rsid w:val="00EA16BC"/>
    <w:rsid w:val="00EA1712"/>
    <w:rsid w:val="00EA17A6"/>
    <w:rsid w:val="00EA1A41"/>
    <w:rsid w:val="00EA1A84"/>
    <w:rsid w:val="00EA1B38"/>
    <w:rsid w:val="00EA1C42"/>
    <w:rsid w:val="00EA1D07"/>
    <w:rsid w:val="00EA227F"/>
    <w:rsid w:val="00EA248F"/>
    <w:rsid w:val="00EA252D"/>
    <w:rsid w:val="00EA2546"/>
    <w:rsid w:val="00EA286D"/>
    <w:rsid w:val="00EA28E1"/>
    <w:rsid w:val="00EA2921"/>
    <w:rsid w:val="00EA2925"/>
    <w:rsid w:val="00EA2BE9"/>
    <w:rsid w:val="00EA2E85"/>
    <w:rsid w:val="00EA2EBE"/>
    <w:rsid w:val="00EA328C"/>
    <w:rsid w:val="00EA32DC"/>
    <w:rsid w:val="00EA3391"/>
    <w:rsid w:val="00EA35D5"/>
    <w:rsid w:val="00EA3794"/>
    <w:rsid w:val="00EA38E3"/>
    <w:rsid w:val="00EA3BD7"/>
    <w:rsid w:val="00EA3C21"/>
    <w:rsid w:val="00EA3C6E"/>
    <w:rsid w:val="00EA3CA0"/>
    <w:rsid w:val="00EA3FD8"/>
    <w:rsid w:val="00EA42B2"/>
    <w:rsid w:val="00EA42BD"/>
    <w:rsid w:val="00EA42CC"/>
    <w:rsid w:val="00EA437B"/>
    <w:rsid w:val="00EA43C4"/>
    <w:rsid w:val="00EA47A9"/>
    <w:rsid w:val="00EA49C9"/>
    <w:rsid w:val="00EA4A13"/>
    <w:rsid w:val="00EA4A5A"/>
    <w:rsid w:val="00EA4D7D"/>
    <w:rsid w:val="00EA50EB"/>
    <w:rsid w:val="00EA5168"/>
    <w:rsid w:val="00EA516C"/>
    <w:rsid w:val="00EA533C"/>
    <w:rsid w:val="00EA543E"/>
    <w:rsid w:val="00EA5609"/>
    <w:rsid w:val="00EA57C9"/>
    <w:rsid w:val="00EA57F9"/>
    <w:rsid w:val="00EA58BF"/>
    <w:rsid w:val="00EA5A3B"/>
    <w:rsid w:val="00EA5E60"/>
    <w:rsid w:val="00EA5E95"/>
    <w:rsid w:val="00EA6005"/>
    <w:rsid w:val="00EA6055"/>
    <w:rsid w:val="00EA623D"/>
    <w:rsid w:val="00EA62D3"/>
    <w:rsid w:val="00EA638D"/>
    <w:rsid w:val="00EA646E"/>
    <w:rsid w:val="00EA64FE"/>
    <w:rsid w:val="00EA6595"/>
    <w:rsid w:val="00EA65A0"/>
    <w:rsid w:val="00EA660D"/>
    <w:rsid w:val="00EA6636"/>
    <w:rsid w:val="00EA66C8"/>
    <w:rsid w:val="00EA6776"/>
    <w:rsid w:val="00EA6871"/>
    <w:rsid w:val="00EA6908"/>
    <w:rsid w:val="00EA6993"/>
    <w:rsid w:val="00EA6AB4"/>
    <w:rsid w:val="00EA6D63"/>
    <w:rsid w:val="00EA6DCF"/>
    <w:rsid w:val="00EA6E79"/>
    <w:rsid w:val="00EA6EC0"/>
    <w:rsid w:val="00EA6FAE"/>
    <w:rsid w:val="00EA70EF"/>
    <w:rsid w:val="00EA710A"/>
    <w:rsid w:val="00EA7157"/>
    <w:rsid w:val="00EA7292"/>
    <w:rsid w:val="00EA736F"/>
    <w:rsid w:val="00EA7614"/>
    <w:rsid w:val="00EA79CE"/>
    <w:rsid w:val="00EA7CF7"/>
    <w:rsid w:val="00EB00B3"/>
    <w:rsid w:val="00EB02B3"/>
    <w:rsid w:val="00EB03BB"/>
    <w:rsid w:val="00EB0429"/>
    <w:rsid w:val="00EB0469"/>
    <w:rsid w:val="00EB047D"/>
    <w:rsid w:val="00EB04ED"/>
    <w:rsid w:val="00EB051C"/>
    <w:rsid w:val="00EB0693"/>
    <w:rsid w:val="00EB09A9"/>
    <w:rsid w:val="00EB0B83"/>
    <w:rsid w:val="00EB0C32"/>
    <w:rsid w:val="00EB0E6D"/>
    <w:rsid w:val="00EB103B"/>
    <w:rsid w:val="00EB10D4"/>
    <w:rsid w:val="00EB1109"/>
    <w:rsid w:val="00EB114E"/>
    <w:rsid w:val="00EB130E"/>
    <w:rsid w:val="00EB141D"/>
    <w:rsid w:val="00EB1459"/>
    <w:rsid w:val="00EB15FE"/>
    <w:rsid w:val="00EB1615"/>
    <w:rsid w:val="00EB1C39"/>
    <w:rsid w:val="00EB1D2C"/>
    <w:rsid w:val="00EB20DA"/>
    <w:rsid w:val="00EB22C3"/>
    <w:rsid w:val="00EB22C4"/>
    <w:rsid w:val="00EB24CB"/>
    <w:rsid w:val="00EB26AF"/>
    <w:rsid w:val="00EB26DF"/>
    <w:rsid w:val="00EB270D"/>
    <w:rsid w:val="00EB2820"/>
    <w:rsid w:val="00EB29AD"/>
    <w:rsid w:val="00EB2A15"/>
    <w:rsid w:val="00EB2D06"/>
    <w:rsid w:val="00EB2D43"/>
    <w:rsid w:val="00EB2F31"/>
    <w:rsid w:val="00EB3049"/>
    <w:rsid w:val="00EB3244"/>
    <w:rsid w:val="00EB352D"/>
    <w:rsid w:val="00EB35D6"/>
    <w:rsid w:val="00EB369C"/>
    <w:rsid w:val="00EB36F4"/>
    <w:rsid w:val="00EB3723"/>
    <w:rsid w:val="00EB38B9"/>
    <w:rsid w:val="00EB3934"/>
    <w:rsid w:val="00EB3BDB"/>
    <w:rsid w:val="00EB3C08"/>
    <w:rsid w:val="00EB3CE6"/>
    <w:rsid w:val="00EB3DAD"/>
    <w:rsid w:val="00EB3DB2"/>
    <w:rsid w:val="00EB3E37"/>
    <w:rsid w:val="00EB3F5E"/>
    <w:rsid w:val="00EB3F9B"/>
    <w:rsid w:val="00EB40F0"/>
    <w:rsid w:val="00EB4169"/>
    <w:rsid w:val="00EB43CF"/>
    <w:rsid w:val="00EB43D0"/>
    <w:rsid w:val="00EB44B0"/>
    <w:rsid w:val="00EB4A2C"/>
    <w:rsid w:val="00EB4A50"/>
    <w:rsid w:val="00EB4F18"/>
    <w:rsid w:val="00EB52D8"/>
    <w:rsid w:val="00EB5328"/>
    <w:rsid w:val="00EB56CC"/>
    <w:rsid w:val="00EB5734"/>
    <w:rsid w:val="00EB5796"/>
    <w:rsid w:val="00EB590D"/>
    <w:rsid w:val="00EB5ABC"/>
    <w:rsid w:val="00EB5B4F"/>
    <w:rsid w:val="00EB5C5A"/>
    <w:rsid w:val="00EB5CF0"/>
    <w:rsid w:val="00EB5DA9"/>
    <w:rsid w:val="00EB5EBD"/>
    <w:rsid w:val="00EB6132"/>
    <w:rsid w:val="00EB621E"/>
    <w:rsid w:val="00EB62E2"/>
    <w:rsid w:val="00EB651B"/>
    <w:rsid w:val="00EB6638"/>
    <w:rsid w:val="00EB6792"/>
    <w:rsid w:val="00EB6797"/>
    <w:rsid w:val="00EB6878"/>
    <w:rsid w:val="00EB692C"/>
    <w:rsid w:val="00EB6A3F"/>
    <w:rsid w:val="00EB6A69"/>
    <w:rsid w:val="00EB6A72"/>
    <w:rsid w:val="00EB6C5C"/>
    <w:rsid w:val="00EB708C"/>
    <w:rsid w:val="00EB70AF"/>
    <w:rsid w:val="00EB7169"/>
    <w:rsid w:val="00EB728E"/>
    <w:rsid w:val="00EB7380"/>
    <w:rsid w:val="00EB7420"/>
    <w:rsid w:val="00EB7490"/>
    <w:rsid w:val="00EB752E"/>
    <w:rsid w:val="00EB75B7"/>
    <w:rsid w:val="00EB7B4C"/>
    <w:rsid w:val="00EB7B53"/>
    <w:rsid w:val="00EB7B6C"/>
    <w:rsid w:val="00EB7DA2"/>
    <w:rsid w:val="00EC0442"/>
    <w:rsid w:val="00EC07EA"/>
    <w:rsid w:val="00EC0912"/>
    <w:rsid w:val="00EC0AC2"/>
    <w:rsid w:val="00EC0CDC"/>
    <w:rsid w:val="00EC0DCE"/>
    <w:rsid w:val="00EC10DD"/>
    <w:rsid w:val="00EC12A9"/>
    <w:rsid w:val="00EC1489"/>
    <w:rsid w:val="00EC1510"/>
    <w:rsid w:val="00EC15EC"/>
    <w:rsid w:val="00EC1E47"/>
    <w:rsid w:val="00EC1F07"/>
    <w:rsid w:val="00EC1F16"/>
    <w:rsid w:val="00EC224D"/>
    <w:rsid w:val="00EC22D1"/>
    <w:rsid w:val="00EC22DE"/>
    <w:rsid w:val="00EC2468"/>
    <w:rsid w:val="00EC24F6"/>
    <w:rsid w:val="00EC26EA"/>
    <w:rsid w:val="00EC26EB"/>
    <w:rsid w:val="00EC2863"/>
    <w:rsid w:val="00EC2DC2"/>
    <w:rsid w:val="00EC3033"/>
    <w:rsid w:val="00EC306D"/>
    <w:rsid w:val="00EC34B7"/>
    <w:rsid w:val="00EC364E"/>
    <w:rsid w:val="00EC36D8"/>
    <w:rsid w:val="00EC3770"/>
    <w:rsid w:val="00EC3B03"/>
    <w:rsid w:val="00EC3B98"/>
    <w:rsid w:val="00EC3BA9"/>
    <w:rsid w:val="00EC3C0D"/>
    <w:rsid w:val="00EC3C88"/>
    <w:rsid w:val="00EC3C8E"/>
    <w:rsid w:val="00EC3C8F"/>
    <w:rsid w:val="00EC4281"/>
    <w:rsid w:val="00EC4311"/>
    <w:rsid w:val="00EC4347"/>
    <w:rsid w:val="00EC44DF"/>
    <w:rsid w:val="00EC4707"/>
    <w:rsid w:val="00EC4739"/>
    <w:rsid w:val="00EC4A0B"/>
    <w:rsid w:val="00EC4A45"/>
    <w:rsid w:val="00EC4D47"/>
    <w:rsid w:val="00EC4DDE"/>
    <w:rsid w:val="00EC4E2E"/>
    <w:rsid w:val="00EC4E79"/>
    <w:rsid w:val="00EC5107"/>
    <w:rsid w:val="00EC5442"/>
    <w:rsid w:val="00EC565F"/>
    <w:rsid w:val="00EC5665"/>
    <w:rsid w:val="00EC57FE"/>
    <w:rsid w:val="00EC5A10"/>
    <w:rsid w:val="00EC5A1F"/>
    <w:rsid w:val="00EC5C02"/>
    <w:rsid w:val="00EC5C0F"/>
    <w:rsid w:val="00EC5E7E"/>
    <w:rsid w:val="00EC5EC8"/>
    <w:rsid w:val="00EC6137"/>
    <w:rsid w:val="00EC6383"/>
    <w:rsid w:val="00EC6602"/>
    <w:rsid w:val="00EC66C1"/>
    <w:rsid w:val="00EC675F"/>
    <w:rsid w:val="00EC67DD"/>
    <w:rsid w:val="00EC6B4C"/>
    <w:rsid w:val="00EC6C3F"/>
    <w:rsid w:val="00EC6C86"/>
    <w:rsid w:val="00EC6D93"/>
    <w:rsid w:val="00EC6E52"/>
    <w:rsid w:val="00EC6FA5"/>
    <w:rsid w:val="00EC6FC5"/>
    <w:rsid w:val="00EC7353"/>
    <w:rsid w:val="00EC7428"/>
    <w:rsid w:val="00EC7C4B"/>
    <w:rsid w:val="00EC7E58"/>
    <w:rsid w:val="00EC7F26"/>
    <w:rsid w:val="00ED0185"/>
    <w:rsid w:val="00ED04F1"/>
    <w:rsid w:val="00ED0528"/>
    <w:rsid w:val="00ED05E7"/>
    <w:rsid w:val="00ED0704"/>
    <w:rsid w:val="00ED0875"/>
    <w:rsid w:val="00ED09F5"/>
    <w:rsid w:val="00ED0CC9"/>
    <w:rsid w:val="00ED0CFA"/>
    <w:rsid w:val="00ED0D5C"/>
    <w:rsid w:val="00ED0E51"/>
    <w:rsid w:val="00ED0E66"/>
    <w:rsid w:val="00ED10AD"/>
    <w:rsid w:val="00ED12B6"/>
    <w:rsid w:val="00ED13EF"/>
    <w:rsid w:val="00ED143A"/>
    <w:rsid w:val="00ED1532"/>
    <w:rsid w:val="00ED171F"/>
    <w:rsid w:val="00ED1900"/>
    <w:rsid w:val="00ED1970"/>
    <w:rsid w:val="00ED19E5"/>
    <w:rsid w:val="00ED1A07"/>
    <w:rsid w:val="00ED1BDF"/>
    <w:rsid w:val="00ED1C80"/>
    <w:rsid w:val="00ED1FAE"/>
    <w:rsid w:val="00ED2218"/>
    <w:rsid w:val="00ED2454"/>
    <w:rsid w:val="00ED2610"/>
    <w:rsid w:val="00ED2655"/>
    <w:rsid w:val="00ED2688"/>
    <w:rsid w:val="00ED273C"/>
    <w:rsid w:val="00ED27FB"/>
    <w:rsid w:val="00ED28C1"/>
    <w:rsid w:val="00ED2B3B"/>
    <w:rsid w:val="00ED2BB6"/>
    <w:rsid w:val="00ED2DCC"/>
    <w:rsid w:val="00ED2EA7"/>
    <w:rsid w:val="00ED2EBF"/>
    <w:rsid w:val="00ED3307"/>
    <w:rsid w:val="00ED3430"/>
    <w:rsid w:val="00ED375D"/>
    <w:rsid w:val="00ED38FE"/>
    <w:rsid w:val="00ED39FD"/>
    <w:rsid w:val="00ED3B03"/>
    <w:rsid w:val="00ED3F0C"/>
    <w:rsid w:val="00ED400C"/>
    <w:rsid w:val="00ED4016"/>
    <w:rsid w:val="00ED406F"/>
    <w:rsid w:val="00ED40F3"/>
    <w:rsid w:val="00ED4242"/>
    <w:rsid w:val="00ED4304"/>
    <w:rsid w:val="00ED4473"/>
    <w:rsid w:val="00ED4A5F"/>
    <w:rsid w:val="00ED4ACF"/>
    <w:rsid w:val="00ED4AD2"/>
    <w:rsid w:val="00ED4B2D"/>
    <w:rsid w:val="00ED4BEC"/>
    <w:rsid w:val="00ED4C38"/>
    <w:rsid w:val="00ED4D2F"/>
    <w:rsid w:val="00ED5217"/>
    <w:rsid w:val="00ED530D"/>
    <w:rsid w:val="00ED53EA"/>
    <w:rsid w:val="00ED54EB"/>
    <w:rsid w:val="00ED54FC"/>
    <w:rsid w:val="00ED5522"/>
    <w:rsid w:val="00ED570D"/>
    <w:rsid w:val="00ED5769"/>
    <w:rsid w:val="00ED5982"/>
    <w:rsid w:val="00ED5990"/>
    <w:rsid w:val="00ED5A9D"/>
    <w:rsid w:val="00ED5BF8"/>
    <w:rsid w:val="00ED5DE2"/>
    <w:rsid w:val="00ED5EDD"/>
    <w:rsid w:val="00ED5FBA"/>
    <w:rsid w:val="00ED608A"/>
    <w:rsid w:val="00ED620C"/>
    <w:rsid w:val="00ED6496"/>
    <w:rsid w:val="00ED6774"/>
    <w:rsid w:val="00ED69F4"/>
    <w:rsid w:val="00ED6ACB"/>
    <w:rsid w:val="00ED6C91"/>
    <w:rsid w:val="00ED6DD8"/>
    <w:rsid w:val="00ED6EF9"/>
    <w:rsid w:val="00ED72B5"/>
    <w:rsid w:val="00ED7308"/>
    <w:rsid w:val="00ED7372"/>
    <w:rsid w:val="00ED798A"/>
    <w:rsid w:val="00ED7BF4"/>
    <w:rsid w:val="00ED7E77"/>
    <w:rsid w:val="00EE004E"/>
    <w:rsid w:val="00EE0194"/>
    <w:rsid w:val="00EE021D"/>
    <w:rsid w:val="00EE038C"/>
    <w:rsid w:val="00EE0616"/>
    <w:rsid w:val="00EE06B6"/>
    <w:rsid w:val="00EE0EED"/>
    <w:rsid w:val="00EE0EFD"/>
    <w:rsid w:val="00EE1326"/>
    <w:rsid w:val="00EE13C7"/>
    <w:rsid w:val="00EE148D"/>
    <w:rsid w:val="00EE19CF"/>
    <w:rsid w:val="00EE1A09"/>
    <w:rsid w:val="00EE1A6F"/>
    <w:rsid w:val="00EE2040"/>
    <w:rsid w:val="00EE20A0"/>
    <w:rsid w:val="00EE229F"/>
    <w:rsid w:val="00EE237B"/>
    <w:rsid w:val="00EE295B"/>
    <w:rsid w:val="00EE2997"/>
    <w:rsid w:val="00EE2BE8"/>
    <w:rsid w:val="00EE2D2E"/>
    <w:rsid w:val="00EE2D41"/>
    <w:rsid w:val="00EE2ED5"/>
    <w:rsid w:val="00EE311D"/>
    <w:rsid w:val="00EE3208"/>
    <w:rsid w:val="00EE342D"/>
    <w:rsid w:val="00EE3487"/>
    <w:rsid w:val="00EE35A9"/>
    <w:rsid w:val="00EE368F"/>
    <w:rsid w:val="00EE3AED"/>
    <w:rsid w:val="00EE3B14"/>
    <w:rsid w:val="00EE3C3E"/>
    <w:rsid w:val="00EE3D15"/>
    <w:rsid w:val="00EE3D57"/>
    <w:rsid w:val="00EE3E17"/>
    <w:rsid w:val="00EE3ECE"/>
    <w:rsid w:val="00EE40D8"/>
    <w:rsid w:val="00EE41F4"/>
    <w:rsid w:val="00EE4279"/>
    <w:rsid w:val="00EE4287"/>
    <w:rsid w:val="00EE42CD"/>
    <w:rsid w:val="00EE4347"/>
    <w:rsid w:val="00EE436A"/>
    <w:rsid w:val="00EE4538"/>
    <w:rsid w:val="00EE4553"/>
    <w:rsid w:val="00EE45BD"/>
    <w:rsid w:val="00EE47BA"/>
    <w:rsid w:val="00EE4F3A"/>
    <w:rsid w:val="00EE5099"/>
    <w:rsid w:val="00EE5260"/>
    <w:rsid w:val="00EE52FC"/>
    <w:rsid w:val="00EE5320"/>
    <w:rsid w:val="00EE5329"/>
    <w:rsid w:val="00EE53B5"/>
    <w:rsid w:val="00EE5490"/>
    <w:rsid w:val="00EE566A"/>
    <w:rsid w:val="00EE587E"/>
    <w:rsid w:val="00EE5988"/>
    <w:rsid w:val="00EE59DF"/>
    <w:rsid w:val="00EE5A67"/>
    <w:rsid w:val="00EE5C31"/>
    <w:rsid w:val="00EE5C95"/>
    <w:rsid w:val="00EE5D35"/>
    <w:rsid w:val="00EE5F1A"/>
    <w:rsid w:val="00EE6004"/>
    <w:rsid w:val="00EE600C"/>
    <w:rsid w:val="00EE6013"/>
    <w:rsid w:val="00EE60C1"/>
    <w:rsid w:val="00EE6596"/>
    <w:rsid w:val="00EE65DC"/>
    <w:rsid w:val="00EE6665"/>
    <w:rsid w:val="00EE6893"/>
    <w:rsid w:val="00EE691E"/>
    <w:rsid w:val="00EE6A04"/>
    <w:rsid w:val="00EE6A24"/>
    <w:rsid w:val="00EE6A90"/>
    <w:rsid w:val="00EE6CCD"/>
    <w:rsid w:val="00EE6DCE"/>
    <w:rsid w:val="00EE7016"/>
    <w:rsid w:val="00EE7278"/>
    <w:rsid w:val="00EE7488"/>
    <w:rsid w:val="00EE759B"/>
    <w:rsid w:val="00EE75D1"/>
    <w:rsid w:val="00EE791A"/>
    <w:rsid w:val="00EE7CF2"/>
    <w:rsid w:val="00EE7EEC"/>
    <w:rsid w:val="00EF0374"/>
    <w:rsid w:val="00EF03D8"/>
    <w:rsid w:val="00EF06E6"/>
    <w:rsid w:val="00EF089D"/>
    <w:rsid w:val="00EF0CCE"/>
    <w:rsid w:val="00EF0D39"/>
    <w:rsid w:val="00EF0DD5"/>
    <w:rsid w:val="00EF0E8E"/>
    <w:rsid w:val="00EF1194"/>
    <w:rsid w:val="00EF1222"/>
    <w:rsid w:val="00EF12E4"/>
    <w:rsid w:val="00EF1460"/>
    <w:rsid w:val="00EF1668"/>
    <w:rsid w:val="00EF1760"/>
    <w:rsid w:val="00EF1936"/>
    <w:rsid w:val="00EF1B1F"/>
    <w:rsid w:val="00EF1BDA"/>
    <w:rsid w:val="00EF1CAF"/>
    <w:rsid w:val="00EF1E8E"/>
    <w:rsid w:val="00EF1F49"/>
    <w:rsid w:val="00EF202B"/>
    <w:rsid w:val="00EF2139"/>
    <w:rsid w:val="00EF221A"/>
    <w:rsid w:val="00EF2229"/>
    <w:rsid w:val="00EF2419"/>
    <w:rsid w:val="00EF2484"/>
    <w:rsid w:val="00EF2605"/>
    <w:rsid w:val="00EF2718"/>
    <w:rsid w:val="00EF2852"/>
    <w:rsid w:val="00EF2959"/>
    <w:rsid w:val="00EF2ADE"/>
    <w:rsid w:val="00EF2BA6"/>
    <w:rsid w:val="00EF2BB1"/>
    <w:rsid w:val="00EF2C60"/>
    <w:rsid w:val="00EF2D7D"/>
    <w:rsid w:val="00EF3117"/>
    <w:rsid w:val="00EF316C"/>
    <w:rsid w:val="00EF3267"/>
    <w:rsid w:val="00EF3309"/>
    <w:rsid w:val="00EF33CA"/>
    <w:rsid w:val="00EF34C1"/>
    <w:rsid w:val="00EF3517"/>
    <w:rsid w:val="00EF35EF"/>
    <w:rsid w:val="00EF38A6"/>
    <w:rsid w:val="00EF3A59"/>
    <w:rsid w:val="00EF3A8D"/>
    <w:rsid w:val="00EF3AE9"/>
    <w:rsid w:val="00EF4178"/>
    <w:rsid w:val="00EF43B1"/>
    <w:rsid w:val="00EF43D1"/>
    <w:rsid w:val="00EF4455"/>
    <w:rsid w:val="00EF46A4"/>
    <w:rsid w:val="00EF47B4"/>
    <w:rsid w:val="00EF4B79"/>
    <w:rsid w:val="00EF4E64"/>
    <w:rsid w:val="00EF4FFD"/>
    <w:rsid w:val="00EF515D"/>
    <w:rsid w:val="00EF540E"/>
    <w:rsid w:val="00EF54F4"/>
    <w:rsid w:val="00EF5512"/>
    <w:rsid w:val="00EF55C9"/>
    <w:rsid w:val="00EF57AE"/>
    <w:rsid w:val="00EF58A1"/>
    <w:rsid w:val="00EF59C6"/>
    <w:rsid w:val="00EF5A94"/>
    <w:rsid w:val="00EF5CAE"/>
    <w:rsid w:val="00EF5CE4"/>
    <w:rsid w:val="00EF5DC4"/>
    <w:rsid w:val="00EF5DF6"/>
    <w:rsid w:val="00EF606C"/>
    <w:rsid w:val="00EF63E4"/>
    <w:rsid w:val="00EF6630"/>
    <w:rsid w:val="00EF67ED"/>
    <w:rsid w:val="00EF68EC"/>
    <w:rsid w:val="00EF6AF2"/>
    <w:rsid w:val="00EF6B29"/>
    <w:rsid w:val="00EF6B5F"/>
    <w:rsid w:val="00EF6D6C"/>
    <w:rsid w:val="00EF7117"/>
    <w:rsid w:val="00EF7189"/>
    <w:rsid w:val="00EF757C"/>
    <w:rsid w:val="00EF75A1"/>
    <w:rsid w:val="00EF7690"/>
    <w:rsid w:val="00EF7901"/>
    <w:rsid w:val="00EF79D9"/>
    <w:rsid w:val="00EF7A23"/>
    <w:rsid w:val="00EF7DB1"/>
    <w:rsid w:val="00EF7E5B"/>
    <w:rsid w:val="00EF7E9C"/>
    <w:rsid w:val="00EF7ED1"/>
    <w:rsid w:val="00EF7F39"/>
    <w:rsid w:val="00F003C5"/>
    <w:rsid w:val="00F004E0"/>
    <w:rsid w:val="00F00570"/>
    <w:rsid w:val="00F0060B"/>
    <w:rsid w:val="00F009FF"/>
    <w:rsid w:val="00F00CE0"/>
    <w:rsid w:val="00F0107E"/>
    <w:rsid w:val="00F01180"/>
    <w:rsid w:val="00F0129F"/>
    <w:rsid w:val="00F01382"/>
    <w:rsid w:val="00F0164C"/>
    <w:rsid w:val="00F018A0"/>
    <w:rsid w:val="00F01DCE"/>
    <w:rsid w:val="00F01E89"/>
    <w:rsid w:val="00F020B9"/>
    <w:rsid w:val="00F0211D"/>
    <w:rsid w:val="00F021FC"/>
    <w:rsid w:val="00F022D9"/>
    <w:rsid w:val="00F024DB"/>
    <w:rsid w:val="00F0254A"/>
    <w:rsid w:val="00F02662"/>
    <w:rsid w:val="00F0272B"/>
    <w:rsid w:val="00F029F7"/>
    <w:rsid w:val="00F02B3A"/>
    <w:rsid w:val="00F02CCB"/>
    <w:rsid w:val="00F02D7C"/>
    <w:rsid w:val="00F02D9A"/>
    <w:rsid w:val="00F02E8B"/>
    <w:rsid w:val="00F02F2C"/>
    <w:rsid w:val="00F02FB4"/>
    <w:rsid w:val="00F031C4"/>
    <w:rsid w:val="00F03258"/>
    <w:rsid w:val="00F032C6"/>
    <w:rsid w:val="00F032E9"/>
    <w:rsid w:val="00F0371F"/>
    <w:rsid w:val="00F0395A"/>
    <w:rsid w:val="00F03D56"/>
    <w:rsid w:val="00F03F50"/>
    <w:rsid w:val="00F03F85"/>
    <w:rsid w:val="00F04324"/>
    <w:rsid w:val="00F043D6"/>
    <w:rsid w:val="00F04517"/>
    <w:rsid w:val="00F04520"/>
    <w:rsid w:val="00F0467B"/>
    <w:rsid w:val="00F0474E"/>
    <w:rsid w:val="00F04855"/>
    <w:rsid w:val="00F04890"/>
    <w:rsid w:val="00F049F8"/>
    <w:rsid w:val="00F04C08"/>
    <w:rsid w:val="00F04D34"/>
    <w:rsid w:val="00F05157"/>
    <w:rsid w:val="00F052CF"/>
    <w:rsid w:val="00F0531C"/>
    <w:rsid w:val="00F05442"/>
    <w:rsid w:val="00F05516"/>
    <w:rsid w:val="00F0557F"/>
    <w:rsid w:val="00F05711"/>
    <w:rsid w:val="00F05847"/>
    <w:rsid w:val="00F05A7D"/>
    <w:rsid w:val="00F05C06"/>
    <w:rsid w:val="00F05D9C"/>
    <w:rsid w:val="00F05EB9"/>
    <w:rsid w:val="00F05F4C"/>
    <w:rsid w:val="00F05FB2"/>
    <w:rsid w:val="00F061AC"/>
    <w:rsid w:val="00F063FC"/>
    <w:rsid w:val="00F06591"/>
    <w:rsid w:val="00F065CA"/>
    <w:rsid w:val="00F065D6"/>
    <w:rsid w:val="00F06676"/>
    <w:rsid w:val="00F06F57"/>
    <w:rsid w:val="00F0705C"/>
    <w:rsid w:val="00F070FD"/>
    <w:rsid w:val="00F073F1"/>
    <w:rsid w:val="00F07597"/>
    <w:rsid w:val="00F07C61"/>
    <w:rsid w:val="00F07E36"/>
    <w:rsid w:val="00F07E9D"/>
    <w:rsid w:val="00F10290"/>
    <w:rsid w:val="00F104C8"/>
    <w:rsid w:val="00F106F6"/>
    <w:rsid w:val="00F10853"/>
    <w:rsid w:val="00F108D0"/>
    <w:rsid w:val="00F109F6"/>
    <w:rsid w:val="00F10E9E"/>
    <w:rsid w:val="00F10EDF"/>
    <w:rsid w:val="00F110BC"/>
    <w:rsid w:val="00F111DF"/>
    <w:rsid w:val="00F11266"/>
    <w:rsid w:val="00F11335"/>
    <w:rsid w:val="00F11400"/>
    <w:rsid w:val="00F117E5"/>
    <w:rsid w:val="00F11E18"/>
    <w:rsid w:val="00F12081"/>
    <w:rsid w:val="00F120D2"/>
    <w:rsid w:val="00F121E3"/>
    <w:rsid w:val="00F12293"/>
    <w:rsid w:val="00F1245B"/>
    <w:rsid w:val="00F12819"/>
    <w:rsid w:val="00F129F3"/>
    <w:rsid w:val="00F12AB1"/>
    <w:rsid w:val="00F12B9F"/>
    <w:rsid w:val="00F12BA5"/>
    <w:rsid w:val="00F12C19"/>
    <w:rsid w:val="00F12EF6"/>
    <w:rsid w:val="00F130CE"/>
    <w:rsid w:val="00F131E4"/>
    <w:rsid w:val="00F13602"/>
    <w:rsid w:val="00F13683"/>
    <w:rsid w:val="00F1377E"/>
    <w:rsid w:val="00F13993"/>
    <w:rsid w:val="00F13A29"/>
    <w:rsid w:val="00F13ACE"/>
    <w:rsid w:val="00F13C34"/>
    <w:rsid w:val="00F13FCB"/>
    <w:rsid w:val="00F1433E"/>
    <w:rsid w:val="00F145FC"/>
    <w:rsid w:val="00F149AF"/>
    <w:rsid w:val="00F14ACF"/>
    <w:rsid w:val="00F14D67"/>
    <w:rsid w:val="00F14E67"/>
    <w:rsid w:val="00F14FAA"/>
    <w:rsid w:val="00F14FC1"/>
    <w:rsid w:val="00F150B3"/>
    <w:rsid w:val="00F15171"/>
    <w:rsid w:val="00F15280"/>
    <w:rsid w:val="00F1541A"/>
    <w:rsid w:val="00F15445"/>
    <w:rsid w:val="00F1598B"/>
    <w:rsid w:val="00F15B41"/>
    <w:rsid w:val="00F15B52"/>
    <w:rsid w:val="00F15C85"/>
    <w:rsid w:val="00F15D4D"/>
    <w:rsid w:val="00F15F2B"/>
    <w:rsid w:val="00F15FC1"/>
    <w:rsid w:val="00F1603E"/>
    <w:rsid w:val="00F160D3"/>
    <w:rsid w:val="00F160D9"/>
    <w:rsid w:val="00F1610E"/>
    <w:rsid w:val="00F1617B"/>
    <w:rsid w:val="00F161BC"/>
    <w:rsid w:val="00F164BD"/>
    <w:rsid w:val="00F1669F"/>
    <w:rsid w:val="00F169F0"/>
    <w:rsid w:val="00F16A05"/>
    <w:rsid w:val="00F16A6E"/>
    <w:rsid w:val="00F16C38"/>
    <w:rsid w:val="00F16EE3"/>
    <w:rsid w:val="00F16F3E"/>
    <w:rsid w:val="00F17124"/>
    <w:rsid w:val="00F17A6E"/>
    <w:rsid w:val="00F202EF"/>
    <w:rsid w:val="00F20441"/>
    <w:rsid w:val="00F204CB"/>
    <w:rsid w:val="00F209D9"/>
    <w:rsid w:val="00F20BD8"/>
    <w:rsid w:val="00F20DE5"/>
    <w:rsid w:val="00F20FD5"/>
    <w:rsid w:val="00F20FDB"/>
    <w:rsid w:val="00F20FEE"/>
    <w:rsid w:val="00F21086"/>
    <w:rsid w:val="00F21103"/>
    <w:rsid w:val="00F21295"/>
    <w:rsid w:val="00F212ED"/>
    <w:rsid w:val="00F21322"/>
    <w:rsid w:val="00F21598"/>
    <w:rsid w:val="00F21624"/>
    <w:rsid w:val="00F216FE"/>
    <w:rsid w:val="00F21A3F"/>
    <w:rsid w:val="00F21B21"/>
    <w:rsid w:val="00F21F3E"/>
    <w:rsid w:val="00F220EA"/>
    <w:rsid w:val="00F22147"/>
    <w:rsid w:val="00F221C8"/>
    <w:rsid w:val="00F22233"/>
    <w:rsid w:val="00F22262"/>
    <w:rsid w:val="00F2237A"/>
    <w:rsid w:val="00F22387"/>
    <w:rsid w:val="00F22513"/>
    <w:rsid w:val="00F2253B"/>
    <w:rsid w:val="00F2256B"/>
    <w:rsid w:val="00F2299D"/>
    <w:rsid w:val="00F22A26"/>
    <w:rsid w:val="00F22ACD"/>
    <w:rsid w:val="00F22B28"/>
    <w:rsid w:val="00F22C94"/>
    <w:rsid w:val="00F22F28"/>
    <w:rsid w:val="00F23021"/>
    <w:rsid w:val="00F2313A"/>
    <w:rsid w:val="00F232A1"/>
    <w:rsid w:val="00F23426"/>
    <w:rsid w:val="00F234DE"/>
    <w:rsid w:val="00F23517"/>
    <w:rsid w:val="00F235BF"/>
    <w:rsid w:val="00F236D6"/>
    <w:rsid w:val="00F23A72"/>
    <w:rsid w:val="00F23B38"/>
    <w:rsid w:val="00F23C2B"/>
    <w:rsid w:val="00F23C9A"/>
    <w:rsid w:val="00F23D18"/>
    <w:rsid w:val="00F23D85"/>
    <w:rsid w:val="00F23E76"/>
    <w:rsid w:val="00F23EAA"/>
    <w:rsid w:val="00F24036"/>
    <w:rsid w:val="00F2406D"/>
    <w:rsid w:val="00F24324"/>
    <w:rsid w:val="00F24358"/>
    <w:rsid w:val="00F2473E"/>
    <w:rsid w:val="00F2478E"/>
    <w:rsid w:val="00F24BC7"/>
    <w:rsid w:val="00F24CEC"/>
    <w:rsid w:val="00F24DFC"/>
    <w:rsid w:val="00F24F1A"/>
    <w:rsid w:val="00F24F91"/>
    <w:rsid w:val="00F250CC"/>
    <w:rsid w:val="00F252F7"/>
    <w:rsid w:val="00F25468"/>
    <w:rsid w:val="00F254FD"/>
    <w:rsid w:val="00F25655"/>
    <w:rsid w:val="00F25850"/>
    <w:rsid w:val="00F25AC5"/>
    <w:rsid w:val="00F25C8B"/>
    <w:rsid w:val="00F25D79"/>
    <w:rsid w:val="00F25E81"/>
    <w:rsid w:val="00F25F52"/>
    <w:rsid w:val="00F26093"/>
    <w:rsid w:val="00F267B7"/>
    <w:rsid w:val="00F267FF"/>
    <w:rsid w:val="00F26A10"/>
    <w:rsid w:val="00F26C30"/>
    <w:rsid w:val="00F26D85"/>
    <w:rsid w:val="00F26D9D"/>
    <w:rsid w:val="00F26E6E"/>
    <w:rsid w:val="00F26E98"/>
    <w:rsid w:val="00F26FF8"/>
    <w:rsid w:val="00F27188"/>
    <w:rsid w:val="00F2723A"/>
    <w:rsid w:val="00F272A1"/>
    <w:rsid w:val="00F27477"/>
    <w:rsid w:val="00F2753D"/>
    <w:rsid w:val="00F27690"/>
    <w:rsid w:val="00F2775A"/>
    <w:rsid w:val="00F2784D"/>
    <w:rsid w:val="00F27CEC"/>
    <w:rsid w:val="00F27EB2"/>
    <w:rsid w:val="00F27F4E"/>
    <w:rsid w:val="00F27F6F"/>
    <w:rsid w:val="00F27FDA"/>
    <w:rsid w:val="00F30021"/>
    <w:rsid w:val="00F30305"/>
    <w:rsid w:val="00F303DA"/>
    <w:rsid w:val="00F30429"/>
    <w:rsid w:val="00F304E9"/>
    <w:rsid w:val="00F307B0"/>
    <w:rsid w:val="00F307F0"/>
    <w:rsid w:val="00F30866"/>
    <w:rsid w:val="00F30C7C"/>
    <w:rsid w:val="00F3108A"/>
    <w:rsid w:val="00F311EB"/>
    <w:rsid w:val="00F31267"/>
    <w:rsid w:val="00F3164A"/>
    <w:rsid w:val="00F31883"/>
    <w:rsid w:val="00F318F2"/>
    <w:rsid w:val="00F31A58"/>
    <w:rsid w:val="00F31AFE"/>
    <w:rsid w:val="00F31C2E"/>
    <w:rsid w:val="00F31CC3"/>
    <w:rsid w:val="00F31D4C"/>
    <w:rsid w:val="00F32028"/>
    <w:rsid w:val="00F32079"/>
    <w:rsid w:val="00F321C7"/>
    <w:rsid w:val="00F32457"/>
    <w:rsid w:val="00F324FF"/>
    <w:rsid w:val="00F3262B"/>
    <w:rsid w:val="00F32639"/>
    <w:rsid w:val="00F326E6"/>
    <w:rsid w:val="00F3282D"/>
    <w:rsid w:val="00F328CA"/>
    <w:rsid w:val="00F32B4B"/>
    <w:rsid w:val="00F32E0F"/>
    <w:rsid w:val="00F32E72"/>
    <w:rsid w:val="00F32EAE"/>
    <w:rsid w:val="00F32EE5"/>
    <w:rsid w:val="00F32F06"/>
    <w:rsid w:val="00F32F13"/>
    <w:rsid w:val="00F33215"/>
    <w:rsid w:val="00F332C5"/>
    <w:rsid w:val="00F33449"/>
    <w:rsid w:val="00F334C0"/>
    <w:rsid w:val="00F334C5"/>
    <w:rsid w:val="00F33525"/>
    <w:rsid w:val="00F3361C"/>
    <w:rsid w:val="00F3363E"/>
    <w:rsid w:val="00F338A1"/>
    <w:rsid w:val="00F3394F"/>
    <w:rsid w:val="00F33B9B"/>
    <w:rsid w:val="00F33C90"/>
    <w:rsid w:val="00F33CDE"/>
    <w:rsid w:val="00F33F01"/>
    <w:rsid w:val="00F33F42"/>
    <w:rsid w:val="00F33FC6"/>
    <w:rsid w:val="00F343E9"/>
    <w:rsid w:val="00F34942"/>
    <w:rsid w:val="00F34D5E"/>
    <w:rsid w:val="00F34E72"/>
    <w:rsid w:val="00F34FC4"/>
    <w:rsid w:val="00F35088"/>
    <w:rsid w:val="00F35138"/>
    <w:rsid w:val="00F35181"/>
    <w:rsid w:val="00F351A8"/>
    <w:rsid w:val="00F3537E"/>
    <w:rsid w:val="00F3539C"/>
    <w:rsid w:val="00F353AC"/>
    <w:rsid w:val="00F354D1"/>
    <w:rsid w:val="00F35519"/>
    <w:rsid w:val="00F3573A"/>
    <w:rsid w:val="00F35A0C"/>
    <w:rsid w:val="00F35BAA"/>
    <w:rsid w:val="00F35DE1"/>
    <w:rsid w:val="00F3635C"/>
    <w:rsid w:val="00F3654C"/>
    <w:rsid w:val="00F365B5"/>
    <w:rsid w:val="00F36FDB"/>
    <w:rsid w:val="00F37153"/>
    <w:rsid w:val="00F37338"/>
    <w:rsid w:val="00F374F4"/>
    <w:rsid w:val="00F37768"/>
    <w:rsid w:val="00F37857"/>
    <w:rsid w:val="00F37906"/>
    <w:rsid w:val="00F3798B"/>
    <w:rsid w:val="00F37B87"/>
    <w:rsid w:val="00F37C94"/>
    <w:rsid w:val="00F37DE8"/>
    <w:rsid w:val="00F37EDB"/>
    <w:rsid w:val="00F37F74"/>
    <w:rsid w:val="00F37F86"/>
    <w:rsid w:val="00F401B2"/>
    <w:rsid w:val="00F4021D"/>
    <w:rsid w:val="00F40504"/>
    <w:rsid w:val="00F40624"/>
    <w:rsid w:val="00F4069F"/>
    <w:rsid w:val="00F406BA"/>
    <w:rsid w:val="00F40742"/>
    <w:rsid w:val="00F407FD"/>
    <w:rsid w:val="00F40901"/>
    <w:rsid w:val="00F4091D"/>
    <w:rsid w:val="00F40A56"/>
    <w:rsid w:val="00F40BFF"/>
    <w:rsid w:val="00F40C72"/>
    <w:rsid w:val="00F40F7C"/>
    <w:rsid w:val="00F40F90"/>
    <w:rsid w:val="00F4111D"/>
    <w:rsid w:val="00F4125F"/>
    <w:rsid w:val="00F41B4B"/>
    <w:rsid w:val="00F41B73"/>
    <w:rsid w:val="00F41BD3"/>
    <w:rsid w:val="00F41BDB"/>
    <w:rsid w:val="00F41CDA"/>
    <w:rsid w:val="00F41D96"/>
    <w:rsid w:val="00F41E1D"/>
    <w:rsid w:val="00F4207F"/>
    <w:rsid w:val="00F42295"/>
    <w:rsid w:val="00F423CD"/>
    <w:rsid w:val="00F428E6"/>
    <w:rsid w:val="00F42AFF"/>
    <w:rsid w:val="00F42B85"/>
    <w:rsid w:val="00F42D09"/>
    <w:rsid w:val="00F42D2E"/>
    <w:rsid w:val="00F42EA9"/>
    <w:rsid w:val="00F42EFD"/>
    <w:rsid w:val="00F42FB7"/>
    <w:rsid w:val="00F43351"/>
    <w:rsid w:val="00F434B7"/>
    <w:rsid w:val="00F43509"/>
    <w:rsid w:val="00F43674"/>
    <w:rsid w:val="00F436B8"/>
    <w:rsid w:val="00F437D5"/>
    <w:rsid w:val="00F43847"/>
    <w:rsid w:val="00F43A1F"/>
    <w:rsid w:val="00F43A4B"/>
    <w:rsid w:val="00F43A58"/>
    <w:rsid w:val="00F43B7C"/>
    <w:rsid w:val="00F43BFF"/>
    <w:rsid w:val="00F43DCB"/>
    <w:rsid w:val="00F43F84"/>
    <w:rsid w:val="00F43FD7"/>
    <w:rsid w:val="00F44053"/>
    <w:rsid w:val="00F4415A"/>
    <w:rsid w:val="00F441C8"/>
    <w:rsid w:val="00F442F5"/>
    <w:rsid w:val="00F445C7"/>
    <w:rsid w:val="00F445E8"/>
    <w:rsid w:val="00F446AE"/>
    <w:rsid w:val="00F446B4"/>
    <w:rsid w:val="00F4493C"/>
    <w:rsid w:val="00F44DCB"/>
    <w:rsid w:val="00F44E0C"/>
    <w:rsid w:val="00F44E48"/>
    <w:rsid w:val="00F44E78"/>
    <w:rsid w:val="00F45023"/>
    <w:rsid w:val="00F452D7"/>
    <w:rsid w:val="00F453D0"/>
    <w:rsid w:val="00F457C5"/>
    <w:rsid w:val="00F45D4F"/>
    <w:rsid w:val="00F45D55"/>
    <w:rsid w:val="00F462FB"/>
    <w:rsid w:val="00F46414"/>
    <w:rsid w:val="00F4641B"/>
    <w:rsid w:val="00F4657B"/>
    <w:rsid w:val="00F46790"/>
    <w:rsid w:val="00F46877"/>
    <w:rsid w:val="00F46991"/>
    <w:rsid w:val="00F469A2"/>
    <w:rsid w:val="00F46BA8"/>
    <w:rsid w:val="00F46C65"/>
    <w:rsid w:val="00F46CE7"/>
    <w:rsid w:val="00F46E18"/>
    <w:rsid w:val="00F46E25"/>
    <w:rsid w:val="00F46FF5"/>
    <w:rsid w:val="00F4717C"/>
    <w:rsid w:val="00F4727E"/>
    <w:rsid w:val="00F473AC"/>
    <w:rsid w:val="00F474DD"/>
    <w:rsid w:val="00F47583"/>
    <w:rsid w:val="00F476EB"/>
    <w:rsid w:val="00F47775"/>
    <w:rsid w:val="00F478EB"/>
    <w:rsid w:val="00F4791A"/>
    <w:rsid w:val="00F47AC8"/>
    <w:rsid w:val="00F500E0"/>
    <w:rsid w:val="00F5029D"/>
    <w:rsid w:val="00F50339"/>
    <w:rsid w:val="00F50513"/>
    <w:rsid w:val="00F50538"/>
    <w:rsid w:val="00F5074F"/>
    <w:rsid w:val="00F50929"/>
    <w:rsid w:val="00F5098F"/>
    <w:rsid w:val="00F50D64"/>
    <w:rsid w:val="00F50F83"/>
    <w:rsid w:val="00F515E8"/>
    <w:rsid w:val="00F51706"/>
    <w:rsid w:val="00F51711"/>
    <w:rsid w:val="00F51A4B"/>
    <w:rsid w:val="00F51BCD"/>
    <w:rsid w:val="00F51C36"/>
    <w:rsid w:val="00F51FAC"/>
    <w:rsid w:val="00F520C6"/>
    <w:rsid w:val="00F52217"/>
    <w:rsid w:val="00F5226C"/>
    <w:rsid w:val="00F5261C"/>
    <w:rsid w:val="00F52912"/>
    <w:rsid w:val="00F52BD0"/>
    <w:rsid w:val="00F52F26"/>
    <w:rsid w:val="00F53019"/>
    <w:rsid w:val="00F5304C"/>
    <w:rsid w:val="00F5319A"/>
    <w:rsid w:val="00F531AE"/>
    <w:rsid w:val="00F533F7"/>
    <w:rsid w:val="00F53409"/>
    <w:rsid w:val="00F5353A"/>
    <w:rsid w:val="00F5356F"/>
    <w:rsid w:val="00F537FA"/>
    <w:rsid w:val="00F538F3"/>
    <w:rsid w:val="00F53AE2"/>
    <w:rsid w:val="00F53BEF"/>
    <w:rsid w:val="00F53C28"/>
    <w:rsid w:val="00F53CA7"/>
    <w:rsid w:val="00F53ED7"/>
    <w:rsid w:val="00F53F8D"/>
    <w:rsid w:val="00F54094"/>
    <w:rsid w:val="00F540F8"/>
    <w:rsid w:val="00F54194"/>
    <w:rsid w:val="00F5423C"/>
    <w:rsid w:val="00F542E1"/>
    <w:rsid w:val="00F543AB"/>
    <w:rsid w:val="00F54752"/>
    <w:rsid w:val="00F5475A"/>
    <w:rsid w:val="00F54922"/>
    <w:rsid w:val="00F54CB7"/>
    <w:rsid w:val="00F54CF6"/>
    <w:rsid w:val="00F54DC1"/>
    <w:rsid w:val="00F54F5D"/>
    <w:rsid w:val="00F54F62"/>
    <w:rsid w:val="00F554D1"/>
    <w:rsid w:val="00F5571D"/>
    <w:rsid w:val="00F5580B"/>
    <w:rsid w:val="00F559BE"/>
    <w:rsid w:val="00F55AB5"/>
    <w:rsid w:val="00F55C30"/>
    <w:rsid w:val="00F55C74"/>
    <w:rsid w:val="00F55DA2"/>
    <w:rsid w:val="00F55EB4"/>
    <w:rsid w:val="00F55FCB"/>
    <w:rsid w:val="00F55FFA"/>
    <w:rsid w:val="00F5601A"/>
    <w:rsid w:val="00F56146"/>
    <w:rsid w:val="00F5629B"/>
    <w:rsid w:val="00F564EA"/>
    <w:rsid w:val="00F56938"/>
    <w:rsid w:val="00F56A32"/>
    <w:rsid w:val="00F56AE7"/>
    <w:rsid w:val="00F56BF7"/>
    <w:rsid w:val="00F57018"/>
    <w:rsid w:val="00F57132"/>
    <w:rsid w:val="00F572BA"/>
    <w:rsid w:val="00F573A8"/>
    <w:rsid w:val="00F573CC"/>
    <w:rsid w:val="00F57408"/>
    <w:rsid w:val="00F575A8"/>
    <w:rsid w:val="00F57679"/>
    <w:rsid w:val="00F57692"/>
    <w:rsid w:val="00F5771B"/>
    <w:rsid w:val="00F578A0"/>
    <w:rsid w:val="00F578F9"/>
    <w:rsid w:val="00F5794C"/>
    <w:rsid w:val="00F57A04"/>
    <w:rsid w:val="00F57EC8"/>
    <w:rsid w:val="00F57F87"/>
    <w:rsid w:val="00F60282"/>
    <w:rsid w:val="00F603F4"/>
    <w:rsid w:val="00F60492"/>
    <w:rsid w:val="00F60504"/>
    <w:rsid w:val="00F607AB"/>
    <w:rsid w:val="00F6099C"/>
    <w:rsid w:val="00F609BE"/>
    <w:rsid w:val="00F609C4"/>
    <w:rsid w:val="00F60A1E"/>
    <w:rsid w:val="00F60A38"/>
    <w:rsid w:val="00F60B72"/>
    <w:rsid w:val="00F60BB5"/>
    <w:rsid w:val="00F60C01"/>
    <w:rsid w:val="00F60E65"/>
    <w:rsid w:val="00F61111"/>
    <w:rsid w:val="00F61138"/>
    <w:rsid w:val="00F611F3"/>
    <w:rsid w:val="00F61264"/>
    <w:rsid w:val="00F613E1"/>
    <w:rsid w:val="00F61402"/>
    <w:rsid w:val="00F61538"/>
    <w:rsid w:val="00F6166D"/>
    <w:rsid w:val="00F616B8"/>
    <w:rsid w:val="00F617D7"/>
    <w:rsid w:val="00F61A08"/>
    <w:rsid w:val="00F61A94"/>
    <w:rsid w:val="00F61AE2"/>
    <w:rsid w:val="00F61B2B"/>
    <w:rsid w:val="00F61BEF"/>
    <w:rsid w:val="00F61D31"/>
    <w:rsid w:val="00F61D38"/>
    <w:rsid w:val="00F61D71"/>
    <w:rsid w:val="00F61DED"/>
    <w:rsid w:val="00F61E2E"/>
    <w:rsid w:val="00F621E8"/>
    <w:rsid w:val="00F62953"/>
    <w:rsid w:val="00F62B09"/>
    <w:rsid w:val="00F62B52"/>
    <w:rsid w:val="00F62C66"/>
    <w:rsid w:val="00F62CC7"/>
    <w:rsid w:val="00F62E5C"/>
    <w:rsid w:val="00F62E9A"/>
    <w:rsid w:val="00F62EB1"/>
    <w:rsid w:val="00F62EBA"/>
    <w:rsid w:val="00F6301A"/>
    <w:rsid w:val="00F630F5"/>
    <w:rsid w:val="00F63362"/>
    <w:rsid w:val="00F6337F"/>
    <w:rsid w:val="00F63424"/>
    <w:rsid w:val="00F63457"/>
    <w:rsid w:val="00F63538"/>
    <w:rsid w:val="00F636E5"/>
    <w:rsid w:val="00F63A1C"/>
    <w:rsid w:val="00F63B70"/>
    <w:rsid w:val="00F63BAE"/>
    <w:rsid w:val="00F63CE1"/>
    <w:rsid w:val="00F63CF4"/>
    <w:rsid w:val="00F63ED8"/>
    <w:rsid w:val="00F6417F"/>
    <w:rsid w:val="00F64468"/>
    <w:rsid w:val="00F644F0"/>
    <w:rsid w:val="00F6461F"/>
    <w:rsid w:val="00F6471D"/>
    <w:rsid w:val="00F647BA"/>
    <w:rsid w:val="00F648D2"/>
    <w:rsid w:val="00F649A8"/>
    <w:rsid w:val="00F64B06"/>
    <w:rsid w:val="00F64D77"/>
    <w:rsid w:val="00F64E55"/>
    <w:rsid w:val="00F64E78"/>
    <w:rsid w:val="00F64F30"/>
    <w:rsid w:val="00F64F88"/>
    <w:rsid w:val="00F6528A"/>
    <w:rsid w:val="00F652FA"/>
    <w:rsid w:val="00F65313"/>
    <w:rsid w:val="00F65317"/>
    <w:rsid w:val="00F653BF"/>
    <w:rsid w:val="00F653C0"/>
    <w:rsid w:val="00F6552F"/>
    <w:rsid w:val="00F656B3"/>
    <w:rsid w:val="00F65922"/>
    <w:rsid w:val="00F659E0"/>
    <w:rsid w:val="00F65A84"/>
    <w:rsid w:val="00F65B25"/>
    <w:rsid w:val="00F65BFA"/>
    <w:rsid w:val="00F65CEC"/>
    <w:rsid w:val="00F661AF"/>
    <w:rsid w:val="00F6625D"/>
    <w:rsid w:val="00F6627A"/>
    <w:rsid w:val="00F66683"/>
    <w:rsid w:val="00F66827"/>
    <w:rsid w:val="00F66A02"/>
    <w:rsid w:val="00F66A7F"/>
    <w:rsid w:val="00F66AEB"/>
    <w:rsid w:val="00F66AF8"/>
    <w:rsid w:val="00F66B15"/>
    <w:rsid w:val="00F66FD8"/>
    <w:rsid w:val="00F67113"/>
    <w:rsid w:val="00F671C4"/>
    <w:rsid w:val="00F671ED"/>
    <w:rsid w:val="00F67330"/>
    <w:rsid w:val="00F6739F"/>
    <w:rsid w:val="00F6741A"/>
    <w:rsid w:val="00F67642"/>
    <w:rsid w:val="00F67681"/>
    <w:rsid w:val="00F67683"/>
    <w:rsid w:val="00F6773A"/>
    <w:rsid w:val="00F6776E"/>
    <w:rsid w:val="00F67830"/>
    <w:rsid w:val="00F67837"/>
    <w:rsid w:val="00F67B15"/>
    <w:rsid w:val="00F67B33"/>
    <w:rsid w:val="00F67B84"/>
    <w:rsid w:val="00F67C81"/>
    <w:rsid w:val="00F67CAD"/>
    <w:rsid w:val="00F67D28"/>
    <w:rsid w:val="00F67E2F"/>
    <w:rsid w:val="00F67EE1"/>
    <w:rsid w:val="00F70106"/>
    <w:rsid w:val="00F7015B"/>
    <w:rsid w:val="00F7034E"/>
    <w:rsid w:val="00F70414"/>
    <w:rsid w:val="00F7054A"/>
    <w:rsid w:val="00F70700"/>
    <w:rsid w:val="00F708DE"/>
    <w:rsid w:val="00F70C7A"/>
    <w:rsid w:val="00F70D38"/>
    <w:rsid w:val="00F70E7F"/>
    <w:rsid w:val="00F713E2"/>
    <w:rsid w:val="00F71500"/>
    <w:rsid w:val="00F71541"/>
    <w:rsid w:val="00F716B9"/>
    <w:rsid w:val="00F71724"/>
    <w:rsid w:val="00F7172B"/>
    <w:rsid w:val="00F719C0"/>
    <w:rsid w:val="00F71AC3"/>
    <w:rsid w:val="00F71B90"/>
    <w:rsid w:val="00F71C7F"/>
    <w:rsid w:val="00F71CA4"/>
    <w:rsid w:val="00F720C1"/>
    <w:rsid w:val="00F72171"/>
    <w:rsid w:val="00F721CA"/>
    <w:rsid w:val="00F72302"/>
    <w:rsid w:val="00F724A4"/>
    <w:rsid w:val="00F72841"/>
    <w:rsid w:val="00F72B1F"/>
    <w:rsid w:val="00F72D94"/>
    <w:rsid w:val="00F72DDE"/>
    <w:rsid w:val="00F72EC2"/>
    <w:rsid w:val="00F72F04"/>
    <w:rsid w:val="00F72F43"/>
    <w:rsid w:val="00F731E2"/>
    <w:rsid w:val="00F7347F"/>
    <w:rsid w:val="00F734E0"/>
    <w:rsid w:val="00F735F3"/>
    <w:rsid w:val="00F7364A"/>
    <w:rsid w:val="00F73819"/>
    <w:rsid w:val="00F73A25"/>
    <w:rsid w:val="00F73C28"/>
    <w:rsid w:val="00F73EFE"/>
    <w:rsid w:val="00F73F18"/>
    <w:rsid w:val="00F73FA0"/>
    <w:rsid w:val="00F7405A"/>
    <w:rsid w:val="00F740FD"/>
    <w:rsid w:val="00F74421"/>
    <w:rsid w:val="00F747A1"/>
    <w:rsid w:val="00F74971"/>
    <w:rsid w:val="00F74C20"/>
    <w:rsid w:val="00F74ED0"/>
    <w:rsid w:val="00F74F28"/>
    <w:rsid w:val="00F74F8F"/>
    <w:rsid w:val="00F74FF4"/>
    <w:rsid w:val="00F75186"/>
    <w:rsid w:val="00F75491"/>
    <w:rsid w:val="00F75755"/>
    <w:rsid w:val="00F75955"/>
    <w:rsid w:val="00F75B10"/>
    <w:rsid w:val="00F75E9B"/>
    <w:rsid w:val="00F75EBF"/>
    <w:rsid w:val="00F75EFB"/>
    <w:rsid w:val="00F76C14"/>
    <w:rsid w:val="00F76DE5"/>
    <w:rsid w:val="00F76EE1"/>
    <w:rsid w:val="00F7714B"/>
    <w:rsid w:val="00F77166"/>
    <w:rsid w:val="00F7720B"/>
    <w:rsid w:val="00F7731D"/>
    <w:rsid w:val="00F773C6"/>
    <w:rsid w:val="00F774A4"/>
    <w:rsid w:val="00F7776F"/>
    <w:rsid w:val="00F777A3"/>
    <w:rsid w:val="00F778E0"/>
    <w:rsid w:val="00F779DD"/>
    <w:rsid w:val="00F77A43"/>
    <w:rsid w:val="00F77AAC"/>
    <w:rsid w:val="00F77C5E"/>
    <w:rsid w:val="00F77EB6"/>
    <w:rsid w:val="00F802D4"/>
    <w:rsid w:val="00F806A6"/>
    <w:rsid w:val="00F809C1"/>
    <w:rsid w:val="00F80A2D"/>
    <w:rsid w:val="00F80BD0"/>
    <w:rsid w:val="00F80E38"/>
    <w:rsid w:val="00F80F13"/>
    <w:rsid w:val="00F80FC7"/>
    <w:rsid w:val="00F80FDF"/>
    <w:rsid w:val="00F8129A"/>
    <w:rsid w:val="00F81387"/>
    <w:rsid w:val="00F813C9"/>
    <w:rsid w:val="00F814D0"/>
    <w:rsid w:val="00F815C8"/>
    <w:rsid w:val="00F817C9"/>
    <w:rsid w:val="00F818A0"/>
    <w:rsid w:val="00F818D6"/>
    <w:rsid w:val="00F81AE2"/>
    <w:rsid w:val="00F81AF2"/>
    <w:rsid w:val="00F81CFF"/>
    <w:rsid w:val="00F81D26"/>
    <w:rsid w:val="00F81D44"/>
    <w:rsid w:val="00F81D73"/>
    <w:rsid w:val="00F81F8E"/>
    <w:rsid w:val="00F8228C"/>
    <w:rsid w:val="00F8245E"/>
    <w:rsid w:val="00F825D8"/>
    <w:rsid w:val="00F82642"/>
    <w:rsid w:val="00F8282F"/>
    <w:rsid w:val="00F82885"/>
    <w:rsid w:val="00F82C4E"/>
    <w:rsid w:val="00F82E28"/>
    <w:rsid w:val="00F82FF7"/>
    <w:rsid w:val="00F835AB"/>
    <w:rsid w:val="00F83BC6"/>
    <w:rsid w:val="00F83BFF"/>
    <w:rsid w:val="00F83D2C"/>
    <w:rsid w:val="00F83DE6"/>
    <w:rsid w:val="00F83F4D"/>
    <w:rsid w:val="00F84031"/>
    <w:rsid w:val="00F841BF"/>
    <w:rsid w:val="00F8432F"/>
    <w:rsid w:val="00F8433F"/>
    <w:rsid w:val="00F8436B"/>
    <w:rsid w:val="00F84496"/>
    <w:rsid w:val="00F8450B"/>
    <w:rsid w:val="00F84750"/>
    <w:rsid w:val="00F84A35"/>
    <w:rsid w:val="00F84A45"/>
    <w:rsid w:val="00F84AC0"/>
    <w:rsid w:val="00F84C1F"/>
    <w:rsid w:val="00F84DA5"/>
    <w:rsid w:val="00F84EF7"/>
    <w:rsid w:val="00F84F08"/>
    <w:rsid w:val="00F850D8"/>
    <w:rsid w:val="00F8518B"/>
    <w:rsid w:val="00F85212"/>
    <w:rsid w:val="00F85283"/>
    <w:rsid w:val="00F85372"/>
    <w:rsid w:val="00F853A0"/>
    <w:rsid w:val="00F857D2"/>
    <w:rsid w:val="00F85896"/>
    <w:rsid w:val="00F8596D"/>
    <w:rsid w:val="00F85BA3"/>
    <w:rsid w:val="00F85E68"/>
    <w:rsid w:val="00F860CC"/>
    <w:rsid w:val="00F8635E"/>
    <w:rsid w:val="00F865B4"/>
    <w:rsid w:val="00F866DA"/>
    <w:rsid w:val="00F86986"/>
    <w:rsid w:val="00F8698E"/>
    <w:rsid w:val="00F869F8"/>
    <w:rsid w:val="00F86A27"/>
    <w:rsid w:val="00F86C1F"/>
    <w:rsid w:val="00F86D44"/>
    <w:rsid w:val="00F86E0B"/>
    <w:rsid w:val="00F86FDD"/>
    <w:rsid w:val="00F86FEE"/>
    <w:rsid w:val="00F8704E"/>
    <w:rsid w:val="00F87209"/>
    <w:rsid w:val="00F87312"/>
    <w:rsid w:val="00F87501"/>
    <w:rsid w:val="00F8751D"/>
    <w:rsid w:val="00F876D9"/>
    <w:rsid w:val="00F876E9"/>
    <w:rsid w:val="00F879F8"/>
    <w:rsid w:val="00F87B8E"/>
    <w:rsid w:val="00F87C7E"/>
    <w:rsid w:val="00F87F8A"/>
    <w:rsid w:val="00F90028"/>
    <w:rsid w:val="00F9013D"/>
    <w:rsid w:val="00F90400"/>
    <w:rsid w:val="00F90490"/>
    <w:rsid w:val="00F9049F"/>
    <w:rsid w:val="00F90555"/>
    <w:rsid w:val="00F907EB"/>
    <w:rsid w:val="00F90D68"/>
    <w:rsid w:val="00F90EAE"/>
    <w:rsid w:val="00F90EB8"/>
    <w:rsid w:val="00F910FA"/>
    <w:rsid w:val="00F91115"/>
    <w:rsid w:val="00F91164"/>
    <w:rsid w:val="00F91274"/>
    <w:rsid w:val="00F91275"/>
    <w:rsid w:val="00F9130C"/>
    <w:rsid w:val="00F916BC"/>
    <w:rsid w:val="00F917E9"/>
    <w:rsid w:val="00F917EB"/>
    <w:rsid w:val="00F9188D"/>
    <w:rsid w:val="00F91928"/>
    <w:rsid w:val="00F91A83"/>
    <w:rsid w:val="00F91B26"/>
    <w:rsid w:val="00F91C12"/>
    <w:rsid w:val="00F91D56"/>
    <w:rsid w:val="00F91FC1"/>
    <w:rsid w:val="00F91FDC"/>
    <w:rsid w:val="00F91FF7"/>
    <w:rsid w:val="00F920FB"/>
    <w:rsid w:val="00F921CC"/>
    <w:rsid w:val="00F921DE"/>
    <w:rsid w:val="00F92245"/>
    <w:rsid w:val="00F92273"/>
    <w:rsid w:val="00F92443"/>
    <w:rsid w:val="00F9244A"/>
    <w:rsid w:val="00F924AA"/>
    <w:rsid w:val="00F9254C"/>
    <w:rsid w:val="00F925C6"/>
    <w:rsid w:val="00F92756"/>
    <w:rsid w:val="00F927AB"/>
    <w:rsid w:val="00F92810"/>
    <w:rsid w:val="00F9289E"/>
    <w:rsid w:val="00F9299A"/>
    <w:rsid w:val="00F92A6C"/>
    <w:rsid w:val="00F92B7E"/>
    <w:rsid w:val="00F92CBC"/>
    <w:rsid w:val="00F92DBB"/>
    <w:rsid w:val="00F92E16"/>
    <w:rsid w:val="00F92F1B"/>
    <w:rsid w:val="00F92F6F"/>
    <w:rsid w:val="00F93190"/>
    <w:rsid w:val="00F93235"/>
    <w:rsid w:val="00F933AD"/>
    <w:rsid w:val="00F934C8"/>
    <w:rsid w:val="00F935B4"/>
    <w:rsid w:val="00F93672"/>
    <w:rsid w:val="00F9395D"/>
    <w:rsid w:val="00F93A56"/>
    <w:rsid w:val="00F93AE1"/>
    <w:rsid w:val="00F93B7B"/>
    <w:rsid w:val="00F93C36"/>
    <w:rsid w:val="00F93CB9"/>
    <w:rsid w:val="00F93D08"/>
    <w:rsid w:val="00F93D47"/>
    <w:rsid w:val="00F93D5F"/>
    <w:rsid w:val="00F93DAE"/>
    <w:rsid w:val="00F93DB4"/>
    <w:rsid w:val="00F94074"/>
    <w:rsid w:val="00F9409D"/>
    <w:rsid w:val="00F9423F"/>
    <w:rsid w:val="00F94249"/>
    <w:rsid w:val="00F943ED"/>
    <w:rsid w:val="00F9445A"/>
    <w:rsid w:val="00F94804"/>
    <w:rsid w:val="00F94854"/>
    <w:rsid w:val="00F949AA"/>
    <w:rsid w:val="00F94A42"/>
    <w:rsid w:val="00F94A93"/>
    <w:rsid w:val="00F94ABC"/>
    <w:rsid w:val="00F94CE8"/>
    <w:rsid w:val="00F9502A"/>
    <w:rsid w:val="00F950B8"/>
    <w:rsid w:val="00F95297"/>
    <w:rsid w:val="00F95449"/>
    <w:rsid w:val="00F95520"/>
    <w:rsid w:val="00F955CC"/>
    <w:rsid w:val="00F95B4A"/>
    <w:rsid w:val="00F95C13"/>
    <w:rsid w:val="00F95C72"/>
    <w:rsid w:val="00F95C88"/>
    <w:rsid w:val="00F95C92"/>
    <w:rsid w:val="00F95D29"/>
    <w:rsid w:val="00F95FDF"/>
    <w:rsid w:val="00F9604B"/>
    <w:rsid w:val="00F961C6"/>
    <w:rsid w:val="00F962FA"/>
    <w:rsid w:val="00F96358"/>
    <w:rsid w:val="00F964A6"/>
    <w:rsid w:val="00F967E2"/>
    <w:rsid w:val="00F969D3"/>
    <w:rsid w:val="00F96BA1"/>
    <w:rsid w:val="00F96BB8"/>
    <w:rsid w:val="00F96DC4"/>
    <w:rsid w:val="00F96F4F"/>
    <w:rsid w:val="00F96F5A"/>
    <w:rsid w:val="00F97075"/>
    <w:rsid w:val="00F97135"/>
    <w:rsid w:val="00F9715D"/>
    <w:rsid w:val="00F97220"/>
    <w:rsid w:val="00F97263"/>
    <w:rsid w:val="00F97467"/>
    <w:rsid w:val="00F97484"/>
    <w:rsid w:val="00F9758A"/>
    <w:rsid w:val="00F975E4"/>
    <w:rsid w:val="00F976C0"/>
    <w:rsid w:val="00F976D8"/>
    <w:rsid w:val="00F97952"/>
    <w:rsid w:val="00F97BFF"/>
    <w:rsid w:val="00F97E0D"/>
    <w:rsid w:val="00F97E25"/>
    <w:rsid w:val="00F97E2E"/>
    <w:rsid w:val="00FA0719"/>
    <w:rsid w:val="00FA0DE6"/>
    <w:rsid w:val="00FA0F44"/>
    <w:rsid w:val="00FA0F55"/>
    <w:rsid w:val="00FA0FF1"/>
    <w:rsid w:val="00FA110D"/>
    <w:rsid w:val="00FA14D3"/>
    <w:rsid w:val="00FA14DD"/>
    <w:rsid w:val="00FA154E"/>
    <w:rsid w:val="00FA15D1"/>
    <w:rsid w:val="00FA19A0"/>
    <w:rsid w:val="00FA1CD9"/>
    <w:rsid w:val="00FA1D5D"/>
    <w:rsid w:val="00FA1EFB"/>
    <w:rsid w:val="00FA21D3"/>
    <w:rsid w:val="00FA231D"/>
    <w:rsid w:val="00FA2338"/>
    <w:rsid w:val="00FA2739"/>
    <w:rsid w:val="00FA2875"/>
    <w:rsid w:val="00FA288F"/>
    <w:rsid w:val="00FA28F9"/>
    <w:rsid w:val="00FA2940"/>
    <w:rsid w:val="00FA2ED3"/>
    <w:rsid w:val="00FA32B2"/>
    <w:rsid w:val="00FA3367"/>
    <w:rsid w:val="00FA3432"/>
    <w:rsid w:val="00FA3616"/>
    <w:rsid w:val="00FA3688"/>
    <w:rsid w:val="00FA36D0"/>
    <w:rsid w:val="00FA38DA"/>
    <w:rsid w:val="00FA38FA"/>
    <w:rsid w:val="00FA3949"/>
    <w:rsid w:val="00FA39A9"/>
    <w:rsid w:val="00FA3BD5"/>
    <w:rsid w:val="00FA3C4A"/>
    <w:rsid w:val="00FA3F06"/>
    <w:rsid w:val="00FA421B"/>
    <w:rsid w:val="00FA4250"/>
    <w:rsid w:val="00FA44F4"/>
    <w:rsid w:val="00FA4520"/>
    <w:rsid w:val="00FA4814"/>
    <w:rsid w:val="00FA487B"/>
    <w:rsid w:val="00FA4B4F"/>
    <w:rsid w:val="00FA4EEE"/>
    <w:rsid w:val="00FA5247"/>
    <w:rsid w:val="00FA536C"/>
    <w:rsid w:val="00FA540D"/>
    <w:rsid w:val="00FA5429"/>
    <w:rsid w:val="00FA5522"/>
    <w:rsid w:val="00FA5611"/>
    <w:rsid w:val="00FA5612"/>
    <w:rsid w:val="00FA573A"/>
    <w:rsid w:val="00FA57E6"/>
    <w:rsid w:val="00FA5989"/>
    <w:rsid w:val="00FA5CDB"/>
    <w:rsid w:val="00FA5DC8"/>
    <w:rsid w:val="00FA5E18"/>
    <w:rsid w:val="00FA5E54"/>
    <w:rsid w:val="00FA5EE6"/>
    <w:rsid w:val="00FA5FFE"/>
    <w:rsid w:val="00FA6047"/>
    <w:rsid w:val="00FA6231"/>
    <w:rsid w:val="00FA6285"/>
    <w:rsid w:val="00FA6670"/>
    <w:rsid w:val="00FA6A1E"/>
    <w:rsid w:val="00FA6A9C"/>
    <w:rsid w:val="00FA6B3B"/>
    <w:rsid w:val="00FA6C8D"/>
    <w:rsid w:val="00FA6CC8"/>
    <w:rsid w:val="00FA6FC9"/>
    <w:rsid w:val="00FA7003"/>
    <w:rsid w:val="00FA7243"/>
    <w:rsid w:val="00FA75A3"/>
    <w:rsid w:val="00FA7B72"/>
    <w:rsid w:val="00FA7BDE"/>
    <w:rsid w:val="00FA7CF1"/>
    <w:rsid w:val="00FA7D24"/>
    <w:rsid w:val="00FB02D9"/>
    <w:rsid w:val="00FB04C3"/>
    <w:rsid w:val="00FB08AA"/>
    <w:rsid w:val="00FB0B48"/>
    <w:rsid w:val="00FB0B4B"/>
    <w:rsid w:val="00FB0D81"/>
    <w:rsid w:val="00FB0E47"/>
    <w:rsid w:val="00FB1013"/>
    <w:rsid w:val="00FB1138"/>
    <w:rsid w:val="00FB11F1"/>
    <w:rsid w:val="00FB1381"/>
    <w:rsid w:val="00FB1548"/>
    <w:rsid w:val="00FB155E"/>
    <w:rsid w:val="00FB169A"/>
    <w:rsid w:val="00FB1DB9"/>
    <w:rsid w:val="00FB1E2B"/>
    <w:rsid w:val="00FB1F36"/>
    <w:rsid w:val="00FB1F5F"/>
    <w:rsid w:val="00FB2073"/>
    <w:rsid w:val="00FB2153"/>
    <w:rsid w:val="00FB22A9"/>
    <w:rsid w:val="00FB255E"/>
    <w:rsid w:val="00FB27AB"/>
    <w:rsid w:val="00FB2AD1"/>
    <w:rsid w:val="00FB2D31"/>
    <w:rsid w:val="00FB2D99"/>
    <w:rsid w:val="00FB2DF6"/>
    <w:rsid w:val="00FB2F79"/>
    <w:rsid w:val="00FB357E"/>
    <w:rsid w:val="00FB360C"/>
    <w:rsid w:val="00FB3960"/>
    <w:rsid w:val="00FB3972"/>
    <w:rsid w:val="00FB39AF"/>
    <w:rsid w:val="00FB3ADC"/>
    <w:rsid w:val="00FB3D67"/>
    <w:rsid w:val="00FB3D6A"/>
    <w:rsid w:val="00FB3EE1"/>
    <w:rsid w:val="00FB3F12"/>
    <w:rsid w:val="00FB3F9B"/>
    <w:rsid w:val="00FB40C5"/>
    <w:rsid w:val="00FB41B9"/>
    <w:rsid w:val="00FB42EB"/>
    <w:rsid w:val="00FB4489"/>
    <w:rsid w:val="00FB4937"/>
    <w:rsid w:val="00FB4A08"/>
    <w:rsid w:val="00FB4BA5"/>
    <w:rsid w:val="00FB4C30"/>
    <w:rsid w:val="00FB4D52"/>
    <w:rsid w:val="00FB4F49"/>
    <w:rsid w:val="00FB5160"/>
    <w:rsid w:val="00FB537B"/>
    <w:rsid w:val="00FB54E9"/>
    <w:rsid w:val="00FB578E"/>
    <w:rsid w:val="00FB57BF"/>
    <w:rsid w:val="00FB5B51"/>
    <w:rsid w:val="00FB5D8D"/>
    <w:rsid w:val="00FB5ED8"/>
    <w:rsid w:val="00FB5F6C"/>
    <w:rsid w:val="00FB61A8"/>
    <w:rsid w:val="00FB6461"/>
    <w:rsid w:val="00FB6517"/>
    <w:rsid w:val="00FB6837"/>
    <w:rsid w:val="00FB68C0"/>
    <w:rsid w:val="00FB6A1E"/>
    <w:rsid w:val="00FB6BE0"/>
    <w:rsid w:val="00FB6FE4"/>
    <w:rsid w:val="00FB74B6"/>
    <w:rsid w:val="00FB7788"/>
    <w:rsid w:val="00FB77FA"/>
    <w:rsid w:val="00FB79FE"/>
    <w:rsid w:val="00FB7A4F"/>
    <w:rsid w:val="00FB7BB0"/>
    <w:rsid w:val="00FB7D55"/>
    <w:rsid w:val="00FB7E58"/>
    <w:rsid w:val="00FB7EAF"/>
    <w:rsid w:val="00FB7F97"/>
    <w:rsid w:val="00FC039A"/>
    <w:rsid w:val="00FC0410"/>
    <w:rsid w:val="00FC06B2"/>
    <w:rsid w:val="00FC0714"/>
    <w:rsid w:val="00FC0819"/>
    <w:rsid w:val="00FC09AA"/>
    <w:rsid w:val="00FC0A27"/>
    <w:rsid w:val="00FC0A6C"/>
    <w:rsid w:val="00FC0AB8"/>
    <w:rsid w:val="00FC0AF9"/>
    <w:rsid w:val="00FC0D05"/>
    <w:rsid w:val="00FC0D8F"/>
    <w:rsid w:val="00FC0E1D"/>
    <w:rsid w:val="00FC0FA3"/>
    <w:rsid w:val="00FC103B"/>
    <w:rsid w:val="00FC1195"/>
    <w:rsid w:val="00FC11D2"/>
    <w:rsid w:val="00FC12A2"/>
    <w:rsid w:val="00FC1364"/>
    <w:rsid w:val="00FC1699"/>
    <w:rsid w:val="00FC18E2"/>
    <w:rsid w:val="00FC1973"/>
    <w:rsid w:val="00FC1AB8"/>
    <w:rsid w:val="00FC1B5B"/>
    <w:rsid w:val="00FC1D31"/>
    <w:rsid w:val="00FC2055"/>
    <w:rsid w:val="00FC2104"/>
    <w:rsid w:val="00FC2195"/>
    <w:rsid w:val="00FC2308"/>
    <w:rsid w:val="00FC253C"/>
    <w:rsid w:val="00FC2662"/>
    <w:rsid w:val="00FC28C3"/>
    <w:rsid w:val="00FC2ABA"/>
    <w:rsid w:val="00FC2F66"/>
    <w:rsid w:val="00FC2F84"/>
    <w:rsid w:val="00FC3102"/>
    <w:rsid w:val="00FC3179"/>
    <w:rsid w:val="00FC31CC"/>
    <w:rsid w:val="00FC329C"/>
    <w:rsid w:val="00FC32A0"/>
    <w:rsid w:val="00FC3466"/>
    <w:rsid w:val="00FC357B"/>
    <w:rsid w:val="00FC3C97"/>
    <w:rsid w:val="00FC3E3A"/>
    <w:rsid w:val="00FC3E7A"/>
    <w:rsid w:val="00FC3F62"/>
    <w:rsid w:val="00FC400A"/>
    <w:rsid w:val="00FC42F2"/>
    <w:rsid w:val="00FC449B"/>
    <w:rsid w:val="00FC449E"/>
    <w:rsid w:val="00FC44A2"/>
    <w:rsid w:val="00FC4B56"/>
    <w:rsid w:val="00FC4D34"/>
    <w:rsid w:val="00FC4DE6"/>
    <w:rsid w:val="00FC4E3D"/>
    <w:rsid w:val="00FC5032"/>
    <w:rsid w:val="00FC504F"/>
    <w:rsid w:val="00FC5137"/>
    <w:rsid w:val="00FC5331"/>
    <w:rsid w:val="00FC539A"/>
    <w:rsid w:val="00FC53E3"/>
    <w:rsid w:val="00FC542B"/>
    <w:rsid w:val="00FC583B"/>
    <w:rsid w:val="00FC5895"/>
    <w:rsid w:val="00FC59B6"/>
    <w:rsid w:val="00FC59EF"/>
    <w:rsid w:val="00FC5D3D"/>
    <w:rsid w:val="00FC5D7F"/>
    <w:rsid w:val="00FC5DE0"/>
    <w:rsid w:val="00FC6131"/>
    <w:rsid w:val="00FC61C7"/>
    <w:rsid w:val="00FC6394"/>
    <w:rsid w:val="00FC63B2"/>
    <w:rsid w:val="00FC6519"/>
    <w:rsid w:val="00FC6717"/>
    <w:rsid w:val="00FC67C9"/>
    <w:rsid w:val="00FC6906"/>
    <w:rsid w:val="00FC69B3"/>
    <w:rsid w:val="00FC69CB"/>
    <w:rsid w:val="00FC6ADC"/>
    <w:rsid w:val="00FC6B98"/>
    <w:rsid w:val="00FC6BEC"/>
    <w:rsid w:val="00FC6BF2"/>
    <w:rsid w:val="00FC6D4F"/>
    <w:rsid w:val="00FC6E16"/>
    <w:rsid w:val="00FC6E88"/>
    <w:rsid w:val="00FC708D"/>
    <w:rsid w:val="00FC70F9"/>
    <w:rsid w:val="00FC72B3"/>
    <w:rsid w:val="00FC7473"/>
    <w:rsid w:val="00FC76BD"/>
    <w:rsid w:val="00FC76C4"/>
    <w:rsid w:val="00FC76E5"/>
    <w:rsid w:val="00FC79F1"/>
    <w:rsid w:val="00FC7C23"/>
    <w:rsid w:val="00FC7E2C"/>
    <w:rsid w:val="00FD0006"/>
    <w:rsid w:val="00FD007E"/>
    <w:rsid w:val="00FD0190"/>
    <w:rsid w:val="00FD0278"/>
    <w:rsid w:val="00FD0524"/>
    <w:rsid w:val="00FD095E"/>
    <w:rsid w:val="00FD0A93"/>
    <w:rsid w:val="00FD0BFE"/>
    <w:rsid w:val="00FD0C33"/>
    <w:rsid w:val="00FD0D94"/>
    <w:rsid w:val="00FD0E27"/>
    <w:rsid w:val="00FD0E88"/>
    <w:rsid w:val="00FD1061"/>
    <w:rsid w:val="00FD11E6"/>
    <w:rsid w:val="00FD1328"/>
    <w:rsid w:val="00FD1687"/>
    <w:rsid w:val="00FD1863"/>
    <w:rsid w:val="00FD1914"/>
    <w:rsid w:val="00FD1983"/>
    <w:rsid w:val="00FD1AAD"/>
    <w:rsid w:val="00FD1AB4"/>
    <w:rsid w:val="00FD1B61"/>
    <w:rsid w:val="00FD1C79"/>
    <w:rsid w:val="00FD2319"/>
    <w:rsid w:val="00FD2522"/>
    <w:rsid w:val="00FD2524"/>
    <w:rsid w:val="00FD2733"/>
    <w:rsid w:val="00FD2834"/>
    <w:rsid w:val="00FD285F"/>
    <w:rsid w:val="00FD2966"/>
    <w:rsid w:val="00FD29AB"/>
    <w:rsid w:val="00FD29AC"/>
    <w:rsid w:val="00FD2A9A"/>
    <w:rsid w:val="00FD2C86"/>
    <w:rsid w:val="00FD2DF0"/>
    <w:rsid w:val="00FD2FEC"/>
    <w:rsid w:val="00FD3032"/>
    <w:rsid w:val="00FD31FA"/>
    <w:rsid w:val="00FD3329"/>
    <w:rsid w:val="00FD3482"/>
    <w:rsid w:val="00FD3488"/>
    <w:rsid w:val="00FD372D"/>
    <w:rsid w:val="00FD3A03"/>
    <w:rsid w:val="00FD3C9E"/>
    <w:rsid w:val="00FD3CC9"/>
    <w:rsid w:val="00FD3D49"/>
    <w:rsid w:val="00FD3DE1"/>
    <w:rsid w:val="00FD3EA7"/>
    <w:rsid w:val="00FD3F77"/>
    <w:rsid w:val="00FD4026"/>
    <w:rsid w:val="00FD43BB"/>
    <w:rsid w:val="00FD43D7"/>
    <w:rsid w:val="00FD45D1"/>
    <w:rsid w:val="00FD462E"/>
    <w:rsid w:val="00FD483B"/>
    <w:rsid w:val="00FD493B"/>
    <w:rsid w:val="00FD4AA3"/>
    <w:rsid w:val="00FD4D41"/>
    <w:rsid w:val="00FD4D59"/>
    <w:rsid w:val="00FD5318"/>
    <w:rsid w:val="00FD5586"/>
    <w:rsid w:val="00FD5821"/>
    <w:rsid w:val="00FD5A68"/>
    <w:rsid w:val="00FD6022"/>
    <w:rsid w:val="00FD627F"/>
    <w:rsid w:val="00FD62AB"/>
    <w:rsid w:val="00FD6315"/>
    <w:rsid w:val="00FD645B"/>
    <w:rsid w:val="00FD67DF"/>
    <w:rsid w:val="00FD6844"/>
    <w:rsid w:val="00FD6B6A"/>
    <w:rsid w:val="00FD6D94"/>
    <w:rsid w:val="00FD6DE2"/>
    <w:rsid w:val="00FD6E57"/>
    <w:rsid w:val="00FD6FE5"/>
    <w:rsid w:val="00FD6FFC"/>
    <w:rsid w:val="00FD7031"/>
    <w:rsid w:val="00FD7183"/>
    <w:rsid w:val="00FD7279"/>
    <w:rsid w:val="00FD74DE"/>
    <w:rsid w:val="00FD76AC"/>
    <w:rsid w:val="00FD76DF"/>
    <w:rsid w:val="00FD785C"/>
    <w:rsid w:val="00FD7893"/>
    <w:rsid w:val="00FD7981"/>
    <w:rsid w:val="00FD79D7"/>
    <w:rsid w:val="00FD7B01"/>
    <w:rsid w:val="00FD7C10"/>
    <w:rsid w:val="00FD7D2D"/>
    <w:rsid w:val="00FD7D2F"/>
    <w:rsid w:val="00FE00CF"/>
    <w:rsid w:val="00FE0119"/>
    <w:rsid w:val="00FE013D"/>
    <w:rsid w:val="00FE027E"/>
    <w:rsid w:val="00FE02CA"/>
    <w:rsid w:val="00FE03B8"/>
    <w:rsid w:val="00FE03EB"/>
    <w:rsid w:val="00FE0562"/>
    <w:rsid w:val="00FE05D0"/>
    <w:rsid w:val="00FE0698"/>
    <w:rsid w:val="00FE0B6E"/>
    <w:rsid w:val="00FE0C2A"/>
    <w:rsid w:val="00FE0E3F"/>
    <w:rsid w:val="00FE0FCF"/>
    <w:rsid w:val="00FE1083"/>
    <w:rsid w:val="00FE1673"/>
    <w:rsid w:val="00FE173D"/>
    <w:rsid w:val="00FE175E"/>
    <w:rsid w:val="00FE17CE"/>
    <w:rsid w:val="00FE18DD"/>
    <w:rsid w:val="00FE1A01"/>
    <w:rsid w:val="00FE1C1E"/>
    <w:rsid w:val="00FE1E18"/>
    <w:rsid w:val="00FE1F71"/>
    <w:rsid w:val="00FE1F80"/>
    <w:rsid w:val="00FE200D"/>
    <w:rsid w:val="00FE2195"/>
    <w:rsid w:val="00FE21CD"/>
    <w:rsid w:val="00FE22BB"/>
    <w:rsid w:val="00FE2464"/>
    <w:rsid w:val="00FE2CF0"/>
    <w:rsid w:val="00FE31E3"/>
    <w:rsid w:val="00FE34CB"/>
    <w:rsid w:val="00FE3505"/>
    <w:rsid w:val="00FE3537"/>
    <w:rsid w:val="00FE35F7"/>
    <w:rsid w:val="00FE363C"/>
    <w:rsid w:val="00FE365F"/>
    <w:rsid w:val="00FE3973"/>
    <w:rsid w:val="00FE3990"/>
    <w:rsid w:val="00FE3A0F"/>
    <w:rsid w:val="00FE3C2B"/>
    <w:rsid w:val="00FE3E68"/>
    <w:rsid w:val="00FE3F60"/>
    <w:rsid w:val="00FE40BA"/>
    <w:rsid w:val="00FE40C2"/>
    <w:rsid w:val="00FE4170"/>
    <w:rsid w:val="00FE4218"/>
    <w:rsid w:val="00FE423F"/>
    <w:rsid w:val="00FE42C1"/>
    <w:rsid w:val="00FE42E1"/>
    <w:rsid w:val="00FE45BE"/>
    <w:rsid w:val="00FE46F5"/>
    <w:rsid w:val="00FE4B74"/>
    <w:rsid w:val="00FE5190"/>
    <w:rsid w:val="00FE554B"/>
    <w:rsid w:val="00FE5656"/>
    <w:rsid w:val="00FE59F5"/>
    <w:rsid w:val="00FE5A2B"/>
    <w:rsid w:val="00FE5D36"/>
    <w:rsid w:val="00FE5D50"/>
    <w:rsid w:val="00FE5E60"/>
    <w:rsid w:val="00FE5EBF"/>
    <w:rsid w:val="00FE5FE4"/>
    <w:rsid w:val="00FE6397"/>
    <w:rsid w:val="00FE63CD"/>
    <w:rsid w:val="00FE6780"/>
    <w:rsid w:val="00FE6785"/>
    <w:rsid w:val="00FE683D"/>
    <w:rsid w:val="00FE697D"/>
    <w:rsid w:val="00FE6ADF"/>
    <w:rsid w:val="00FE6C0D"/>
    <w:rsid w:val="00FE6C68"/>
    <w:rsid w:val="00FE6D12"/>
    <w:rsid w:val="00FE6D6F"/>
    <w:rsid w:val="00FE70D0"/>
    <w:rsid w:val="00FE72A1"/>
    <w:rsid w:val="00FE73D1"/>
    <w:rsid w:val="00FE74B1"/>
    <w:rsid w:val="00FE7519"/>
    <w:rsid w:val="00FE75BC"/>
    <w:rsid w:val="00FE767A"/>
    <w:rsid w:val="00FE7B46"/>
    <w:rsid w:val="00FE7B83"/>
    <w:rsid w:val="00FE7F2D"/>
    <w:rsid w:val="00FE7F8A"/>
    <w:rsid w:val="00FF0044"/>
    <w:rsid w:val="00FF015F"/>
    <w:rsid w:val="00FF01B3"/>
    <w:rsid w:val="00FF0235"/>
    <w:rsid w:val="00FF025E"/>
    <w:rsid w:val="00FF053B"/>
    <w:rsid w:val="00FF0799"/>
    <w:rsid w:val="00FF0838"/>
    <w:rsid w:val="00FF09D7"/>
    <w:rsid w:val="00FF1078"/>
    <w:rsid w:val="00FF11E2"/>
    <w:rsid w:val="00FF121C"/>
    <w:rsid w:val="00FF1509"/>
    <w:rsid w:val="00FF168A"/>
    <w:rsid w:val="00FF1792"/>
    <w:rsid w:val="00FF1887"/>
    <w:rsid w:val="00FF190A"/>
    <w:rsid w:val="00FF19F5"/>
    <w:rsid w:val="00FF1D4C"/>
    <w:rsid w:val="00FF1D5E"/>
    <w:rsid w:val="00FF1D65"/>
    <w:rsid w:val="00FF214A"/>
    <w:rsid w:val="00FF223E"/>
    <w:rsid w:val="00FF243D"/>
    <w:rsid w:val="00FF2482"/>
    <w:rsid w:val="00FF269B"/>
    <w:rsid w:val="00FF2721"/>
    <w:rsid w:val="00FF2750"/>
    <w:rsid w:val="00FF27EE"/>
    <w:rsid w:val="00FF2800"/>
    <w:rsid w:val="00FF296B"/>
    <w:rsid w:val="00FF2A28"/>
    <w:rsid w:val="00FF2A64"/>
    <w:rsid w:val="00FF2A68"/>
    <w:rsid w:val="00FF2B37"/>
    <w:rsid w:val="00FF2B9D"/>
    <w:rsid w:val="00FF2BE6"/>
    <w:rsid w:val="00FF2C87"/>
    <w:rsid w:val="00FF2D39"/>
    <w:rsid w:val="00FF2F41"/>
    <w:rsid w:val="00FF2F8C"/>
    <w:rsid w:val="00FF31D6"/>
    <w:rsid w:val="00FF3294"/>
    <w:rsid w:val="00FF3385"/>
    <w:rsid w:val="00FF33CA"/>
    <w:rsid w:val="00FF351C"/>
    <w:rsid w:val="00FF3560"/>
    <w:rsid w:val="00FF37AD"/>
    <w:rsid w:val="00FF37F4"/>
    <w:rsid w:val="00FF3AA2"/>
    <w:rsid w:val="00FF3D85"/>
    <w:rsid w:val="00FF3DBD"/>
    <w:rsid w:val="00FF3E50"/>
    <w:rsid w:val="00FF3F80"/>
    <w:rsid w:val="00FF3FB6"/>
    <w:rsid w:val="00FF4190"/>
    <w:rsid w:val="00FF41E2"/>
    <w:rsid w:val="00FF4349"/>
    <w:rsid w:val="00FF4411"/>
    <w:rsid w:val="00FF4657"/>
    <w:rsid w:val="00FF471B"/>
    <w:rsid w:val="00FF476B"/>
    <w:rsid w:val="00FF47F6"/>
    <w:rsid w:val="00FF483C"/>
    <w:rsid w:val="00FF484C"/>
    <w:rsid w:val="00FF49DA"/>
    <w:rsid w:val="00FF4AB6"/>
    <w:rsid w:val="00FF4B93"/>
    <w:rsid w:val="00FF4E08"/>
    <w:rsid w:val="00FF5026"/>
    <w:rsid w:val="00FF5115"/>
    <w:rsid w:val="00FF5315"/>
    <w:rsid w:val="00FF54B0"/>
    <w:rsid w:val="00FF558A"/>
    <w:rsid w:val="00FF57E0"/>
    <w:rsid w:val="00FF5A45"/>
    <w:rsid w:val="00FF5AAD"/>
    <w:rsid w:val="00FF5D79"/>
    <w:rsid w:val="00FF61A7"/>
    <w:rsid w:val="00FF635F"/>
    <w:rsid w:val="00FF63A5"/>
    <w:rsid w:val="00FF6406"/>
    <w:rsid w:val="00FF6683"/>
    <w:rsid w:val="00FF69F4"/>
    <w:rsid w:val="00FF6B90"/>
    <w:rsid w:val="00FF6BBC"/>
    <w:rsid w:val="00FF6D3C"/>
    <w:rsid w:val="00FF6D7B"/>
    <w:rsid w:val="00FF6EA8"/>
    <w:rsid w:val="00FF6EB7"/>
    <w:rsid w:val="00FF6EEE"/>
    <w:rsid w:val="00FF70E6"/>
    <w:rsid w:val="00FF7262"/>
    <w:rsid w:val="00FF74DD"/>
    <w:rsid w:val="00FF75F5"/>
    <w:rsid w:val="00FF76E8"/>
    <w:rsid w:val="00FF790E"/>
    <w:rsid w:val="00FF798E"/>
    <w:rsid w:val="00FF7BC0"/>
    <w:rsid w:val="00FF7DF5"/>
    <w:rsid w:val="00FF7E9F"/>
    <w:rsid w:val="0111D17E"/>
    <w:rsid w:val="025B9DAB"/>
    <w:rsid w:val="028D155F"/>
    <w:rsid w:val="02B5288E"/>
    <w:rsid w:val="02E80398"/>
    <w:rsid w:val="0466E4F0"/>
    <w:rsid w:val="049F16D3"/>
    <w:rsid w:val="0509133F"/>
    <w:rsid w:val="06EEC4E2"/>
    <w:rsid w:val="07E0A5E2"/>
    <w:rsid w:val="0844201F"/>
    <w:rsid w:val="09012FCA"/>
    <w:rsid w:val="09302EF7"/>
    <w:rsid w:val="0A34F5E5"/>
    <w:rsid w:val="0BD2E73F"/>
    <w:rsid w:val="0D5ABE5F"/>
    <w:rsid w:val="0DAF5C8E"/>
    <w:rsid w:val="0E57656C"/>
    <w:rsid w:val="0E6F2FBE"/>
    <w:rsid w:val="10260180"/>
    <w:rsid w:val="1348838E"/>
    <w:rsid w:val="13CB8182"/>
    <w:rsid w:val="13F87F04"/>
    <w:rsid w:val="14E1B917"/>
    <w:rsid w:val="1526B006"/>
    <w:rsid w:val="152ACC0F"/>
    <w:rsid w:val="152F2554"/>
    <w:rsid w:val="1555BA90"/>
    <w:rsid w:val="1757E6BF"/>
    <w:rsid w:val="17968F38"/>
    <w:rsid w:val="18D4D8A7"/>
    <w:rsid w:val="191CC2CD"/>
    <w:rsid w:val="196240A8"/>
    <w:rsid w:val="1C33F7F2"/>
    <w:rsid w:val="1CC7DDC5"/>
    <w:rsid w:val="1D3B61B6"/>
    <w:rsid w:val="1ED771F6"/>
    <w:rsid w:val="1F8111D1"/>
    <w:rsid w:val="1FDCE731"/>
    <w:rsid w:val="2084A8DF"/>
    <w:rsid w:val="20CB1866"/>
    <w:rsid w:val="23D1B5F5"/>
    <w:rsid w:val="2468E42D"/>
    <w:rsid w:val="2690CD88"/>
    <w:rsid w:val="27093A27"/>
    <w:rsid w:val="2714A74A"/>
    <w:rsid w:val="28583DF3"/>
    <w:rsid w:val="28ECD854"/>
    <w:rsid w:val="298AF7E7"/>
    <w:rsid w:val="29E8C1E2"/>
    <w:rsid w:val="2AB0E9AB"/>
    <w:rsid w:val="2ADF161D"/>
    <w:rsid w:val="2AFC4AA6"/>
    <w:rsid w:val="2B567B06"/>
    <w:rsid w:val="2C952A43"/>
    <w:rsid w:val="2E036A24"/>
    <w:rsid w:val="2ECEEDC7"/>
    <w:rsid w:val="2F471E94"/>
    <w:rsid w:val="2FAB322D"/>
    <w:rsid w:val="3136C5AE"/>
    <w:rsid w:val="32138B53"/>
    <w:rsid w:val="335083EA"/>
    <w:rsid w:val="3574C8A3"/>
    <w:rsid w:val="3633A2B6"/>
    <w:rsid w:val="36A81CF5"/>
    <w:rsid w:val="371573C8"/>
    <w:rsid w:val="386076E0"/>
    <w:rsid w:val="3937BEFE"/>
    <w:rsid w:val="39545CC2"/>
    <w:rsid w:val="3988E9E5"/>
    <w:rsid w:val="3AD0ADD9"/>
    <w:rsid w:val="3B32444B"/>
    <w:rsid w:val="3C171AB8"/>
    <w:rsid w:val="3C1C1A79"/>
    <w:rsid w:val="3C2B95E9"/>
    <w:rsid w:val="3C70269F"/>
    <w:rsid w:val="40B2A9CA"/>
    <w:rsid w:val="40E5781F"/>
    <w:rsid w:val="41926F5D"/>
    <w:rsid w:val="41D05061"/>
    <w:rsid w:val="429D2004"/>
    <w:rsid w:val="42F37875"/>
    <w:rsid w:val="4367738F"/>
    <w:rsid w:val="4478F53F"/>
    <w:rsid w:val="4525B8F7"/>
    <w:rsid w:val="464D96DA"/>
    <w:rsid w:val="483B66F5"/>
    <w:rsid w:val="483BA906"/>
    <w:rsid w:val="488FD1BC"/>
    <w:rsid w:val="48E39F07"/>
    <w:rsid w:val="4A7FFB83"/>
    <w:rsid w:val="4AF39A97"/>
    <w:rsid w:val="4AFE9E22"/>
    <w:rsid w:val="4B0CDCB2"/>
    <w:rsid w:val="4BF09D98"/>
    <w:rsid w:val="4BF84677"/>
    <w:rsid w:val="4D113249"/>
    <w:rsid w:val="4EC7163F"/>
    <w:rsid w:val="4FCDE4F6"/>
    <w:rsid w:val="4FD02B56"/>
    <w:rsid w:val="50F01ADA"/>
    <w:rsid w:val="51127D84"/>
    <w:rsid w:val="51AB9734"/>
    <w:rsid w:val="52FEFB12"/>
    <w:rsid w:val="5307B90C"/>
    <w:rsid w:val="53704238"/>
    <w:rsid w:val="53A29189"/>
    <w:rsid w:val="53AF4554"/>
    <w:rsid w:val="550B0D06"/>
    <w:rsid w:val="553B9729"/>
    <w:rsid w:val="5549DEC6"/>
    <w:rsid w:val="55AAFB18"/>
    <w:rsid w:val="563617B7"/>
    <w:rsid w:val="564CEB69"/>
    <w:rsid w:val="567F0857"/>
    <w:rsid w:val="572E6BD3"/>
    <w:rsid w:val="57C0DF46"/>
    <w:rsid w:val="57F5BCFE"/>
    <w:rsid w:val="587035BA"/>
    <w:rsid w:val="59487EE1"/>
    <w:rsid w:val="59C12ACB"/>
    <w:rsid w:val="5A42FF6F"/>
    <w:rsid w:val="5A9EC0DB"/>
    <w:rsid w:val="5B2CF676"/>
    <w:rsid w:val="5C4E5D5B"/>
    <w:rsid w:val="5C5F665C"/>
    <w:rsid w:val="5CEFCEFD"/>
    <w:rsid w:val="5DB26CF6"/>
    <w:rsid w:val="5E19DA3B"/>
    <w:rsid w:val="5ED0C59B"/>
    <w:rsid w:val="606708A4"/>
    <w:rsid w:val="60B3514C"/>
    <w:rsid w:val="614182A0"/>
    <w:rsid w:val="622505E0"/>
    <w:rsid w:val="62EF8448"/>
    <w:rsid w:val="634E7D29"/>
    <w:rsid w:val="6362FD69"/>
    <w:rsid w:val="653BA55D"/>
    <w:rsid w:val="673DA0C3"/>
    <w:rsid w:val="68636C0E"/>
    <w:rsid w:val="69E871F2"/>
    <w:rsid w:val="6A270FED"/>
    <w:rsid w:val="6CD2A6A9"/>
    <w:rsid w:val="6D03FAE1"/>
    <w:rsid w:val="6D3374CE"/>
    <w:rsid w:val="6D57ACA0"/>
    <w:rsid w:val="6D7FED38"/>
    <w:rsid w:val="6DF141BE"/>
    <w:rsid w:val="6E6990FB"/>
    <w:rsid w:val="6F232980"/>
    <w:rsid w:val="6F781581"/>
    <w:rsid w:val="6F8998F2"/>
    <w:rsid w:val="7199D940"/>
    <w:rsid w:val="71B10864"/>
    <w:rsid w:val="72CB3EA6"/>
    <w:rsid w:val="72F0EAAC"/>
    <w:rsid w:val="73F4504D"/>
    <w:rsid w:val="743FD301"/>
    <w:rsid w:val="74AE6062"/>
    <w:rsid w:val="765CD8DA"/>
    <w:rsid w:val="76D91FF0"/>
    <w:rsid w:val="77A64764"/>
    <w:rsid w:val="77B7B781"/>
    <w:rsid w:val="79474747"/>
    <w:rsid w:val="7A810032"/>
    <w:rsid w:val="7A8886A7"/>
    <w:rsid w:val="7C250AA1"/>
    <w:rsid w:val="7C842EFF"/>
    <w:rsid w:val="7DF4451B"/>
    <w:rsid w:val="7E2DB7A4"/>
    <w:rsid w:val="7FA6DFF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FC4AA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color w:val="000000" w:themeColor="text1"/>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3" w:unhideWhenUsed="1" w:qFormat="1"/>
    <w:lsdException w:name="heading 3" w:semiHidden="1" w:uiPriority="4" w:unhideWhenUsed="1" w:qFormat="1"/>
    <w:lsdException w:name="heading 4" w:semiHidden="1" w:uiPriority="5" w:unhideWhenUsed="1" w:qFormat="1"/>
    <w:lsdException w:name="heading 5" w:semiHidden="1" w:uiPriority="6"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26" w:unhideWhenUsed="1"/>
    <w:lsdException w:name="footer" w:semiHidden="1" w:unhideWhenUsed="1"/>
    <w:lsdException w:name="index heading" w:semiHidden="1" w:unhideWhenUsed="1"/>
    <w:lsdException w:name="caption" w:semiHidden="1" w:uiPriority="12"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8"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8"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4F17"/>
    <w:pPr>
      <w:spacing w:line="240" w:lineRule="auto"/>
    </w:pPr>
    <w:rPr>
      <w:lang w:val="en-AU"/>
    </w:rPr>
  </w:style>
  <w:style w:type="paragraph" w:styleId="Heading1">
    <w:name w:val="heading 1"/>
    <w:next w:val="Normal"/>
    <w:link w:val="Heading1Char"/>
    <w:uiPriority w:val="1"/>
    <w:qFormat/>
    <w:rsid w:val="000435B6"/>
    <w:pPr>
      <w:widowControl w:val="0"/>
      <w:numPr>
        <w:numId w:val="51"/>
      </w:numPr>
      <w:spacing w:before="360" w:after="0" w:line="240" w:lineRule="auto"/>
      <w:contextualSpacing/>
      <w:outlineLvl w:val="0"/>
    </w:pPr>
    <w:rPr>
      <w:rFonts w:ascii="Calibri" w:hAnsi="Calibri"/>
      <w:b/>
      <w:bCs/>
      <w:color w:val="26C0BC"/>
      <w:spacing w:val="5"/>
      <w:kern w:val="28"/>
      <w:sz w:val="56"/>
      <w:szCs w:val="28"/>
      <w:lang w:val="en-AU"/>
    </w:rPr>
  </w:style>
  <w:style w:type="paragraph" w:styleId="Heading2">
    <w:name w:val="heading 2"/>
    <w:basedOn w:val="Normal"/>
    <w:next w:val="Normal"/>
    <w:link w:val="Heading2Char"/>
    <w:uiPriority w:val="3"/>
    <w:qFormat/>
    <w:rsid w:val="000435B6"/>
    <w:pPr>
      <w:numPr>
        <w:ilvl w:val="1"/>
        <w:numId w:val="86"/>
      </w:numPr>
      <w:spacing w:after="240"/>
      <w:outlineLvl w:val="1"/>
    </w:pPr>
    <w:rPr>
      <w:rFonts w:ascii="Calibri" w:eastAsiaTheme="minorEastAsia" w:hAnsi="Calibri"/>
      <w:b/>
      <w:bCs/>
      <w:color w:val="23ADAD"/>
      <w:sz w:val="36"/>
      <w:szCs w:val="28"/>
      <w:lang w:eastAsia="ja-JP"/>
    </w:rPr>
  </w:style>
  <w:style w:type="paragraph" w:styleId="Heading3">
    <w:name w:val="heading 3"/>
    <w:aliases w:val="Outcomes heading"/>
    <w:basedOn w:val="Heading2"/>
    <w:next w:val="Normal"/>
    <w:link w:val="Heading3Char"/>
    <w:uiPriority w:val="4"/>
    <w:qFormat/>
    <w:rsid w:val="0091032C"/>
    <w:pPr>
      <w:numPr>
        <w:ilvl w:val="2"/>
      </w:numPr>
      <w:spacing w:before="240"/>
      <w:outlineLvl w:val="2"/>
    </w:pPr>
    <w:rPr>
      <w:color w:val="1D9497"/>
      <w:sz w:val="32"/>
    </w:rPr>
  </w:style>
  <w:style w:type="paragraph" w:styleId="Heading4">
    <w:name w:val="heading 4"/>
    <w:next w:val="Normal"/>
    <w:link w:val="Heading4Char"/>
    <w:uiPriority w:val="5"/>
    <w:qFormat/>
    <w:rsid w:val="006E4D93"/>
    <w:pPr>
      <w:keepNext/>
      <w:numPr>
        <w:ilvl w:val="3"/>
        <w:numId w:val="86"/>
      </w:numPr>
      <w:spacing w:before="240" w:after="0" w:line="240" w:lineRule="auto"/>
      <w:outlineLvl w:val="3"/>
    </w:pPr>
    <w:rPr>
      <w:rFonts w:ascii="Calibri" w:eastAsia="Times New Roman" w:hAnsi="Calibri" w:cs="Times New Roman"/>
      <w:b/>
      <w:bCs/>
      <w:color w:val="197F81"/>
      <w:sz w:val="24"/>
      <w:szCs w:val="24"/>
      <w:lang w:val="en-AU"/>
    </w:rPr>
  </w:style>
  <w:style w:type="paragraph" w:styleId="Heading5">
    <w:name w:val="heading 5"/>
    <w:basedOn w:val="Normal"/>
    <w:next w:val="Normal"/>
    <w:link w:val="Heading5Char"/>
    <w:uiPriority w:val="6"/>
    <w:qFormat/>
    <w:rsid w:val="006E4D93"/>
    <w:pPr>
      <w:keepNext/>
      <w:keepLines/>
      <w:numPr>
        <w:ilvl w:val="4"/>
        <w:numId w:val="86"/>
      </w:numPr>
      <w:spacing w:after="0"/>
      <w:outlineLvl w:val="4"/>
    </w:pPr>
    <w:rPr>
      <w:rFonts w:ascii="Calibri" w:hAnsi="Calibri"/>
      <w:b/>
      <w:color w:val="125C5D"/>
    </w:rPr>
  </w:style>
  <w:style w:type="paragraph" w:styleId="Heading6">
    <w:name w:val="heading 6"/>
    <w:basedOn w:val="Normal"/>
    <w:next w:val="Normal"/>
    <w:link w:val="Heading6Char"/>
    <w:uiPriority w:val="9"/>
    <w:semiHidden/>
    <w:qFormat/>
    <w:rsid w:val="00161BCB"/>
    <w:pPr>
      <w:keepNext/>
      <w:keepLines/>
      <w:numPr>
        <w:ilvl w:val="5"/>
        <w:numId w:val="86"/>
      </w:numPr>
      <w:spacing w:before="40" w:after="0"/>
      <w:outlineLvl w:val="5"/>
    </w:pPr>
    <w:rPr>
      <w:rFonts w:eastAsiaTheme="majorEastAsia" w:cstheme="majorBidi"/>
      <w:b/>
      <w:color w:val="0C3F40" w:themeColor="accent2" w:themeShade="80"/>
    </w:rPr>
  </w:style>
  <w:style w:type="paragraph" w:styleId="Heading7">
    <w:name w:val="heading 7"/>
    <w:basedOn w:val="Normal"/>
    <w:next w:val="Normal"/>
    <w:link w:val="Heading7Char"/>
    <w:uiPriority w:val="9"/>
    <w:semiHidden/>
    <w:unhideWhenUsed/>
    <w:qFormat/>
    <w:rsid w:val="004D7AF7"/>
    <w:pPr>
      <w:keepNext/>
      <w:keepLines/>
      <w:numPr>
        <w:ilvl w:val="6"/>
        <w:numId w:val="86"/>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4D7AF7"/>
    <w:pPr>
      <w:keepNext/>
      <w:keepLines/>
      <w:numPr>
        <w:ilvl w:val="7"/>
        <w:numId w:val="86"/>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D7AF7"/>
    <w:pPr>
      <w:keepNext/>
      <w:keepLines/>
      <w:numPr>
        <w:ilvl w:val="8"/>
        <w:numId w:val="86"/>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5571"/>
    <w:rPr>
      <w:rFonts w:ascii="Calibri" w:hAnsi="Calibri"/>
      <w:b/>
      <w:bCs/>
      <w:color w:val="26C0BC"/>
      <w:spacing w:val="5"/>
      <w:kern w:val="28"/>
      <w:sz w:val="56"/>
      <w:szCs w:val="28"/>
      <w:lang w:val="en-AU"/>
    </w:rPr>
  </w:style>
  <w:style w:type="character" w:customStyle="1" w:styleId="Heading2Char">
    <w:name w:val="Heading 2 Char"/>
    <w:basedOn w:val="DefaultParagraphFont"/>
    <w:link w:val="Heading2"/>
    <w:uiPriority w:val="3"/>
    <w:rsid w:val="003371BA"/>
    <w:rPr>
      <w:rFonts w:ascii="Calibri" w:eastAsiaTheme="minorEastAsia" w:hAnsi="Calibri"/>
      <w:b/>
      <w:bCs/>
      <w:color w:val="23ADAD"/>
      <w:sz w:val="36"/>
      <w:szCs w:val="28"/>
      <w:lang w:val="en-AU" w:eastAsia="ja-JP"/>
    </w:rPr>
  </w:style>
  <w:style w:type="character" w:customStyle="1" w:styleId="Heading3Char">
    <w:name w:val="Heading 3 Char"/>
    <w:aliases w:val="Outcomes heading Char"/>
    <w:basedOn w:val="DefaultParagraphFont"/>
    <w:link w:val="Heading3"/>
    <w:uiPriority w:val="4"/>
    <w:rsid w:val="0091032C"/>
    <w:rPr>
      <w:rFonts w:ascii="Calibri" w:eastAsiaTheme="minorEastAsia" w:hAnsi="Calibri"/>
      <w:b/>
      <w:bCs/>
      <w:color w:val="1D9497"/>
      <w:sz w:val="32"/>
      <w:szCs w:val="28"/>
      <w:lang w:val="en-AU" w:eastAsia="ja-JP"/>
    </w:rPr>
  </w:style>
  <w:style w:type="character" w:customStyle="1" w:styleId="Heading4Char">
    <w:name w:val="Heading 4 Char"/>
    <w:basedOn w:val="DefaultParagraphFont"/>
    <w:link w:val="Heading4"/>
    <w:uiPriority w:val="5"/>
    <w:rsid w:val="001E231D"/>
    <w:rPr>
      <w:rFonts w:ascii="Calibri" w:eastAsia="Times New Roman" w:hAnsi="Calibri" w:cs="Times New Roman"/>
      <w:b/>
      <w:bCs/>
      <w:color w:val="197F81"/>
      <w:sz w:val="24"/>
      <w:szCs w:val="24"/>
      <w:lang w:val="en-AU"/>
    </w:rPr>
  </w:style>
  <w:style w:type="character" w:customStyle="1" w:styleId="Heading5Char">
    <w:name w:val="Heading 5 Char"/>
    <w:basedOn w:val="DefaultParagraphFont"/>
    <w:link w:val="Heading5"/>
    <w:uiPriority w:val="6"/>
    <w:rsid w:val="00FA3BD5"/>
    <w:rPr>
      <w:rFonts w:ascii="Calibri" w:hAnsi="Calibri"/>
      <w:b/>
      <w:color w:val="125C5D"/>
      <w:lang w:val="en-AU"/>
    </w:rPr>
  </w:style>
  <w:style w:type="character" w:customStyle="1" w:styleId="Heading6Char">
    <w:name w:val="Heading 6 Char"/>
    <w:basedOn w:val="DefaultParagraphFont"/>
    <w:link w:val="Heading6"/>
    <w:uiPriority w:val="9"/>
    <w:semiHidden/>
    <w:rsid w:val="00161BCB"/>
    <w:rPr>
      <w:rFonts w:eastAsiaTheme="majorEastAsia" w:cstheme="majorBidi"/>
      <w:b/>
      <w:color w:val="0C3F40" w:themeColor="accent2" w:themeShade="80"/>
      <w:lang w:val="en-AU"/>
    </w:rPr>
  </w:style>
  <w:style w:type="paragraph" w:styleId="CommentText">
    <w:name w:val="annotation text"/>
    <w:basedOn w:val="Normal"/>
    <w:link w:val="CommentTextChar"/>
    <w:uiPriority w:val="99"/>
    <w:unhideWhenUsed/>
    <w:rsid w:val="00695571"/>
    <w:pPr>
      <w:spacing w:after="200"/>
    </w:pPr>
    <w:rPr>
      <w:sz w:val="20"/>
      <w:szCs w:val="20"/>
    </w:rPr>
  </w:style>
  <w:style w:type="character" w:customStyle="1" w:styleId="CommentTextChar">
    <w:name w:val="Comment Text Char"/>
    <w:basedOn w:val="DefaultParagraphFont"/>
    <w:link w:val="CommentText"/>
    <w:uiPriority w:val="99"/>
    <w:rsid w:val="00695571"/>
    <w:rPr>
      <w:sz w:val="20"/>
      <w:szCs w:val="20"/>
      <w:lang w:val="en-AU"/>
    </w:rPr>
  </w:style>
  <w:style w:type="paragraph" w:styleId="Header">
    <w:name w:val="header"/>
    <w:basedOn w:val="Normal"/>
    <w:link w:val="HeaderChar"/>
    <w:uiPriority w:val="26"/>
    <w:rsid w:val="00695571"/>
    <w:pPr>
      <w:tabs>
        <w:tab w:val="center" w:pos="4820"/>
      </w:tabs>
      <w:spacing w:after="200"/>
      <w:jc w:val="center"/>
    </w:pPr>
    <w:rPr>
      <w:rFonts w:ascii="Calibri" w:hAnsi="Calibri"/>
      <w:sz w:val="20"/>
    </w:rPr>
  </w:style>
  <w:style w:type="character" w:customStyle="1" w:styleId="HeaderChar">
    <w:name w:val="Header Char"/>
    <w:basedOn w:val="DefaultParagraphFont"/>
    <w:link w:val="Header"/>
    <w:uiPriority w:val="26"/>
    <w:rsid w:val="00695571"/>
    <w:rPr>
      <w:rFonts w:ascii="Calibri" w:hAnsi="Calibri"/>
      <w:sz w:val="20"/>
      <w:lang w:val="en-AU"/>
    </w:rPr>
  </w:style>
  <w:style w:type="paragraph" w:styleId="Footer">
    <w:name w:val="footer"/>
    <w:basedOn w:val="Normal"/>
    <w:link w:val="FooterChar"/>
    <w:uiPriority w:val="99"/>
    <w:rsid w:val="00695571"/>
    <w:pPr>
      <w:tabs>
        <w:tab w:val="center" w:pos="4536"/>
      </w:tabs>
      <w:spacing w:after="120"/>
      <w:jc w:val="center"/>
    </w:pPr>
    <w:rPr>
      <w:rFonts w:ascii="Calibri" w:hAnsi="Calibri"/>
      <w:sz w:val="20"/>
    </w:rPr>
  </w:style>
  <w:style w:type="character" w:customStyle="1" w:styleId="FooterChar">
    <w:name w:val="Footer Char"/>
    <w:basedOn w:val="DefaultParagraphFont"/>
    <w:link w:val="Footer"/>
    <w:uiPriority w:val="99"/>
    <w:rsid w:val="00695571"/>
    <w:rPr>
      <w:rFonts w:ascii="Calibri" w:hAnsi="Calibri"/>
      <w:sz w:val="20"/>
      <w:lang w:val="en-AU"/>
    </w:rPr>
  </w:style>
  <w:style w:type="character" w:styleId="CommentReference">
    <w:name w:val="annotation reference"/>
    <w:basedOn w:val="DefaultParagraphFont"/>
    <w:uiPriority w:val="99"/>
    <w:semiHidden/>
    <w:unhideWhenUsed/>
    <w:rsid w:val="00695571"/>
    <w:rPr>
      <w:sz w:val="16"/>
      <w:szCs w:val="16"/>
    </w:rPr>
  </w:style>
  <w:style w:type="paragraph" w:styleId="CommentSubject">
    <w:name w:val="annotation subject"/>
    <w:basedOn w:val="CommentText"/>
    <w:next w:val="CommentText"/>
    <w:link w:val="CommentSubjectChar"/>
    <w:uiPriority w:val="99"/>
    <w:semiHidden/>
    <w:unhideWhenUsed/>
    <w:rsid w:val="00695571"/>
    <w:rPr>
      <w:b/>
      <w:bCs/>
    </w:rPr>
  </w:style>
  <w:style w:type="character" w:customStyle="1" w:styleId="CommentSubjectChar">
    <w:name w:val="Comment Subject Char"/>
    <w:basedOn w:val="CommentTextChar"/>
    <w:link w:val="CommentSubject"/>
    <w:uiPriority w:val="99"/>
    <w:semiHidden/>
    <w:rsid w:val="00695571"/>
    <w:rPr>
      <w:b/>
      <w:bCs/>
      <w:sz w:val="20"/>
      <w:szCs w:val="20"/>
      <w:lang w:val="en-AU"/>
    </w:rPr>
  </w:style>
  <w:style w:type="paragraph" w:styleId="BalloonText">
    <w:name w:val="Balloon Text"/>
    <w:basedOn w:val="Normal"/>
    <w:link w:val="BalloonTextChar"/>
    <w:uiPriority w:val="99"/>
    <w:unhideWhenUsed/>
    <w:qFormat/>
    <w:rsid w:val="00695571"/>
    <w:pPr>
      <w:spacing w:after="200"/>
    </w:pPr>
    <w:rPr>
      <w:rFonts w:ascii="Calibri" w:hAnsi="Calibri"/>
      <w:sz w:val="18"/>
      <w:szCs w:val="18"/>
    </w:rPr>
  </w:style>
  <w:style w:type="character" w:customStyle="1" w:styleId="BalloonTextChar">
    <w:name w:val="Balloon Text Char"/>
    <w:basedOn w:val="DefaultParagraphFont"/>
    <w:link w:val="BalloonText"/>
    <w:uiPriority w:val="99"/>
    <w:rsid w:val="00695571"/>
    <w:rPr>
      <w:rFonts w:ascii="Calibri" w:hAnsi="Calibri"/>
      <w:sz w:val="18"/>
      <w:szCs w:val="18"/>
      <w:lang w:val="en-AU"/>
    </w:rPr>
  </w:style>
  <w:style w:type="table" w:styleId="TableGrid">
    <w:name w:val="Table Grid"/>
    <w:basedOn w:val="TableNormal"/>
    <w:uiPriority w:val="39"/>
    <w:rsid w:val="00695571"/>
    <w:pPr>
      <w:spacing w:before="60" w:after="60" w:line="240" w:lineRule="auto"/>
    </w:pPr>
    <w:rPr>
      <w:rFonts w:ascii="Cambria" w:eastAsia="Times New Roman" w:hAnsi="Cambria" w:cs="Times New Roman"/>
      <w:sz w:val="18"/>
      <w:szCs w:val="20"/>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address">
    <w:name w:val="Footer address"/>
    <w:basedOn w:val="Footer"/>
    <w:semiHidden/>
    <w:qFormat/>
    <w:rsid w:val="00695571"/>
    <w:rPr>
      <w:sz w:val="16"/>
    </w:rPr>
  </w:style>
  <w:style w:type="paragraph" w:styleId="Quote">
    <w:name w:val="Quote"/>
    <w:basedOn w:val="Normal"/>
    <w:next w:val="Normal"/>
    <w:link w:val="QuoteChar"/>
    <w:uiPriority w:val="18"/>
    <w:qFormat/>
    <w:rsid w:val="00695571"/>
    <w:pPr>
      <w:spacing w:after="200"/>
      <w:ind w:left="709" w:right="567"/>
    </w:pPr>
    <w:rPr>
      <w:iCs/>
      <w:color w:val="000000"/>
    </w:rPr>
  </w:style>
  <w:style w:type="character" w:customStyle="1" w:styleId="QuoteChar">
    <w:name w:val="Quote Char"/>
    <w:basedOn w:val="DefaultParagraphFont"/>
    <w:link w:val="Quote"/>
    <w:uiPriority w:val="18"/>
    <w:rsid w:val="00695571"/>
    <w:rPr>
      <w:iCs/>
      <w:color w:val="000000"/>
      <w:lang w:val="en-AU"/>
    </w:rPr>
  </w:style>
  <w:style w:type="paragraph" w:customStyle="1" w:styleId="BoxText">
    <w:name w:val="Box Text"/>
    <w:basedOn w:val="Normal"/>
    <w:uiPriority w:val="19"/>
    <w:rsid w:val="00695571"/>
    <w:pPr>
      <w:pBdr>
        <w:top w:val="single" w:sz="4" w:space="10" w:color="auto"/>
        <w:left w:val="single" w:sz="4" w:space="10" w:color="auto"/>
        <w:bottom w:val="single" w:sz="4" w:space="10" w:color="auto"/>
        <w:right w:val="single" w:sz="4" w:space="10" w:color="auto"/>
      </w:pBdr>
      <w:spacing w:before="120" w:after="120"/>
    </w:pPr>
    <w:rPr>
      <w:sz w:val="20"/>
    </w:rPr>
  </w:style>
  <w:style w:type="paragraph" w:styleId="Caption">
    <w:name w:val="caption"/>
    <w:basedOn w:val="Normal"/>
    <w:next w:val="Normal"/>
    <w:uiPriority w:val="12"/>
    <w:qFormat/>
    <w:rsid w:val="00695571"/>
    <w:pPr>
      <w:keepNext/>
      <w:spacing w:after="120"/>
    </w:pPr>
    <w:rPr>
      <w:rFonts w:ascii="Calibri" w:hAnsi="Calibri"/>
      <w:b/>
      <w:bCs/>
      <w:szCs w:val="18"/>
    </w:rPr>
  </w:style>
  <w:style w:type="paragraph" w:customStyle="1" w:styleId="FigureTableNoteSource">
    <w:name w:val="Figure/Table Note/Source"/>
    <w:basedOn w:val="Normal"/>
    <w:next w:val="Normal"/>
    <w:uiPriority w:val="16"/>
    <w:qFormat/>
    <w:rsid w:val="00695571"/>
    <w:pPr>
      <w:spacing w:before="120" w:after="200" w:line="264" w:lineRule="auto"/>
      <w:contextualSpacing/>
    </w:pPr>
    <w:rPr>
      <w:rFonts w:ascii="Calibri" w:hAnsi="Calibri"/>
      <w:sz w:val="18"/>
    </w:rPr>
  </w:style>
  <w:style w:type="paragraph" w:styleId="Subtitle">
    <w:name w:val="Subtitle"/>
    <w:basedOn w:val="Heading1"/>
    <w:next w:val="Normal"/>
    <w:link w:val="SubtitleChar"/>
    <w:uiPriority w:val="23"/>
    <w:rsid w:val="00695571"/>
    <w:pPr>
      <w:spacing w:before="120"/>
    </w:pPr>
    <w:rPr>
      <w:b w:val="0"/>
      <w:szCs w:val="56"/>
    </w:rPr>
  </w:style>
  <w:style w:type="character" w:customStyle="1" w:styleId="SubtitleChar">
    <w:name w:val="Subtitle Char"/>
    <w:basedOn w:val="DefaultParagraphFont"/>
    <w:link w:val="Subtitle"/>
    <w:uiPriority w:val="23"/>
    <w:rsid w:val="00695571"/>
    <w:rPr>
      <w:rFonts w:ascii="Calibri" w:hAnsi="Calibri"/>
      <w:bCs/>
      <w:color w:val="26C0BC"/>
      <w:spacing w:val="5"/>
      <w:kern w:val="28"/>
      <w:sz w:val="56"/>
      <w:szCs w:val="56"/>
      <w:lang w:val="en-AU"/>
    </w:rPr>
  </w:style>
  <w:style w:type="paragraph" w:styleId="TOCHeading">
    <w:name w:val="TOC Heading"/>
    <w:next w:val="Normal"/>
    <w:uiPriority w:val="39"/>
    <w:rsid w:val="00963FAC"/>
    <w:pPr>
      <w:spacing w:before="480" w:after="0" w:line="276" w:lineRule="auto"/>
    </w:pPr>
    <w:rPr>
      <w:rFonts w:ascii="Calibri" w:eastAsiaTheme="minorEastAsia" w:hAnsi="Calibri"/>
      <w:b/>
      <w:bCs/>
      <w:color w:val="26C0BC"/>
      <w:sz w:val="56"/>
      <w:szCs w:val="28"/>
      <w:lang w:val="en-AU" w:eastAsia="ja-JP"/>
    </w:rPr>
  </w:style>
  <w:style w:type="paragraph" w:styleId="TOC1">
    <w:name w:val="toc 1"/>
    <w:basedOn w:val="Normal"/>
    <w:next w:val="Normal"/>
    <w:uiPriority w:val="39"/>
    <w:unhideWhenUsed/>
    <w:rsid w:val="00695571"/>
    <w:pPr>
      <w:tabs>
        <w:tab w:val="left" w:pos="426"/>
        <w:tab w:val="right" w:leader="dot" w:pos="9072"/>
      </w:tabs>
      <w:spacing w:before="120" w:after="120"/>
    </w:pPr>
    <w:rPr>
      <w:b/>
      <w:noProof/>
    </w:rPr>
  </w:style>
  <w:style w:type="paragraph" w:styleId="TOC2">
    <w:name w:val="toc 2"/>
    <w:basedOn w:val="Normal"/>
    <w:next w:val="Normal"/>
    <w:uiPriority w:val="39"/>
    <w:unhideWhenUsed/>
    <w:rsid w:val="00695571"/>
    <w:pPr>
      <w:tabs>
        <w:tab w:val="right" w:leader="dot" w:pos="9060"/>
      </w:tabs>
      <w:spacing w:before="120" w:after="120"/>
      <w:ind w:firstLine="425"/>
    </w:pPr>
    <w:rPr>
      <w:noProof/>
    </w:rPr>
  </w:style>
  <w:style w:type="paragraph" w:styleId="TOC3">
    <w:name w:val="toc 3"/>
    <w:basedOn w:val="Normal"/>
    <w:next w:val="Normal"/>
    <w:uiPriority w:val="39"/>
    <w:unhideWhenUsed/>
    <w:rsid w:val="00695571"/>
    <w:pPr>
      <w:tabs>
        <w:tab w:val="right" w:leader="dot" w:pos="9072"/>
      </w:tabs>
      <w:spacing w:before="120" w:after="120"/>
      <w:ind w:firstLine="851"/>
    </w:pPr>
    <w:rPr>
      <w:noProof/>
    </w:rPr>
  </w:style>
  <w:style w:type="character" w:styleId="Hyperlink">
    <w:name w:val="Hyperlink"/>
    <w:basedOn w:val="DefaultParagraphFont"/>
    <w:uiPriority w:val="99"/>
    <w:qFormat/>
    <w:rsid w:val="00695571"/>
    <w:rPr>
      <w:color w:val="165788"/>
      <w:u w:val="single"/>
    </w:rPr>
  </w:style>
  <w:style w:type="paragraph" w:styleId="ListBullet">
    <w:name w:val="List Bullet"/>
    <w:basedOn w:val="Normal"/>
    <w:uiPriority w:val="99"/>
    <w:qFormat/>
    <w:rsid w:val="00695571"/>
    <w:pPr>
      <w:numPr>
        <w:numId w:val="80"/>
      </w:numPr>
      <w:spacing w:before="120" w:after="120"/>
    </w:pPr>
  </w:style>
  <w:style w:type="paragraph" w:styleId="TableofFigures">
    <w:name w:val="table of figures"/>
    <w:basedOn w:val="Normal"/>
    <w:next w:val="Normal"/>
    <w:uiPriority w:val="99"/>
    <w:rsid w:val="00695571"/>
    <w:pPr>
      <w:spacing w:before="120" w:after="120"/>
    </w:pPr>
  </w:style>
  <w:style w:type="paragraph" w:styleId="ListBullet2">
    <w:name w:val="List Bullet 2"/>
    <w:basedOn w:val="Normal"/>
    <w:uiPriority w:val="8"/>
    <w:rsid w:val="00695571"/>
    <w:pPr>
      <w:numPr>
        <w:ilvl w:val="1"/>
        <w:numId w:val="3"/>
      </w:numPr>
      <w:spacing w:before="120" w:after="120"/>
      <w:contextualSpacing/>
    </w:pPr>
  </w:style>
  <w:style w:type="paragraph" w:styleId="ListNumber">
    <w:name w:val="List Number"/>
    <w:basedOn w:val="Normal"/>
    <w:uiPriority w:val="99"/>
    <w:rsid w:val="00695571"/>
    <w:pPr>
      <w:numPr>
        <w:numId w:val="7"/>
      </w:numPr>
      <w:tabs>
        <w:tab w:val="left" w:pos="142"/>
      </w:tabs>
      <w:spacing w:before="120" w:after="120"/>
    </w:pPr>
  </w:style>
  <w:style w:type="paragraph" w:styleId="ListNumber2">
    <w:name w:val="List Number 2"/>
    <w:uiPriority w:val="99"/>
    <w:rsid w:val="00695571"/>
    <w:pPr>
      <w:numPr>
        <w:ilvl w:val="1"/>
        <w:numId w:val="7"/>
      </w:numPr>
      <w:tabs>
        <w:tab w:val="left" w:pos="567"/>
      </w:tabs>
      <w:spacing w:before="120" w:after="120" w:line="264" w:lineRule="auto"/>
      <w:ind w:left="879" w:hanging="425"/>
    </w:pPr>
    <w:rPr>
      <w:rFonts w:eastAsia="Times New Roman" w:cs="Times New Roman"/>
      <w:szCs w:val="24"/>
      <w:lang w:val="en-AU"/>
    </w:rPr>
  </w:style>
  <w:style w:type="paragraph" w:styleId="ListNumber3">
    <w:name w:val="List Number 3"/>
    <w:uiPriority w:val="99"/>
    <w:rsid w:val="00695571"/>
    <w:pPr>
      <w:numPr>
        <w:ilvl w:val="2"/>
        <w:numId w:val="7"/>
      </w:numPr>
      <w:spacing w:before="120" w:after="120" w:line="264" w:lineRule="auto"/>
      <w:ind w:left="1247"/>
    </w:pPr>
    <w:rPr>
      <w:rFonts w:eastAsia="Times New Roman" w:cs="Times New Roman"/>
      <w:szCs w:val="24"/>
      <w:lang w:val="en-AU"/>
    </w:rPr>
  </w:style>
  <w:style w:type="table" w:customStyle="1" w:styleId="LightShading1">
    <w:name w:val="Light Shading1"/>
    <w:basedOn w:val="TableNormal"/>
    <w:uiPriority w:val="60"/>
    <w:rsid w:val="00695571"/>
    <w:pPr>
      <w:spacing w:after="0" w:line="240" w:lineRule="auto"/>
    </w:pPr>
    <w:rPr>
      <w:rFonts w:ascii="Cambria" w:eastAsia="Cambria" w:hAnsi="Cambria" w:cs="Times New Roman"/>
      <w:color w:val="000000"/>
      <w:sz w:val="20"/>
      <w:szCs w:val="20"/>
      <w:lang w:val="en-AU" w:eastAsia="en-AU"/>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6">
    <w:name w:val="Light Shading Accent 6"/>
    <w:basedOn w:val="TableGrid1"/>
    <w:uiPriority w:val="60"/>
    <w:rsid w:val="00695571"/>
    <w:rPr>
      <w:color w:val="E36C0A"/>
      <w:lang w:val="en-US" w:eastAsia="zh-CN" w:bidi="th-TH"/>
    </w:rPr>
    <w:tblPr>
      <w:tblBorders>
        <w:top w:val="single" w:sz="8" w:space="0" w:color="F79646"/>
        <w:left w:val="none" w:sz="0" w:space="0" w:color="auto"/>
        <w:bottom w:val="single" w:sz="8" w:space="0" w:color="F79646"/>
        <w:right w:val="none" w:sz="0" w:space="0" w:color="auto"/>
        <w:insideH w:val="none" w:sz="0" w:space="0" w:color="auto"/>
        <w:insideV w:val="none" w:sz="0" w:space="0" w:color="auto"/>
      </w:tblBorders>
    </w:tblPr>
    <w:tcPr>
      <w:shd w:val="clear" w:color="auto" w:fill="auto"/>
    </w:tcPr>
    <w:tblStylePr w:type="firstRow">
      <w:pPr>
        <w:spacing w:before="0" w:after="0" w:line="240" w:lineRule="auto"/>
      </w:pPr>
      <w:rPr>
        <w:b/>
        <w:bCs/>
      </w:rPr>
    </w:tblStylePr>
    <w:tblStylePr w:type="lastRow">
      <w:pPr>
        <w:spacing w:before="0" w:after="0" w:line="240" w:lineRule="auto"/>
      </w:pPr>
      <w:rPr>
        <w:b/>
        <w:bCs/>
        <w:i/>
        <w:iCs/>
      </w:rPr>
      <w:tblPr/>
      <w:tcPr>
        <w:tcBorders>
          <w:tl2br w:val="none" w:sz="0" w:space="0" w:color="auto"/>
          <w:tr2bl w:val="none" w:sz="0" w:space="0" w:color="auto"/>
        </w:tcBorders>
      </w:tcPr>
    </w:tblStylePr>
    <w:tblStylePr w:type="firstCol">
      <w:rPr>
        <w:b/>
        <w:bCs/>
      </w:rPr>
    </w:tblStylePr>
    <w:tblStylePr w:type="lastCol">
      <w:rPr>
        <w:b/>
        <w:bCs/>
        <w:i/>
        <w:iCs/>
      </w:rPr>
      <w:tblPr/>
      <w:tcPr>
        <w:tcBorders>
          <w:tl2br w:val="none" w:sz="0" w:space="0" w:color="auto"/>
          <w:tr2bl w:val="none" w:sz="0" w:space="0" w:color="auto"/>
        </w:tcBorders>
      </w:tc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paragraph" w:customStyle="1" w:styleId="TableText">
    <w:name w:val="Table Text"/>
    <w:basedOn w:val="Normal"/>
    <w:uiPriority w:val="13"/>
    <w:qFormat/>
    <w:rsid w:val="00695571"/>
    <w:pPr>
      <w:spacing w:before="60" w:after="60"/>
    </w:pPr>
    <w:rPr>
      <w:sz w:val="18"/>
    </w:rPr>
  </w:style>
  <w:style w:type="table" w:styleId="TableGrid1">
    <w:name w:val="Table Grid 1"/>
    <w:basedOn w:val="TableNormal"/>
    <w:uiPriority w:val="99"/>
    <w:semiHidden/>
    <w:unhideWhenUsed/>
    <w:rsid w:val="00695571"/>
    <w:pPr>
      <w:spacing w:after="200" w:line="280" w:lineRule="atLeast"/>
    </w:pPr>
    <w:rPr>
      <w:rFonts w:ascii="Cambria" w:eastAsia="Cambria" w:hAnsi="Cambria" w:cs="Times New Roman"/>
      <w:sz w:val="20"/>
      <w:szCs w:val="20"/>
      <w:lang w:val="en-AU" w:eastAsia="en-A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TableHeading">
    <w:name w:val="Table Heading"/>
    <w:basedOn w:val="TableText"/>
    <w:uiPriority w:val="14"/>
    <w:qFormat/>
    <w:rsid w:val="00695571"/>
    <w:pPr>
      <w:keepNext/>
    </w:pPr>
    <w:rPr>
      <w:b/>
    </w:rPr>
  </w:style>
  <w:style w:type="character" w:styleId="PlaceholderText">
    <w:name w:val="Placeholder Text"/>
    <w:basedOn w:val="DefaultParagraphFont"/>
    <w:uiPriority w:val="99"/>
    <w:semiHidden/>
    <w:rsid w:val="00695571"/>
    <w:rPr>
      <w:color w:val="808080"/>
    </w:rPr>
  </w:style>
  <w:style w:type="paragraph" w:customStyle="1" w:styleId="Author">
    <w:name w:val="Author"/>
    <w:basedOn w:val="Normal"/>
    <w:next w:val="Normal"/>
    <w:uiPriority w:val="24"/>
    <w:rsid w:val="00695571"/>
    <w:pPr>
      <w:spacing w:after="60"/>
    </w:pPr>
    <w:rPr>
      <w:b/>
      <w:sz w:val="28"/>
      <w:szCs w:val="28"/>
    </w:rPr>
  </w:style>
  <w:style w:type="paragraph" w:customStyle="1" w:styleId="AuthorOrganisationAffiliation">
    <w:name w:val="Author Organisation/Affiliation"/>
    <w:basedOn w:val="Normal"/>
    <w:next w:val="Normal"/>
    <w:uiPriority w:val="25"/>
    <w:qFormat/>
    <w:rsid w:val="00695571"/>
    <w:pPr>
      <w:spacing w:after="720"/>
    </w:pPr>
  </w:style>
  <w:style w:type="character" w:styleId="Strong">
    <w:name w:val="Strong"/>
    <w:basedOn w:val="DefaultParagraphFont"/>
    <w:uiPriority w:val="22"/>
    <w:qFormat/>
    <w:rsid w:val="00695571"/>
    <w:rPr>
      <w:b/>
      <w:bCs/>
    </w:rPr>
  </w:style>
  <w:style w:type="paragraph" w:customStyle="1" w:styleId="Glossary">
    <w:name w:val="Glossary"/>
    <w:basedOn w:val="Normal"/>
    <w:link w:val="GlossaryChar"/>
    <w:uiPriority w:val="28"/>
    <w:semiHidden/>
    <w:locked/>
    <w:rsid w:val="00695571"/>
    <w:pPr>
      <w:spacing w:before="120" w:after="120"/>
      <w:ind w:left="2126" w:hanging="2126"/>
    </w:pPr>
    <w:rPr>
      <w:rFonts w:eastAsia="Calibri"/>
      <w:color w:val="000000"/>
    </w:rPr>
  </w:style>
  <w:style w:type="character" w:customStyle="1" w:styleId="GlossaryChar">
    <w:name w:val="Glossary Char"/>
    <w:basedOn w:val="DefaultParagraphFont"/>
    <w:link w:val="Glossary"/>
    <w:uiPriority w:val="28"/>
    <w:semiHidden/>
    <w:rsid w:val="00695571"/>
    <w:rPr>
      <w:rFonts w:eastAsia="Calibri"/>
      <w:color w:val="000000"/>
      <w:lang w:val="en-AU"/>
    </w:rPr>
  </w:style>
  <w:style w:type="character" w:styleId="Emphasis">
    <w:name w:val="Emphasis"/>
    <w:basedOn w:val="DefaultParagraphFont"/>
    <w:uiPriority w:val="20"/>
    <w:qFormat/>
    <w:rsid w:val="00695571"/>
    <w:rPr>
      <w:i/>
      <w:iCs/>
    </w:rPr>
  </w:style>
  <w:style w:type="paragraph" w:styleId="TOAHeading">
    <w:name w:val="toa heading"/>
    <w:basedOn w:val="Heading1"/>
    <w:next w:val="Normal"/>
    <w:uiPriority w:val="99"/>
    <w:semiHidden/>
    <w:unhideWhenUsed/>
    <w:rsid w:val="00695571"/>
    <w:pPr>
      <w:spacing w:before="120"/>
    </w:pPr>
    <w:rPr>
      <w:bCs w:val="0"/>
      <w:sz w:val="24"/>
    </w:rPr>
  </w:style>
  <w:style w:type="paragraph" w:styleId="NormalWeb">
    <w:name w:val="Normal (Web)"/>
    <w:basedOn w:val="Normal"/>
    <w:uiPriority w:val="99"/>
    <w:semiHidden/>
    <w:unhideWhenUsed/>
    <w:rsid w:val="00695571"/>
    <w:pPr>
      <w:spacing w:after="168" w:line="168" w:lineRule="atLeast"/>
      <w:jc w:val="both"/>
    </w:pPr>
    <w:rPr>
      <w:rFonts w:ascii="Times New Roman" w:hAnsi="Times New Roman"/>
      <w:sz w:val="13"/>
      <w:szCs w:val="13"/>
      <w:lang w:eastAsia="en-AU"/>
    </w:rPr>
  </w:style>
  <w:style w:type="paragraph" w:customStyle="1" w:styleId="BoxTextBullet">
    <w:name w:val="Box Text Bullet"/>
    <w:basedOn w:val="BoxText"/>
    <w:uiPriority w:val="21"/>
    <w:rsid w:val="00695571"/>
    <w:pPr>
      <w:numPr>
        <w:numId w:val="1"/>
      </w:numPr>
      <w:ind w:left="357" w:hanging="357"/>
    </w:pPr>
  </w:style>
  <w:style w:type="paragraph" w:customStyle="1" w:styleId="TableBullet1">
    <w:name w:val="Table Bullet 1"/>
    <w:basedOn w:val="TableText"/>
    <w:uiPriority w:val="15"/>
    <w:qFormat/>
    <w:rsid w:val="00695571"/>
    <w:pPr>
      <w:numPr>
        <w:numId w:val="2"/>
      </w:numPr>
    </w:pPr>
  </w:style>
  <w:style w:type="paragraph" w:styleId="DocumentMap">
    <w:name w:val="Document Map"/>
    <w:basedOn w:val="Normal"/>
    <w:link w:val="DocumentMapChar"/>
    <w:uiPriority w:val="99"/>
    <w:semiHidden/>
    <w:unhideWhenUsed/>
    <w:rsid w:val="00695571"/>
    <w:pPr>
      <w:spacing w:after="0"/>
    </w:pPr>
    <w:rPr>
      <w:rFonts w:ascii="Tahoma" w:hAnsi="Tahoma" w:cs="Tahoma"/>
      <w:sz w:val="16"/>
      <w:szCs w:val="16"/>
    </w:rPr>
  </w:style>
  <w:style w:type="character" w:customStyle="1" w:styleId="DocumentMapChar">
    <w:name w:val="Document Map Char"/>
    <w:basedOn w:val="DefaultParagraphFont"/>
    <w:link w:val="DocumentMap"/>
    <w:uiPriority w:val="99"/>
    <w:semiHidden/>
    <w:rsid w:val="00695571"/>
    <w:rPr>
      <w:rFonts w:ascii="Tahoma" w:hAnsi="Tahoma" w:cs="Tahoma"/>
      <w:sz w:val="16"/>
      <w:szCs w:val="16"/>
      <w:lang w:val="en-AU"/>
    </w:rPr>
  </w:style>
  <w:style w:type="paragraph" w:customStyle="1" w:styleId="BoxHeading">
    <w:name w:val="Box Heading"/>
    <w:uiPriority w:val="20"/>
    <w:rsid w:val="00633804"/>
    <w:rPr>
      <w:b/>
      <w:color w:val="197C7D"/>
      <w:sz w:val="24"/>
      <w:lang w:val="en-AU"/>
    </w:rPr>
  </w:style>
  <w:style w:type="paragraph" w:customStyle="1" w:styleId="Securityclassification">
    <w:name w:val="Security classification"/>
    <w:basedOn w:val="Header"/>
    <w:next w:val="Header"/>
    <w:uiPriority w:val="26"/>
    <w:qFormat/>
    <w:rsid w:val="00695571"/>
    <w:pPr>
      <w:spacing w:after="0"/>
    </w:pPr>
    <w:rPr>
      <w:b/>
      <w:color w:val="FF0000"/>
      <w:sz w:val="36"/>
      <w:szCs w:val="36"/>
    </w:rPr>
  </w:style>
  <w:style w:type="paragraph" w:customStyle="1" w:styleId="DisseminationLimitingMarker">
    <w:name w:val="Dissemination Limiting Marker"/>
    <w:basedOn w:val="Header"/>
    <w:next w:val="Header"/>
    <w:uiPriority w:val="27"/>
    <w:rsid w:val="00695571"/>
    <w:pPr>
      <w:spacing w:after="0"/>
    </w:pPr>
    <w:rPr>
      <w:b/>
      <w:sz w:val="36"/>
      <w:szCs w:val="36"/>
    </w:rPr>
  </w:style>
  <w:style w:type="paragraph" w:styleId="FootnoteText">
    <w:name w:val="footnote text"/>
    <w:basedOn w:val="Normal"/>
    <w:link w:val="FootnoteTextChar"/>
    <w:uiPriority w:val="99"/>
    <w:unhideWhenUsed/>
    <w:rsid w:val="00695571"/>
    <w:pPr>
      <w:spacing w:after="60" w:line="264" w:lineRule="auto"/>
    </w:pPr>
    <w:rPr>
      <w:sz w:val="16"/>
      <w:szCs w:val="20"/>
    </w:rPr>
  </w:style>
  <w:style w:type="character" w:customStyle="1" w:styleId="FootnoteTextChar">
    <w:name w:val="Footnote Text Char"/>
    <w:basedOn w:val="DefaultParagraphFont"/>
    <w:link w:val="FootnoteText"/>
    <w:uiPriority w:val="99"/>
    <w:rsid w:val="00695571"/>
    <w:rPr>
      <w:sz w:val="16"/>
      <w:szCs w:val="20"/>
      <w:lang w:val="en-AU"/>
    </w:rPr>
  </w:style>
  <w:style w:type="character" w:styleId="FootnoteReference">
    <w:name w:val="footnote reference"/>
    <w:basedOn w:val="DefaultParagraphFont"/>
    <w:uiPriority w:val="99"/>
    <w:semiHidden/>
    <w:unhideWhenUsed/>
    <w:rsid w:val="00695571"/>
    <w:rPr>
      <w:vertAlign w:val="superscript"/>
    </w:rPr>
  </w:style>
  <w:style w:type="paragraph" w:styleId="EndnoteText">
    <w:name w:val="endnote text"/>
    <w:basedOn w:val="Normal"/>
    <w:link w:val="EndnoteTextChar"/>
    <w:uiPriority w:val="99"/>
    <w:unhideWhenUsed/>
    <w:rsid w:val="00695571"/>
    <w:pPr>
      <w:spacing w:after="60" w:line="264" w:lineRule="auto"/>
    </w:pPr>
    <w:rPr>
      <w:sz w:val="20"/>
      <w:szCs w:val="20"/>
    </w:rPr>
  </w:style>
  <w:style w:type="character" w:customStyle="1" w:styleId="EndnoteTextChar">
    <w:name w:val="Endnote Text Char"/>
    <w:basedOn w:val="DefaultParagraphFont"/>
    <w:link w:val="EndnoteText"/>
    <w:uiPriority w:val="99"/>
    <w:rsid w:val="00695571"/>
    <w:rPr>
      <w:sz w:val="20"/>
      <w:szCs w:val="20"/>
      <w:lang w:val="en-AU"/>
    </w:rPr>
  </w:style>
  <w:style w:type="character" w:styleId="EndnoteReference">
    <w:name w:val="endnote reference"/>
    <w:basedOn w:val="DefaultParagraphFont"/>
    <w:uiPriority w:val="99"/>
    <w:semiHidden/>
    <w:unhideWhenUsed/>
    <w:rsid w:val="00695571"/>
    <w:rPr>
      <w:vertAlign w:val="superscript"/>
    </w:rPr>
  </w:style>
  <w:style w:type="character" w:styleId="FollowedHyperlink">
    <w:name w:val="FollowedHyperlink"/>
    <w:basedOn w:val="DefaultParagraphFont"/>
    <w:uiPriority w:val="99"/>
    <w:semiHidden/>
    <w:unhideWhenUsed/>
    <w:rsid w:val="00695571"/>
    <w:rPr>
      <w:color w:val="800080"/>
      <w:u w:val="single"/>
    </w:rPr>
  </w:style>
  <w:style w:type="paragraph" w:customStyle="1" w:styleId="BoxSource">
    <w:name w:val="Box Source"/>
    <w:basedOn w:val="FigureTableNoteSource"/>
    <w:uiPriority w:val="22"/>
    <w:rsid w:val="00695571"/>
    <w:pPr>
      <w:pBdr>
        <w:top w:val="single" w:sz="4" w:space="10" w:color="auto"/>
        <w:left w:val="single" w:sz="4" w:space="10" w:color="auto"/>
        <w:bottom w:val="single" w:sz="4" w:space="10" w:color="auto"/>
        <w:right w:val="single" w:sz="4" w:space="10" w:color="auto"/>
      </w:pBdr>
    </w:pPr>
    <w:rPr>
      <w:rFonts w:asciiTheme="minorHAnsi" w:hAnsiTheme="minorHAnsi"/>
    </w:rPr>
  </w:style>
  <w:style w:type="numbering" w:customStyle="1" w:styleId="List1">
    <w:name w:val="List1"/>
    <w:basedOn w:val="NoList"/>
    <w:uiPriority w:val="99"/>
    <w:rsid w:val="00695571"/>
    <w:pPr>
      <w:numPr>
        <w:numId w:val="3"/>
      </w:numPr>
    </w:pPr>
  </w:style>
  <w:style w:type="paragraph" w:styleId="Title">
    <w:name w:val="Title"/>
    <w:basedOn w:val="Normal"/>
    <w:next w:val="Normal"/>
    <w:link w:val="TitleChar"/>
    <w:uiPriority w:val="10"/>
    <w:qFormat/>
    <w:rsid w:val="00695571"/>
    <w:pPr>
      <w:spacing w:before="360" w:after="0"/>
      <w:contextualSpacing/>
    </w:pPr>
    <w:rPr>
      <w:rFonts w:eastAsiaTheme="majorEastAsia" w:cstheme="majorBidi"/>
      <w:b/>
      <w:spacing w:val="5"/>
      <w:kern w:val="28"/>
      <w:sz w:val="72"/>
      <w:szCs w:val="52"/>
    </w:rPr>
  </w:style>
  <w:style w:type="character" w:customStyle="1" w:styleId="TitleChar">
    <w:name w:val="Title Char"/>
    <w:basedOn w:val="DefaultParagraphFont"/>
    <w:link w:val="Title"/>
    <w:uiPriority w:val="10"/>
    <w:rsid w:val="00695571"/>
    <w:rPr>
      <w:rFonts w:eastAsiaTheme="majorEastAsia" w:cstheme="majorBidi"/>
      <w:b/>
      <w:spacing w:val="5"/>
      <w:kern w:val="28"/>
      <w:sz w:val="72"/>
      <w:szCs w:val="52"/>
      <w:lang w:val="en-AU"/>
    </w:rPr>
  </w:style>
  <w:style w:type="paragraph" w:customStyle="1" w:styleId="TOCHeading2">
    <w:name w:val="TOC Heading 2"/>
    <w:next w:val="Normal"/>
    <w:rsid w:val="00695571"/>
    <w:pPr>
      <w:spacing w:after="0" w:line="240" w:lineRule="auto"/>
    </w:pPr>
    <w:rPr>
      <w:rFonts w:ascii="Calibri Light" w:hAnsi="Calibri Light"/>
      <w:sz w:val="36"/>
      <w:lang w:val="en-AU"/>
    </w:rPr>
  </w:style>
  <w:style w:type="numbering" w:customStyle="1" w:styleId="Numberlist">
    <w:name w:val="Number list"/>
    <w:uiPriority w:val="99"/>
    <w:rsid w:val="00695571"/>
    <w:pPr>
      <w:numPr>
        <w:numId w:val="4"/>
      </w:numPr>
    </w:pPr>
  </w:style>
  <w:style w:type="numbering" w:customStyle="1" w:styleId="Headinglist">
    <w:name w:val="Heading list"/>
    <w:uiPriority w:val="99"/>
    <w:rsid w:val="00695571"/>
    <w:pPr>
      <w:numPr>
        <w:numId w:val="5"/>
      </w:numPr>
    </w:pPr>
  </w:style>
  <w:style w:type="paragraph" w:customStyle="1" w:styleId="Normalsmall">
    <w:name w:val="Normal small"/>
    <w:rsid w:val="00695571"/>
    <w:pPr>
      <w:spacing w:after="120" w:line="276" w:lineRule="auto"/>
    </w:pPr>
    <w:rPr>
      <w:sz w:val="18"/>
      <w:szCs w:val="18"/>
      <w:lang w:val="en-AU"/>
    </w:rPr>
  </w:style>
  <w:style w:type="paragraph" w:styleId="ListBullet3">
    <w:name w:val="List Bullet 3"/>
    <w:basedOn w:val="Normal"/>
    <w:uiPriority w:val="99"/>
    <w:semiHidden/>
    <w:rsid w:val="00695571"/>
    <w:pPr>
      <w:numPr>
        <w:ilvl w:val="2"/>
        <w:numId w:val="3"/>
      </w:numPr>
      <w:spacing w:after="200"/>
      <w:contextualSpacing/>
    </w:pPr>
  </w:style>
  <w:style w:type="table" w:customStyle="1" w:styleId="ABARESTableleftrightalign">
    <w:name w:val="ABARES Table (left/right align)"/>
    <w:basedOn w:val="TableNormal"/>
    <w:uiPriority w:val="99"/>
    <w:rsid w:val="00695571"/>
    <w:pPr>
      <w:spacing w:before="60" w:after="60" w:line="240" w:lineRule="auto"/>
      <w:jc w:val="right"/>
    </w:pPr>
    <w:rPr>
      <w:rFonts w:ascii="Cambria" w:eastAsia="Calibri" w:hAnsi="Cambria" w:cs="Times New Roman"/>
      <w:sz w:val="19"/>
      <w:szCs w:val="20"/>
      <w:lang w:val="en-AU" w:eastAsia="en-AU"/>
    </w:rPr>
    <w:tblPr>
      <w:tblBorders>
        <w:top w:val="single" w:sz="4" w:space="0" w:color="auto"/>
        <w:bottom w:val="single" w:sz="4" w:space="0" w:color="auto"/>
      </w:tblBorders>
    </w:tblPr>
    <w:tblStylePr w:type="firstRow">
      <w:rPr>
        <w:b w:val="0"/>
      </w:rPr>
    </w:tblStylePr>
    <w:tblStylePr w:type="firstCol">
      <w:pPr>
        <w:wordWrap/>
        <w:jc w:val="left"/>
      </w:pPr>
    </w:tblStylePr>
  </w:style>
  <w:style w:type="table" w:customStyle="1" w:styleId="ABAREStableleftalign">
    <w:name w:val="ABARES table (left align)"/>
    <w:basedOn w:val="TableNormal"/>
    <w:uiPriority w:val="99"/>
    <w:rsid w:val="00695571"/>
    <w:pPr>
      <w:spacing w:before="60" w:after="60" w:line="240" w:lineRule="auto"/>
    </w:pPr>
    <w:rPr>
      <w:rFonts w:ascii="Cambria" w:eastAsia="Calibri" w:hAnsi="Cambria" w:cs="Times New Roman"/>
      <w:sz w:val="19"/>
      <w:szCs w:val="20"/>
      <w:lang w:val="en-AU" w:eastAsia="en-AU"/>
    </w:rPr>
    <w:tblPr>
      <w:tblBorders>
        <w:top w:val="single" w:sz="4" w:space="0" w:color="auto"/>
        <w:bottom w:val="single" w:sz="4" w:space="0" w:color="auto"/>
      </w:tblBorders>
    </w:tblPr>
    <w:tblStylePr w:type="firstRow">
      <w:rPr>
        <w:b w:val="0"/>
      </w:rPr>
    </w:tblStylePr>
    <w:tblStylePr w:type="firstCol">
      <w:pPr>
        <w:wordWrap/>
        <w:jc w:val="left"/>
      </w:pPr>
    </w:tblStylePr>
  </w:style>
  <w:style w:type="paragraph" w:customStyle="1" w:styleId="Tablenumberedlist">
    <w:name w:val="Table numbered list"/>
    <w:uiPriority w:val="99"/>
    <w:rsid w:val="00695571"/>
    <w:pPr>
      <w:numPr>
        <w:numId w:val="6"/>
      </w:numPr>
      <w:spacing w:before="60" w:after="60" w:line="240" w:lineRule="auto"/>
      <w:ind w:left="403"/>
      <w:contextualSpacing/>
    </w:pPr>
    <w:rPr>
      <w:rFonts w:eastAsia="Calibri" w:cs="Times New Roman"/>
      <w:sz w:val="18"/>
      <w:lang w:val="en-AU"/>
    </w:rPr>
  </w:style>
  <w:style w:type="character" w:styleId="IntenseEmphasis">
    <w:name w:val="Intense Emphasis"/>
    <w:basedOn w:val="DefaultParagraphFont"/>
    <w:uiPriority w:val="21"/>
    <w:qFormat/>
    <w:rsid w:val="00695571"/>
    <w:rPr>
      <w:i/>
      <w:iCs/>
      <w:color w:val="4472C4" w:themeColor="accent1"/>
    </w:rPr>
  </w:style>
  <w:style w:type="paragraph" w:customStyle="1" w:styleId="TableBullet2">
    <w:name w:val="Table Bullet 2"/>
    <w:basedOn w:val="TableBullet1"/>
    <w:qFormat/>
    <w:rsid w:val="00695571"/>
    <w:pPr>
      <w:numPr>
        <w:numId w:val="9"/>
      </w:numPr>
      <w:tabs>
        <w:tab w:val="num" w:pos="284"/>
      </w:tabs>
      <w:ind w:left="568" w:hanging="284"/>
    </w:pPr>
  </w:style>
  <w:style w:type="numbering" w:customStyle="1" w:styleId="TableBulletlist">
    <w:name w:val="Table Bullet list"/>
    <w:uiPriority w:val="99"/>
    <w:rsid w:val="00695571"/>
    <w:pPr>
      <w:numPr>
        <w:numId w:val="8"/>
      </w:numPr>
    </w:pPr>
  </w:style>
  <w:style w:type="character" w:styleId="UnresolvedMention">
    <w:name w:val="Unresolved Mention"/>
    <w:basedOn w:val="DefaultParagraphFont"/>
    <w:uiPriority w:val="99"/>
    <w:semiHidden/>
    <w:unhideWhenUsed/>
    <w:rsid w:val="00695571"/>
    <w:rPr>
      <w:color w:val="605E5C"/>
      <w:shd w:val="clear" w:color="auto" w:fill="E1DFDD"/>
    </w:rPr>
  </w:style>
  <w:style w:type="paragraph" w:styleId="ListParagraph">
    <w:name w:val="List Paragraph"/>
    <w:aliases w:val="1 heading,Bullet point,Dot point 1.5 line spacing,FooterText,L,List Paragraph - bullets,List Paragraph1,List Paragraph11,List Paragraph2,Lists,NFP GP Bulleted List,Paragraphe de liste1,Recommendation,bullet point list,numbered,列出段落,列出段落1"/>
    <w:basedOn w:val="Normal"/>
    <w:link w:val="ListParagraphChar"/>
    <w:uiPriority w:val="34"/>
    <w:qFormat/>
    <w:rsid w:val="00695571"/>
    <w:pPr>
      <w:numPr>
        <w:numId w:val="19"/>
      </w:numPr>
      <w:spacing w:after="120"/>
    </w:pPr>
    <w:rPr>
      <w:rFonts w:ascii="Calibri" w:hAnsi="Calibri" w:cs="Calibri"/>
    </w:rPr>
  </w:style>
  <w:style w:type="character" w:customStyle="1" w:styleId="ListParagraphChar">
    <w:name w:val="List Paragraph Char"/>
    <w:aliases w:val="1 heading Char,Bullet point Char,Dot point 1.5 line spacing Char,FooterText Char,L Char,List Paragraph - bullets Char,List Paragraph1 Char,List Paragraph11 Char,List Paragraph2 Char,Lists Char,NFP GP Bulleted List Char,numbered Char"/>
    <w:link w:val="ListParagraph"/>
    <w:uiPriority w:val="34"/>
    <w:qFormat/>
    <w:locked/>
    <w:rsid w:val="00695571"/>
    <w:rPr>
      <w:rFonts w:ascii="Calibri" w:hAnsi="Calibri" w:cs="Calibri"/>
      <w:lang w:val="en-AU"/>
    </w:rPr>
  </w:style>
  <w:style w:type="character" w:customStyle="1" w:styleId="ui-provider">
    <w:name w:val="ui-provider"/>
    <w:basedOn w:val="DefaultParagraphFont"/>
    <w:rsid w:val="00695571"/>
  </w:style>
  <w:style w:type="character" w:customStyle="1" w:styleId="cf11">
    <w:name w:val="cf11"/>
    <w:basedOn w:val="DefaultParagraphFont"/>
    <w:rsid w:val="00695571"/>
    <w:rPr>
      <w:rFonts w:ascii="Segoe UI" w:hAnsi="Segoe UI" w:cs="Segoe UI" w:hint="default"/>
      <w:color w:val="7030A0"/>
      <w:sz w:val="18"/>
      <w:szCs w:val="18"/>
    </w:rPr>
  </w:style>
  <w:style w:type="table" w:styleId="GridTable1Light-Accent2">
    <w:name w:val="Grid Table 1 Light Accent 2"/>
    <w:basedOn w:val="TableNormal"/>
    <w:uiPriority w:val="46"/>
    <w:rsid w:val="00695571"/>
    <w:pPr>
      <w:spacing w:after="0" w:line="240" w:lineRule="auto"/>
    </w:pPr>
    <w:rPr>
      <w:rFonts w:ascii="Cambria" w:eastAsia="Cambria" w:hAnsi="Cambria" w:cs="Times New Roman"/>
      <w:sz w:val="20"/>
      <w:szCs w:val="20"/>
      <w:lang w:val="en-AU" w:eastAsia="en-AU"/>
    </w:rPr>
    <w:tblPr>
      <w:tblStyleRowBandSize w:val="1"/>
      <w:tblStyleColBandSize w:val="1"/>
      <w:tblBorders>
        <w:top w:val="single" w:sz="4" w:space="0" w:color="87E5E7" w:themeColor="accent2" w:themeTint="66"/>
        <w:left w:val="single" w:sz="4" w:space="0" w:color="87E5E7" w:themeColor="accent2" w:themeTint="66"/>
        <w:bottom w:val="single" w:sz="4" w:space="0" w:color="87E5E7" w:themeColor="accent2" w:themeTint="66"/>
        <w:right w:val="single" w:sz="4" w:space="0" w:color="87E5E7" w:themeColor="accent2" w:themeTint="66"/>
        <w:insideH w:val="single" w:sz="4" w:space="0" w:color="87E5E7" w:themeColor="accent2" w:themeTint="66"/>
        <w:insideV w:val="single" w:sz="4" w:space="0" w:color="87E5E7" w:themeColor="accent2" w:themeTint="66"/>
      </w:tblBorders>
    </w:tblPr>
    <w:tblStylePr w:type="firstRow">
      <w:rPr>
        <w:b/>
        <w:bCs/>
      </w:rPr>
      <w:tblPr/>
      <w:tcPr>
        <w:tcBorders>
          <w:bottom w:val="single" w:sz="12" w:space="0" w:color="4CD9DC" w:themeColor="accent2" w:themeTint="99"/>
        </w:tcBorders>
      </w:tcPr>
    </w:tblStylePr>
    <w:tblStylePr w:type="lastRow">
      <w:rPr>
        <w:b/>
        <w:bCs/>
      </w:rPr>
      <w:tblPr/>
      <w:tcPr>
        <w:tcBorders>
          <w:top w:val="double" w:sz="2" w:space="0" w:color="4CD9DC" w:themeColor="accent2" w:themeTint="99"/>
        </w:tcBorders>
      </w:tcPr>
    </w:tblStylePr>
    <w:tblStylePr w:type="firstCol">
      <w:rPr>
        <w:b/>
        <w:bCs/>
      </w:rPr>
    </w:tblStylePr>
    <w:tblStylePr w:type="lastCol">
      <w:rPr>
        <w:b/>
        <w:bCs/>
      </w:rPr>
    </w:tblStylePr>
  </w:style>
  <w:style w:type="table" w:styleId="TableGridLight">
    <w:name w:val="Grid Table Light"/>
    <w:basedOn w:val="TableNormal"/>
    <w:uiPriority w:val="40"/>
    <w:rsid w:val="00695571"/>
    <w:pPr>
      <w:spacing w:after="0" w:line="240" w:lineRule="auto"/>
    </w:pPr>
    <w:rPr>
      <w:rFonts w:ascii="Cambria" w:eastAsia="Cambria" w:hAnsi="Cambria" w:cs="Times New Roman"/>
      <w:sz w:val="20"/>
      <w:szCs w:val="20"/>
      <w:lang w:val="en-AU" w:eastAsia="en-A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ListTable3-Accent1">
    <w:name w:val="List Table 3 Accent 1"/>
    <w:basedOn w:val="TableNormal"/>
    <w:uiPriority w:val="48"/>
    <w:rsid w:val="00695571"/>
    <w:pPr>
      <w:spacing w:after="0" w:line="240" w:lineRule="auto"/>
    </w:pPr>
    <w:rPr>
      <w:rFonts w:ascii="Cambria" w:eastAsia="Cambria" w:hAnsi="Cambria" w:cs="Times New Roman"/>
      <w:sz w:val="20"/>
      <w:szCs w:val="20"/>
      <w:lang w:val="en-AU" w:eastAsia="en-AU"/>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paragraph" w:styleId="Revision">
    <w:name w:val="Revision"/>
    <w:hidden/>
    <w:uiPriority w:val="99"/>
    <w:semiHidden/>
    <w:rsid w:val="00695571"/>
    <w:pPr>
      <w:spacing w:after="0" w:line="240" w:lineRule="auto"/>
    </w:pPr>
    <w:rPr>
      <w:lang w:val="en-AU"/>
    </w:rPr>
  </w:style>
  <w:style w:type="character" w:customStyle="1" w:styleId="normaltextrun">
    <w:name w:val="normaltextrun"/>
    <w:basedOn w:val="DefaultParagraphFont"/>
    <w:rsid w:val="00695571"/>
  </w:style>
  <w:style w:type="character" w:customStyle="1" w:styleId="eop">
    <w:name w:val="eop"/>
    <w:basedOn w:val="DefaultParagraphFont"/>
    <w:rsid w:val="00695571"/>
  </w:style>
  <w:style w:type="character" w:styleId="Mention">
    <w:name w:val="Mention"/>
    <w:basedOn w:val="DefaultParagraphFont"/>
    <w:uiPriority w:val="99"/>
    <w:unhideWhenUsed/>
    <w:rsid w:val="00695571"/>
    <w:rPr>
      <w:color w:val="2B579A"/>
      <w:shd w:val="clear" w:color="auto" w:fill="E1DFDD"/>
    </w:rPr>
  </w:style>
  <w:style w:type="paragraph" w:styleId="IntenseQuote">
    <w:name w:val="Intense Quote"/>
    <w:basedOn w:val="Normal"/>
    <w:next w:val="Normal"/>
    <w:link w:val="IntenseQuoteChar"/>
    <w:uiPriority w:val="30"/>
    <w:qFormat/>
    <w:rsid w:val="00DC63D8"/>
    <w:pPr>
      <w:pBdr>
        <w:top w:val="single" w:sz="4" w:space="10" w:color="197C7D"/>
        <w:bottom w:val="single" w:sz="4" w:space="10" w:color="197C7D"/>
      </w:pBdr>
      <w:spacing w:before="360" w:after="0"/>
      <w:ind w:left="864" w:right="864"/>
      <w:jc w:val="center"/>
    </w:pPr>
    <w:rPr>
      <w:i/>
      <w:iCs/>
      <w:color w:val="197C7D"/>
      <w:sz w:val="20"/>
    </w:rPr>
  </w:style>
  <w:style w:type="character" w:customStyle="1" w:styleId="IntenseQuoteChar">
    <w:name w:val="Intense Quote Char"/>
    <w:basedOn w:val="DefaultParagraphFont"/>
    <w:link w:val="IntenseQuote"/>
    <w:uiPriority w:val="30"/>
    <w:rsid w:val="00DC63D8"/>
    <w:rPr>
      <w:i/>
      <w:iCs/>
      <w:color w:val="197C7D"/>
      <w:sz w:val="20"/>
      <w:lang w:val="en-AU"/>
    </w:rPr>
  </w:style>
  <w:style w:type="character" w:styleId="SubtleEmphasis">
    <w:name w:val="Subtle Emphasis"/>
    <w:basedOn w:val="DefaultParagraphFont"/>
    <w:uiPriority w:val="19"/>
    <w:qFormat/>
    <w:rsid w:val="00695571"/>
    <w:rPr>
      <w:i/>
      <w:iCs/>
      <w:color w:val="404040" w:themeColor="text1" w:themeTint="BF"/>
    </w:rPr>
  </w:style>
  <w:style w:type="paragraph" w:styleId="BodyText3">
    <w:name w:val="Body Text 3"/>
    <w:basedOn w:val="Normal"/>
    <w:link w:val="BodyText3Char"/>
    <w:uiPriority w:val="99"/>
    <w:unhideWhenUsed/>
    <w:rsid w:val="00695571"/>
    <w:pPr>
      <w:spacing w:after="120"/>
    </w:pPr>
    <w:rPr>
      <w:sz w:val="16"/>
      <w:szCs w:val="16"/>
    </w:rPr>
  </w:style>
  <w:style w:type="character" w:customStyle="1" w:styleId="BodyText3Char">
    <w:name w:val="Body Text 3 Char"/>
    <w:basedOn w:val="DefaultParagraphFont"/>
    <w:link w:val="BodyText3"/>
    <w:uiPriority w:val="99"/>
    <w:rsid w:val="00695571"/>
    <w:rPr>
      <w:sz w:val="16"/>
      <w:szCs w:val="16"/>
      <w:lang w:val="en-AU"/>
    </w:rPr>
  </w:style>
  <w:style w:type="paragraph" w:styleId="BodyText2">
    <w:name w:val="Body Text 2"/>
    <w:basedOn w:val="Normal"/>
    <w:link w:val="BodyText2Char"/>
    <w:uiPriority w:val="99"/>
    <w:unhideWhenUsed/>
    <w:rsid w:val="00695571"/>
    <w:pPr>
      <w:spacing w:after="120" w:line="480" w:lineRule="auto"/>
    </w:pPr>
  </w:style>
  <w:style w:type="character" w:customStyle="1" w:styleId="BodyText2Char">
    <w:name w:val="Body Text 2 Char"/>
    <w:basedOn w:val="DefaultParagraphFont"/>
    <w:link w:val="BodyText2"/>
    <w:uiPriority w:val="99"/>
    <w:rsid w:val="00695571"/>
    <w:rPr>
      <w:lang w:val="en-AU"/>
    </w:rPr>
  </w:style>
  <w:style w:type="character" w:customStyle="1" w:styleId="cf01">
    <w:name w:val="cf01"/>
    <w:basedOn w:val="DefaultParagraphFont"/>
    <w:rsid w:val="00695571"/>
    <w:rPr>
      <w:rFonts w:ascii="Segoe UI" w:hAnsi="Segoe UI" w:cs="Segoe UI" w:hint="default"/>
      <w:sz w:val="18"/>
      <w:szCs w:val="18"/>
    </w:rPr>
  </w:style>
  <w:style w:type="paragraph" w:styleId="NoSpacing">
    <w:name w:val="No Spacing"/>
    <w:uiPriority w:val="1"/>
    <w:qFormat/>
    <w:rsid w:val="00695571"/>
    <w:pPr>
      <w:spacing w:after="0" w:line="240" w:lineRule="auto"/>
    </w:pPr>
  </w:style>
  <w:style w:type="table" w:styleId="GridTable1Light">
    <w:name w:val="Grid Table 1 Light"/>
    <w:basedOn w:val="TableNormal"/>
    <w:uiPriority w:val="46"/>
    <w:rsid w:val="00695571"/>
    <w:pPr>
      <w:spacing w:after="0" w:line="240" w:lineRule="auto"/>
    </w:pPr>
    <w:rPr>
      <w:rFonts w:ascii="Cambria" w:eastAsia="Cambria" w:hAnsi="Cambria" w:cs="Times New Roman"/>
      <w:sz w:val="20"/>
      <w:szCs w:val="20"/>
      <w:lang w:val="en-AU" w:eastAsia="en-AU"/>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Heading61">
    <w:name w:val="Heading 61"/>
    <w:basedOn w:val="Normal"/>
    <w:next w:val="Normal"/>
    <w:uiPriority w:val="9"/>
    <w:semiHidden/>
    <w:qFormat/>
    <w:rsid w:val="004F15F4"/>
    <w:pPr>
      <w:keepNext/>
      <w:keepLines/>
      <w:spacing w:before="40" w:after="0" w:line="276" w:lineRule="auto"/>
      <w:outlineLvl w:val="5"/>
    </w:pPr>
    <w:rPr>
      <w:rFonts w:eastAsia="Times New Roman" w:cs="Times New Roman"/>
      <w:b/>
      <w:color w:val="0C3D3E"/>
    </w:rPr>
  </w:style>
  <w:style w:type="numbering" w:customStyle="1" w:styleId="NoList1">
    <w:name w:val="No List1"/>
    <w:next w:val="NoList"/>
    <w:uiPriority w:val="99"/>
    <w:semiHidden/>
    <w:unhideWhenUsed/>
    <w:rsid w:val="004F15F4"/>
  </w:style>
  <w:style w:type="paragraph" w:customStyle="1" w:styleId="TOCHeading1">
    <w:name w:val="TOC Heading1"/>
    <w:next w:val="Normal"/>
    <w:uiPriority w:val="39"/>
    <w:rsid w:val="004F15F4"/>
    <w:pPr>
      <w:spacing w:before="480" w:after="0" w:line="276" w:lineRule="auto"/>
    </w:pPr>
    <w:rPr>
      <w:rFonts w:ascii="Calibri" w:eastAsia="Times New Roman" w:hAnsi="Calibri"/>
      <w:bCs/>
      <w:color w:val="197C7D"/>
      <w:sz w:val="56"/>
      <w:szCs w:val="28"/>
      <w:lang w:val="en-AU" w:eastAsia="ja-JP"/>
    </w:rPr>
  </w:style>
  <w:style w:type="paragraph" w:customStyle="1" w:styleId="ListBullet1">
    <w:name w:val="List Bullet1"/>
    <w:basedOn w:val="Normal"/>
    <w:next w:val="ListBullet"/>
    <w:uiPriority w:val="99"/>
    <w:qFormat/>
    <w:rsid w:val="004F15F4"/>
    <w:pPr>
      <w:tabs>
        <w:tab w:val="num" w:pos="360"/>
      </w:tabs>
      <w:spacing w:before="120" w:after="120" w:line="276" w:lineRule="auto"/>
      <w:ind w:left="425" w:hanging="425"/>
    </w:pPr>
  </w:style>
  <w:style w:type="paragraph" w:customStyle="1" w:styleId="ListNumber1">
    <w:name w:val="List Number1"/>
    <w:basedOn w:val="Normal"/>
    <w:next w:val="ListNumber"/>
    <w:uiPriority w:val="9"/>
    <w:rsid w:val="004F15F4"/>
    <w:pPr>
      <w:tabs>
        <w:tab w:val="left" w:pos="142"/>
        <w:tab w:val="num" w:pos="360"/>
      </w:tabs>
      <w:spacing w:before="120" w:after="120" w:line="276" w:lineRule="auto"/>
    </w:pPr>
  </w:style>
  <w:style w:type="paragraph" w:customStyle="1" w:styleId="ListNumber21">
    <w:name w:val="List Number 21"/>
    <w:next w:val="ListNumber2"/>
    <w:uiPriority w:val="10"/>
    <w:rsid w:val="004F15F4"/>
    <w:pPr>
      <w:tabs>
        <w:tab w:val="num" w:pos="360"/>
        <w:tab w:val="left" w:pos="567"/>
      </w:tabs>
      <w:spacing w:before="120" w:after="120" w:line="264" w:lineRule="auto"/>
      <w:ind w:left="879" w:hanging="425"/>
    </w:pPr>
    <w:rPr>
      <w:rFonts w:eastAsia="Times New Roman" w:cs="Times New Roman"/>
      <w:szCs w:val="24"/>
      <w:lang w:val="en-AU"/>
    </w:rPr>
  </w:style>
  <w:style w:type="paragraph" w:customStyle="1" w:styleId="ListNumber31">
    <w:name w:val="List Number 31"/>
    <w:next w:val="ListNumber3"/>
    <w:uiPriority w:val="11"/>
    <w:rsid w:val="004F15F4"/>
    <w:pPr>
      <w:tabs>
        <w:tab w:val="num" w:pos="360"/>
      </w:tabs>
      <w:spacing w:before="120" w:after="120" w:line="264" w:lineRule="auto"/>
      <w:ind w:left="1247"/>
    </w:pPr>
    <w:rPr>
      <w:rFonts w:eastAsia="Times New Roman" w:cs="Times New Roman"/>
      <w:szCs w:val="24"/>
      <w:lang w:val="en-AU"/>
    </w:rPr>
  </w:style>
  <w:style w:type="paragraph" w:customStyle="1" w:styleId="Title1">
    <w:name w:val="Title1"/>
    <w:basedOn w:val="Normal"/>
    <w:next w:val="Normal"/>
    <w:uiPriority w:val="10"/>
    <w:semiHidden/>
    <w:qFormat/>
    <w:rsid w:val="004F15F4"/>
    <w:pPr>
      <w:spacing w:before="360" w:after="0"/>
      <w:contextualSpacing/>
    </w:pPr>
    <w:rPr>
      <w:rFonts w:eastAsia="Times New Roman" w:cs="Times New Roman"/>
      <w:b/>
      <w:spacing w:val="5"/>
      <w:kern w:val="28"/>
      <w:sz w:val="72"/>
      <w:szCs w:val="52"/>
    </w:rPr>
  </w:style>
  <w:style w:type="character" w:customStyle="1" w:styleId="IntenseEmphasis1">
    <w:name w:val="Intense Emphasis1"/>
    <w:basedOn w:val="DefaultParagraphFont"/>
    <w:uiPriority w:val="21"/>
    <w:semiHidden/>
    <w:qFormat/>
    <w:locked/>
    <w:rsid w:val="004F15F4"/>
    <w:rPr>
      <w:i/>
      <w:iCs/>
      <w:color w:val="197C7D"/>
    </w:rPr>
  </w:style>
  <w:style w:type="table" w:customStyle="1" w:styleId="GridTable1Light-Accent21">
    <w:name w:val="Grid Table 1 Light - Accent 21"/>
    <w:basedOn w:val="TableNormal"/>
    <w:next w:val="GridTable1Light-Accent2"/>
    <w:uiPriority w:val="46"/>
    <w:rsid w:val="004F15F4"/>
    <w:pPr>
      <w:spacing w:after="0" w:line="240" w:lineRule="auto"/>
    </w:pPr>
    <w:rPr>
      <w:rFonts w:ascii="Cambria" w:eastAsia="Cambria" w:hAnsi="Cambria" w:cs="Times New Roman"/>
      <w:sz w:val="20"/>
      <w:szCs w:val="20"/>
      <w:lang w:val="en-AU" w:eastAsia="en-AU"/>
    </w:rPr>
    <w:tblPr>
      <w:tblStyleRowBandSize w:val="1"/>
      <w:tblStyleColBandSize w:val="1"/>
      <w:tblBorders>
        <w:top w:val="single" w:sz="4" w:space="0" w:color="B2E6DD"/>
        <w:left w:val="single" w:sz="4" w:space="0" w:color="B2E6DD"/>
        <w:bottom w:val="single" w:sz="4" w:space="0" w:color="B2E6DD"/>
        <w:right w:val="single" w:sz="4" w:space="0" w:color="B2E6DD"/>
        <w:insideH w:val="single" w:sz="4" w:space="0" w:color="B2E6DD"/>
        <w:insideV w:val="single" w:sz="4" w:space="0" w:color="B2E6DD"/>
      </w:tblBorders>
    </w:tblPr>
    <w:tblStylePr w:type="firstRow">
      <w:rPr>
        <w:b/>
        <w:bCs/>
      </w:rPr>
      <w:tblPr/>
      <w:tcPr>
        <w:tcBorders>
          <w:bottom w:val="single" w:sz="12" w:space="0" w:color="8CD9CD"/>
        </w:tcBorders>
      </w:tcPr>
    </w:tblStylePr>
    <w:tblStylePr w:type="lastRow">
      <w:rPr>
        <w:b/>
        <w:bCs/>
      </w:rPr>
      <w:tblPr/>
      <w:tcPr>
        <w:tcBorders>
          <w:top w:val="double" w:sz="2" w:space="0" w:color="8CD9CD"/>
        </w:tcBorders>
      </w:tcPr>
    </w:tblStylePr>
    <w:tblStylePr w:type="firstCol">
      <w:rPr>
        <w:b/>
        <w:bCs/>
      </w:rPr>
    </w:tblStylePr>
    <w:tblStylePr w:type="lastCol">
      <w:rPr>
        <w:b/>
        <w:bCs/>
      </w:rPr>
    </w:tblStylePr>
  </w:style>
  <w:style w:type="table" w:customStyle="1" w:styleId="TableGridLight1">
    <w:name w:val="Table Grid Light1"/>
    <w:basedOn w:val="TableNormal"/>
    <w:next w:val="TableGridLight"/>
    <w:uiPriority w:val="40"/>
    <w:rsid w:val="004F15F4"/>
    <w:pPr>
      <w:spacing w:after="0" w:line="240" w:lineRule="auto"/>
    </w:pPr>
    <w:rPr>
      <w:rFonts w:ascii="Cambria" w:eastAsia="Cambria" w:hAnsi="Cambria" w:cs="Times New Roman"/>
      <w:sz w:val="20"/>
      <w:szCs w:val="20"/>
      <w:lang w:val="en-AU" w:eastAsia="en-AU"/>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istTable3-Accent11">
    <w:name w:val="List Table 3 - Accent 11"/>
    <w:basedOn w:val="TableNormal"/>
    <w:next w:val="ListTable3-Accent1"/>
    <w:uiPriority w:val="48"/>
    <w:rsid w:val="004F15F4"/>
    <w:pPr>
      <w:spacing w:after="0" w:line="240" w:lineRule="auto"/>
    </w:pPr>
    <w:rPr>
      <w:rFonts w:ascii="Cambria" w:eastAsia="Cambria" w:hAnsi="Cambria" w:cs="Times New Roman"/>
      <w:sz w:val="20"/>
      <w:szCs w:val="20"/>
      <w:lang w:val="en-AU" w:eastAsia="en-AU"/>
    </w:rPr>
    <w:tblPr>
      <w:tblStyleRowBandSize w:val="1"/>
      <w:tblStyleColBandSize w:val="1"/>
      <w:tblBorders>
        <w:top w:val="single" w:sz="4" w:space="0" w:color="197C7D"/>
        <w:left w:val="single" w:sz="4" w:space="0" w:color="197C7D"/>
        <w:bottom w:val="single" w:sz="4" w:space="0" w:color="197C7D"/>
        <w:right w:val="single" w:sz="4" w:space="0" w:color="197C7D"/>
      </w:tblBorders>
    </w:tblPr>
    <w:tblStylePr w:type="firstRow">
      <w:rPr>
        <w:b/>
        <w:bCs/>
        <w:color w:val="FFFFFF"/>
      </w:rPr>
      <w:tblPr/>
      <w:tcPr>
        <w:shd w:val="clear" w:color="auto" w:fill="197C7D"/>
      </w:tcPr>
    </w:tblStylePr>
    <w:tblStylePr w:type="lastRow">
      <w:rPr>
        <w:b/>
        <w:bCs/>
      </w:rPr>
      <w:tblPr/>
      <w:tcPr>
        <w:tcBorders>
          <w:top w:val="double" w:sz="4" w:space="0" w:color="197C7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197C7D"/>
          <w:right w:val="single" w:sz="4" w:space="0" w:color="197C7D"/>
        </w:tcBorders>
      </w:tcPr>
    </w:tblStylePr>
    <w:tblStylePr w:type="band1Horz">
      <w:tblPr/>
      <w:tcPr>
        <w:tcBorders>
          <w:top w:val="single" w:sz="4" w:space="0" w:color="197C7D"/>
          <w:bottom w:val="single" w:sz="4" w:space="0" w:color="197C7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7C7D"/>
          <w:left w:val="nil"/>
        </w:tcBorders>
      </w:tcPr>
    </w:tblStylePr>
    <w:tblStylePr w:type="swCell">
      <w:tblPr/>
      <w:tcPr>
        <w:tcBorders>
          <w:top w:val="double" w:sz="4" w:space="0" w:color="197C7D"/>
          <w:right w:val="nil"/>
        </w:tcBorders>
      </w:tcPr>
    </w:tblStylePr>
  </w:style>
  <w:style w:type="paragraph" w:customStyle="1" w:styleId="Revision1">
    <w:name w:val="Revision1"/>
    <w:next w:val="Revision"/>
    <w:hidden/>
    <w:uiPriority w:val="99"/>
    <w:semiHidden/>
    <w:rsid w:val="004F15F4"/>
    <w:pPr>
      <w:spacing w:after="0" w:line="240" w:lineRule="auto"/>
    </w:pPr>
    <w:rPr>
      <w:lang w:val="en-AU"/>
    </w:rPr>
  </w:style>
  <w:style w:type="paragraph" w:customStyle="1" w:styleId="IntenseQuote1">
    <w:name w:val="Intense Quote1"/>
    <w:basedOn w:val="Normal"/>
    <w:next w:val="Normal"/>
    <w:uiPriority w:val="30"/>
    <w:semiHidden/>
    <w:qFormat/>
    <w:locked/>
    <w:rsid w:val="004F15F4"/>
    <w:pPr>
      <w:pBdr>
        <w:top w:val="single" w:sz="4" w:space="10" w:color="197C7D"/>
        <w:bottom w:val="single" w:sz="4" w:space="10" w:color="197C7D"/>
      </w:pBdr>
      <w:spacing w:before="360" w:after="0" w:line="276" w:lineRule="auto"/>
      <w:ind w:left="864" w:right="864"/>
      <w:jc w:val="center"/>
    </w:pPr>
    <w:rPr>
      <w:i/>
      <w:iCs/>
      <w:color w:val="197C7D"/>
      <w:sz w:val="20"/>
    </w:rPr>
  </w:style>
  <w:style w:type="character" w:customStyle="1" w:styleId="SubtleEmphasis1">
    <w:name w:val="Subtle Emphasis1"/>
    <w:basedOn w:val="DefaultParagraphFont"/>
    <w:uiPriority w:val="19"/>
    <w:semiHidden/>
    <w:qFormat/>
    <w:rsid w:val="004F15F4"/>
    <w:rPr>
      <w:i/>
      <w:iCs/>
      <w:color w:val="404040"/>
    </w:rPr>
  </w:style>
  <w:style w:type="paragraph" w:customStyle="1" w:styleId="NoSpacing1">
    <w:name w:val="No Spacing1"/>
    <w:next w:val="NoSpacing"/>
    <w:uiPriority w:val="1"/>
    <w:qFormat/>
    <w:rsid w:val="004F15F4"/>
    <w:pPr>
      <w:spacing w:after="0" w:line="240" w:lineRule="auto"/>
    </w:pPr>
  </w:style>
  <w:style w:type="character" w:customStyle="1" w:styleId="Heading1Char1">
    <w:name w:val="Heading 1 Char1"/>
    <w:basedOn w:val="DefaultParagraphFont"/>
    <w:uiPriority w:val="9"/>
    <w:rsid w:val="004F15F4"/>
    <w:rPr>
      <w:rFonts w:asciiTheme="majorHAnsi" w:eastAsiaTheme="majorEastAsia" w:hAnsiTheme="majorHAnsi" w:cstheme="majorBidi"/>
      <w:color w:val="2F5496" w:themeColor="accent1" w:themeShade="BF"/>
      <w:sz w:val="32"/>
      <w:szCs w:val="32"/>
    </w:rPr>
  </w:style>
  <w:style w:type="character" w:customStyle="1" w:styleId="Heading2Char1">
    <w:name w:val="Heading 2 Char1"/>
    <w:basedOn w:val="DefaultParagraphFont"/>
    <w:uiPriority w:val="9"/>
    <w:semiHidden/>
    <w:rsid w:val="004F15F4"/>
    <w:rPr>
      <w:rFonts w:asciiTheme="majorHAnsi" w:eastAsiaTheme="majorEastAsia" w:hAnsiTheme="majorHAnsi" w:cstheme="majorBidi"/>
      <w:color w:val="2F5496" w:themeColor="accent1" w:themeShade="BF"/>
      <w:sz w:val="26"/>
      <w:szCs w:val="26"/>
    </w:rPr>
  </w:style>
  <w:style w:type="character" w:customStyle="1" w:styleId="Heading5Char1">
    <w:name w:val="Heading 5 Char1"/>
    <w:basedOn w:val="DefaultParagraphFont"/>
    <w:uiPriority w:val="9"/>
    <w:semiHidden/>
    <w:rsid w:val="004F15F4"/>
    <w:rPr>
      <w:rFonts w:asciiTheme="majorHAnsi" w:eastAsiaTheme="majorEastAsia" w:hAnsiTheme="majorHAnsi" w:cstheme="majorBidi"/>
      <w:color w:val="2F5496" w:themeColor="accent1" w:themeShade="BF"/>
    </w:rPr>
  </w:style>
  <w:style w:type="character" w:customStyle="1" w:styleId="TitleChar1">
    <w:name w:val="Title Char1"/>
    <w:basedOn w:val="DefaultParagraphFont"/>
    <w:uiPriority w:val="10"/>
    <w:rsid w:val="004F15F4"/>
    <w:rPr>
      <w:rFonts w:asciiTheme="majorHAnsi" w:eastAsiaTheme="majorEastAsia" w:hAnsiTheme="majorHAnsi" w:cstheme="majorBidi"/>
      <w:spacing w:val="-10"/>
      <w:kern w:val="28"/>
      <w:sz w:val="56"/>
      <w:szCs w:val="56"/>
    </w:rPr>
  </w:style>
  <w:style w:type="character" w:customStyle="1" w:styleId="IntenseQuoteChar1">
    <w:name w:val="Intense Quote Char1"/>
    <w:basedOn w:val="DefaultParagraphFont"/>
    <w:uiPriority w:val="30"/>
    <w:rsid w:val="004F15F4"/>
    <w:rPr>
      <w:i/>
      <w:iCs/>
      <w:color w:val="4472C4" w:themeColor="accent1"/>
    </w:rPr>
  </w:style>
  <w:style w:type="character" w:customStyle="1" w:styleId="Heading6Char1">
    <w:name w:val="Heading 6 Char1"/>
    <w:basedOn w:val="DefaultParagraphFont"/>
    <w:uiPriority w:val="9"/>
    <w:semiHidden/>
    <w:rsid w:val="004F15F4"/>
    <w:rPr>
      <w:rFonts w:asciiTheme="majorHAnsi" w:eastAsiaTheme="majorEastAsia" w:hAnsiTheme="majorHAnsi" w:cstheme="majorBidi"/>
      <w:color w:val="1F3763" w:themeColor="accent1" w:themeShade="7F"/>
    </w:rPr>
  </w:style>
  <w:style w:type="paragraph" w:customStyle="1" w:styleId="paragraph">
    <w:name w:val="paragraph"/>
    <w:basedOn w:val="Normal"/>
    <w:rsid w:val="004F15F4"/>
    <w:pPr>
      <w:spacing w:before="100" w:beforeAutospacing="1" w:after="100" w:afterAutospacing="1"/>
    </w:pPr>
    <w:rPr>
      <w:rFonts w:ascii="Times New Roman" w:eastAsia="Times New Roman" w:hAnsi="Times New Roman" w:cs="Times New Roman"/>
      <w:sz w:val="24"/>
      <w:szCs w:val="24"/>
      <w:lang w:eastAsia="en-AU"/>
    </w:rPr>
  </w:style>
  <w:style w:type="character" w:customStyle="1" w:styleId="textrun">
    <w:name w:val="textrun"/>
    <w:basedOn w:val="DefaultParagraphFont"/>
    <w:rsid w:val="004F15F4"/>
  </w:style>
  <w:style w:type="paragraph" w:customStyle="1" w:styleId="Default">
    <w:name w:val="Default"/>
    <w:rsid w:val="00FE18DD"/>
    <w:pPr>
      <w:autoSpaceDE w:val="0"/>
      <w:autoSpaceDN w:val="0"/>
      <w:adjustRightInd w:val="0"/>
      <w:spacing w:after="0" w:line="240" w:lineRule="auto"/>
    </w:pPr>
    <w:rPr>
      <w:rFonts w:ascii="Arial" w:hAnsi="Arial" w:cs="Arial"/>
      <w:color w:val="000000"/>
      <w:sz w:val="24"/>
      <w:szCs w:val="24"/>
      <w:lang w:val="en-AU"/>
    </w:rPr>
  </w:style>
  <w:style w:type="paragraph" w:customStyle="1" w:styleId="pf0">
    <w:name w:val="pf0"/>
    <w:basedOn w:val="Normal"/>
    <w:rsid w:val="00C868A6"/>
    <w:pPr>
      <w:spacing w:before="100" w:beforeAutospacing="1" w:after="100" w:afterAutospacing="1"/>
    </w:pPr>
    <w:rPr>
      <w:rFonts w:ascii="Times New Roman" w:eastAsia="Times New Roman" w:hAnsi="Times New Roman" w:cs="Times New Roman"/>
      <w:color w:val="auto"/>
      <w:sz w:val="24"/>
      <w:szCs w:val="24"/>
      <w:lang w:eastAsia="en-AU"/>
    </w:rPr>
  </w:style>
  <w:style w:type="paragraph" w:customStyle="1" w:styleId="IntenseQuote2">
    <w:name w:val="Intense Quote 2"/>
    <w:basedOn w:val="IntenseQuote"/>
    <w:qFormat/>
    <w:rsid w:val="00C868A6"/>
    <w:pPr>
      <w:pBdr>
        <w:bottom w:val="none" w:sz="0" w:space="0" w:color="auto"/>
      </w:pBdr>
    </w:pPr>
    <w:rPr>
      <w:rFonts w:eastAsia="Times New Roman" w:cs="Calibri"/>
      <w:lang w:eastAsia="en-AU"/>
    </w:rPr>
  </w:style>
  <w:style w:type="paragraph" w:customStyle="1" w:styleId="IntenseQuote3">
    <w:name w:val="Intense Quote 3"/>
    <w:basedOn w:val="IntenseQuote"/>
    <w:qFormat/>
    <w:rsid w:val="00C868A6"/>
    <w:pPr>
      <w:numPr>
        <w:numId w:val="35"/>
      </w:numPr>
      <w:pBdr>
        <w:top w:val="none" w:sz="0" w:space="0" w:color="auto"/>
      </w:pBdr>
      <w:spacing w:before="120"/>
      <w:ind w:left="1582" w:right="862" w:hanging="357"/>
      <w:jc w:val="left"/>
    </w:pPr>
    <w:rPr>
      <w:rFonts w:eastAsia="Times New Roman" w:cs="Calibri"/>
      <w:lang w:eastAsia="en-AU"/>
    </w:rPr>
  </w:style>
  <w:style w:type="character" w:styleId="PageNumber">
    <w:name w:val="page number"/>
    <w:basedOn w:val="DefaultParagraphFont"/>
    <w:uiPriority w:val="99"/>
    <w:semiHidden/>
    <w:unhideWhenUsed/>
    <w:rsid w:val="00C868A6"/>
  </w:style>
  <w:style w:type="paragraph" w:customStyle="1" w:styleId="IntroductoryHeading1">
    <w:name w:val="Introductory Heading 1"/>
    <w:qFormat/>
    <w:rsid w:val="00480B46"/>
    <w:rPr>
      <w:rFonts w:ascii="Calibri" w:hAnsi="Calibri"/>
      <w:b/>
      <w:bCs/>
      <w:color w:val="26C0BC"/>
      <w:spacing w:val="5"/>
      <w:kern w:val="28"/>
      <w:sz w:val="56"/>
      <w:szCs w:val="28"/>
      <w:lang w:val="en-AU"/>
    </w:rPr>
  </w:style>
  <w:style w:type="character" w:customStyle="1" w:styleId="Heading7Char">
    <w:name w:val="Heading 7 Char"/>
    <w:basedOn w:val="DefaultParagraphFont"/>
    <w:link w:val="Heading7"/>
    <w:uiPriority w:val="9"/>
    <w:semiHidden/>
    <w:rsid w:val="00AB312A"/>
    <w:rPr>
      <w:rFonts w:asciiTheme="majorHAnsi" w:eastAsiaTheme="majorEastAsia" w:hAnsiTheme="majorHAnsi" w:cstheme="majorBidi"/>
      <w:i/>
      <w:iCs/>
      <w:color w:val="1F3763" w:themeColor="accent1" w:themeShade="7F"/>
      <w:lang w:val="en-AU"/>
    </w:rPr>
  </w:style>
  <w:style w:type="character" w:customStyle="1" w:styleId="Heading8Char">
    <w:name w:val="Heading 8 Char"/>
    <w:basedOn w:val="DefaultParagraphFont"/>
    <w:link w:val="Heading8"/>
    <w:uiPriority w:val="9"/>
    <w:semiHidden/>
    <w:rsid w:val="00AB312A"/>
    <w:rPr>
      <w:rFonts w:asciiTheme="majorHAnsi" w:eastAsiaTheme="majorEastAsia" w:hAnsiTheme="majorHAnsi" w:cstheme="majorBidi"/>
      <w:color w:val="272727" w:themeColor="text1" w:themeTint="D8"/>
      <w:sz w:val="21"/>
      <w:szCs w:val="21"/>
      <w:lang w:val="en-AU"/>
    </w:rPr>
  </w:style>
  <w:style w:type="character" w:customStyle="1" w:styleId="Heading9Char">
    <w:name w:val="Heading 9 Char"/>
    <w:basedOn w:val="DefaultParagraphFont"/>
    <w:link w:val="Heading9"/>
    <w:uiPriority w:val="9"/>
    <w:semiHidden/>
    <w:rsid w:val="00AB312A"/>
    <w:rPr>
      <w:rFonts w:asciiTheme="majorHAnsi" w:eastAsiaTheme="majorEastAsia" w:hAnsiTheme="majorHAnsi" w:cstheme="majorBidi"/>
      <w:i/>
      <w:iCs/>
      <w:color w:val="272727" w:themeColor="text1" w:themeTint="D8"/>
      <w:sz w:val="21"/>
      <w:szCs w:val="21"/>
      <w:lang w:val="en-AU"/>
    </w:rPr>
  </w:style>
  <w:style w:type="paragraph" w:styleId="TOC4">
    <w:name w:val="toc 4"/>
    <w:basedOn w:val="Normal"/>
    <w:next w:val="Normal"/>
    <w:autoRedefine/>
    <w:uiPriority w:val="39"/>
    <w:unhideWhenUsed/>
    <w:rsid w:val="0009658D"/>
    <w:pPr>
      <w:spacing w:after="100" w:line="259" w:lineRule="auto"/>
      <w:ind w:left="660"/>
    </w:pPr>
    <w:rPr>
      <w:rFonts w:eastAsiaTheme="minorEastAsia"/>
      <w:color w:val="auto"/>
      <w:kern w:val="2"/>
      <w:lang w:eastAsia="en-AU"/>
      <w14:ligatures w14:val="standardContextual"/>
    </w:rPr>
  </w:style>
  <w:style w:type="paragraph" w:styleId="TOC5">
    <w:name w:val="toc 5"/>
    <w:basedOn w:val="Normal"/>
    <w:next w:val="Normal"/>
    <w:autoRedefine/>
    <w:uiPriority w:val="39"/>
    <w:unhideWhenUsed/>
    <w:rsid w:val="0009658D"/>
    <w:pPr>
      <w:spacing w:after="100" w:line="259" w:lineRule="auto"/>
      <w:ind w:left="880"/>
    </w:pPr>
    <w:rPr>
      <w:rFonts w:eastAsiaTheme="minorEastAsia"/>
      <w:color w:val="auto"/>
      <w:kern w:val="2"/>
      <w:lang w:eastAsia="en-AU"/>
      <w14:ligatures w14:val="standardContextual"/>
    </w:rPr>
  </w:style>
  <w:style w:type="paragraph" w:styleId="TOC6">
    <w:name w:val="toc 6"/>
    <w:basedOn w:val="Normal"/>
    <w:next w:val="Normal"/>
    <w:autoRedefine/>
    <w:uiPriority w:val="39"/>
    <w:unhideWhenUsed/>
    <w:rsid w:val="0009658D"/>
    <w:pPr>
      <w:spacing w:after="100" w:line="259" w:lineRule="auto"/>
      <w:ind w:left="1100"/>
    </w:pPr>
    <w:rPr>
      <w:rFonts w:eastAsiaTheme="minorEastAsia"/>
      <w:color w:val="auto"/>
      <w:kern w:val="2"/>
      <w:lang w:eastAsia="en-AU"/>
      <w14:ligatures w14:val="standardContextual"/>
    </w:rPr>
  </w:style>
  <w:style w:type="paragraph" w:styleId="TOC7">
    <w:name w:val="toc 7"/>
    <w:basedOn w:val="Normal"/>
    <w:next w:val="Normal"/>
    <w:autoRedefine/>
    <w:uiPriority w:val="39"/>
    <w:unhideWhenUsed/>
    <w:rsid w:val="0009658D"/>
    <w:pPr>
      <w:spacing w:after="100" w:line="259" w:lineRule="auto"/>
      <w:ind w:left="1320"/>
    </w:pPr>
    <w:rPr>
      <w:rFonts w:eastAsiaTheme="minorEastAsia"/>
      <w:color w:val="auto"/>
      <w:kern w:val="2"/>
      <w:lang w:eastAsia="en-AU"/>
      <w14:ligatures w14:val="standardContextual"/>
    </w:rPr>
  </w:style>
  <w:style w:type="paragraph" w:styleId="TOC8">
    <w:name w:val="toc 8"/>
    <w:basedOn w:val="Normal"/>
    <w:next w:val="Normal"/>
    <w:autoRedefine/>
    <w:uiPriority w:val="39"/>
    <w:unhideWhenUsed/>
    <w:rsid w:val="0009658D"/>
    <w:pPr>
      <w:spacing w:after="100" w:line="259" w:lineRule="auto"/>
      <w:ind w:left="1540"/>
    </w:pPr>
    <w:rPr>
      <w:rFonts w:eastAsiaTheme="minorEastAsia"/>
      <w:color w:val="auto"/>
      <w:kern w:val="2"/>
      <w:lang w:eastAsia="en-AU"/>
      <w14:ligatures w14:val="standardContextual"/>
    </w:rPr>
  </w:style>
  <w:style w:type="paragraph" w:styleId="TOC9">
    <w:name w:val="toc 9"/>
    <w:basedOn w:val="Normal"/>
    <w:next w:val="Normal"/>
    <w:autoRedefine/>
    <w:uiPriority w:val="39"/>
    <w:unhideWhenUsed/>
    <w:rsid w:val="0009658D"/>
    <w:pPr>
      <w:spacing w:after="100" w:line="259" w:lineRule="auto"/>
      <w:ind w:left="1760"/>
    </w:pPr>
    <w:rPr>
      <w:rFonts w:eastAsiaTheme="minorEastAsia"/>
      <w:color w:val="auto"/>
      <w:kern w:val="2"/>
      <w:lang w:eastAsia="en-AU"/>
      <w14:ligatures w14:val="standardContextual"/>
    </w:rPr>
  </w:style>
  <w:style w:type="paragraph" w:customStyle="1" w:styleId="Boxheading0">
    <w:name w:val="Box heading"/>
    <w:qFormat/>
    <w:rsid w:val="00361A7C"/>
    <w:pPr>
      <w:spacing w:before="60" w:after="60" w:line="240" w:lineRule="auto"/>
    </w:pPr>
    <w:rPr>
      <w:rFonts w:ascii="Calibri" w:eastAsia="Times New Roman" w:hAnsi="Calibri" w:cs="Times New Roman"/>
      <w:b/>
      <w:bCs/>
      <w:color w:val="197F81"/>
      <w:sz w:val="24"/>
      <w:szCs w:val="24"/>
      <w:lang w:val="en-AU" w:eastAsia="en-AU"/>
    </w:rPr>
  </w:style>
  <w:style w:type="paragraph" w:customStyle="1" w:styleId="NonumberHeading4">
    <w:name w:val="No number Heading 4"/>
    <w:qFormat/>
    <w:rsid w:val="00DD649A"/>
    <w:pPr>
      <w:spacing w:after="0"/>
    </w:pPr>
    <w:rPr>
      <w:rFonts w:ascii="Calibri" w:eastAsia="Times New Roman" w:hAnsi="Calibri" w:cs="Times New Roman"/>
      <w:b/>
      <w:bCs/>
      <w:color w:val="197F81"/>
      <w:sz w:val="24"/>
      <w:szCs w:val="24"/>
      <w:lang w:val="en-AU"/>
    </w:rPr>
  </w:style>
  <w:style w:type="paragraph" w:customStyle="1" w:styleId="NonumberHeading5">
    <w:name w:val="No number Heading 5"/>
    <w:qFormat/>
    <w:rsid w:val="00361A7C"/>
    <w:pPr>
      <w:spacing w:before="60"/>
    </w:pPr>
    <w:rPr>
      <w:rFonts w:ascii="Calibri" w:eastAsia="Times New Roman" w:hAnsi="Calibri" w:cs="Times New Roman"/>
      <w:b/>
      <w:color w:val="125C5D"/>
      <w:lang w:val="en-AU" w:eastAsia="en-AU"/>
    </w:rPr>
  </w:style>
  <w:style w:type="paragraph" w:customStyle="1" w:styleId="Outcomesby2030">
    <w:name w:val="Outcomes by 2030"/>
    <w:qFormat/>
    <w:rsid w:val="00BC6A95"/>
    <w:pPr>
      <w:spacing w:before="240"/>
      <w:ind w:left="720" w:hanging="720"/>
    </w:pPr>
    <w:rPr>
      <w:rFonts w:ascii="Calibri" w:eastAsiaTheme="minorEastAsia" w:hAnsi="Calibri"/>
      <w:b/>
      <w:bCs/>
      <w:color w:val="1D9497"/>
      <w:sz w:val="32"/>
      <w:szCs w:val="28"/>
      <w:lang w:val="en-AU" w:eastAsia="ja-JP"/>
    </w:rPr>
  </w:style>
  <w:style w:type="paragraph" w:customStyle="1" w:styleId="Heading4nonumbers">
    <w:name w:val="Heading 4 no numbers"/>
    <w:basedOn w:val="Normal"/>
    <w:qFormat/>
    <w:rsid w:val="00706A75"/>
    <w:pPr>
      <w:spacing w:after="0"/>
    </w:pPr>
    <w:rPr>
      <w:b/>
      <w:color w:val="197F81"/>
      <w:sz w:val="24"/>
    </w:rPr>
  </w:style>
  <w:style w:type="paragraph" w:customStyle="1" w:styleId="Heading5nonumbers">
    <w:name w:val="Heading 5 no numbers"/>
    <w:basedOn w:val="Heading4nonumbers"/>
    <w:qFormat/>
    <w:rsid w:val="00643B43"/>
    <w:pPr>
      <w:ind w:left="360"/>
    </w:pPr>
    <w:rPr>
      <w:color w:val="125E60" w:themeColor="accent2" w:themeShade="BF"/>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5136">
      <w:bodyDiv w:val="1"/>
      <w:marLeft w:val="0"/>
      <w:marRight w:val="0"/>
      <w:marTop w:val="0"/>
      <w:marBottom w:val="0"/>
      <w:divBdr>
        <w:top w:val="none" w:sz="0" w:space="0" w:color="auto"/>
        <w:left w:val="none" w:sz="0" w:space="0" w:color="auto"/>
        <w:bottom w:val="none" w:sz="0" w:space="0" w:color="auto"/>
        <w:right w:val="none" w:sz="0" w:space="0" w:color="auto"/>
      </w:divBdr>
    </w:div>
    <w:div w:id="75055904">
      <w:bodyDiv w:val="1"/>
      <w:marLeft w:val="0"/>
      <w:marRight w:val="0"/>
      <w:marTop w:val="0"/>
      <w:marBottom w:val="0"/>
      <w:divBdr>
        <w:top w:val="none" w:sz="0" w:space="0" w:color="auto"/>
        <w:left w:val="none" w:sz="0" w:space="0" w:color="auto"/>
        <w:bottom w:val="none" w:sz="0" w:space="0" w:color="auto"/>
        <w:right w:val="none" w:sz="0" w:space="0" w:color="auto"/>
      </w:divBdr>
    </w:div>
    <w:div w:id="78065935">
      <w:bodyDiv w:val="1"/>
      <w:marLeft w:val="0"/>
      <w:marRight w:val="0"/>
      <w:marTop w:val="0"/>
      <w:marBottom w:val="0"/>
      <w:divBdr>
        <w:top w:val="none" w:sz="0" w:space="0" w:color="auto"/>
        <w:left w:val="none" w:sz="0" w:space="0" w:color="auto"/>
        <w:bottom w:val="none" w:sz="0" w:space="0" w:color="auto"/>
        <w:right w:val="none" w:sz="0" w:space="0" w:color="auto"/>
      </w:divBdr>
    </w:div>
    <w:div w:id="90400101">
      <w:bodyDiv w:val="1"/>
      <w:marLeft w:val="0"/>
      <w:marRight w:val="0"/>
      <w:marTop w:val="0"/>
      <w:marBottom w:val="0"/>
      <w:divBdr>
        <w:top w:val="none" w:sz="0" w:space="0" w:color="auto"/>
        <w:left w:val="none" w:sz="0" w:space="0" w:color="auto"/>
        <w:bottom w:val="none" w:sz="0" w:space="0" w:color="auto"/>
        <w:right w:val="none" w:sz="0" w:space="0" w:color="auto"/>
      </w:divBdr>
    </w:div>
    <w:div w:id="130446482">
      <w:bodyDiv w:val="1"/>
      <w:marLeft w:val="0"/>
      <w:marRight w:val="0"/>
      <w:marTop w:val="0"/>
      <w:marBottom w:val="0"/>
      <w:divBdr>
        <w:top w:val="none" w:sz="0" w:space="0" w:color="auto"/>
        <w:left w:val="none" w:sz="0" w:space="0" w:color="auto"/>
        <w:bottom w:val="none" w:sz="0" w:space="0" w:color="auto"/>
        <w:right w:val="none" w:sz="0" w:space="0" w:color="auto"/>
      </w:divBdr>
    </w:div>
    <w:div w:id="139924023">
      <w:bodyDiv w:val="1"/>
      <w:marLeft w:val="0"/>
      <w:marRight w:val="0"/>
      <w:marTop w:val="0"/>
      <w:marBottom w:val="0"/>
      <w:divBdr>
        <w:top w:val="none" w:sz="0" w:space="0" w:color="auto"/>
        <w:left w:val="none" w:sz="0" w:space="0" w:color="auto"/>
        <w:bottom w:val="none" w:sz="0" w:space="0" w:color="auto"/>
        <w:right w:val="none" w:sz="0" w:space="0" w:color="auto"/>
      </w:divBdr>
    </w:div>
    <w:div w:id="140003194">
      <w:bodyDiv w:val="1"/>
      <w:marLeft w:val="0"/>
      <w:marRight w:val="0"/>
      <w:marTop w:val="0"/>
      <w:marBottom w:val="0"/>
      <w:divBdr>
        <w:top w:val="none" w:sz="0" w:space="0" w:color="auto"/>
        <w:left w:val="none" w:sz="0" w:space="0" w:color="auto"/>
        <w:bottom w:val="none" w:sz="0" w:space="0" w:color="auto"/>
        <w:right w:val="none" w:sz="0" w:space="0" w:color="auto"/>
      </w:divBdr>
    </w:div>
    <w:div w:id="143133903">
      <w:bodyDiv w:val="1"/>
      <w:marLeft w:val="0"/>
      <w:marRight w:val="0"/>
      <w:marTop w:val="0"/>
      <w:marBottom w:val="0"/>
      <w:divBdr>
        <w:top w:val="none" w:sz="0" w:space="0" w:color="auto"/>
        <w:left w:val="none" w:sz="0" w:space="0" w:color="auto"/>
        <w:bottom w:val="none" w:sz="0" w:space="0" w:color="auto"/>
        <w:right w:val="none" w:sz="0" w:space="0" w:color="auto"/>
      </w:divBdr>
    </w:div>
    <w:div w:id="193807414">
      <w:bodyDiv w:val="1"/>
      <w:marLeft w:val="0"/>
      <w:marRight w:val="0"/>
      <w:marTop w:val="0"/>
      <w:marBottom w:val="0"/>
      <w:divBdr>
        <w:top w:val="none" w:sz="0" w:space="0" w:color="auto"/>
        <w:left w:val="none" w:sz="0" w:space="0" w:color="auto"/>
        <w:bottom w:val="none" w:sz="0" w:space="0" w:color="auto"/>
        <w:right w:val="none" w:sz="0" w:space="0" w:color="auto"/>
      </w:divBdr>
    </w:div>
    <w:div w:id="206839438">
      <w:bodyDiv w:val="1"/>
      <w:marLeft w:val="0"/>
      <w:marRight w:val="0"/>
      <w:marTop w:val="0"/>
      <w:marBottom w:val="0"/>
      <w:divBdr>
        <w:top w:val="none" w:sz="0" w:space="0" w:color="auto"/>
        <w:left w:val="none" w:sz="0" w:space="0" w:color="auto"/>
        <w:bottom w:val="none" w:sz="0" w:space="0" w:color="auto"/>
        <w:right w:val="none" w:sz="0" w:space="0" w:color="auto"/>
      </w:divBdr>
    </w:div>
    <w:div w:id="219634006">
      <w:bodyDiv w:val="1"/>
      <w:marLeft w:val="0"/>
      <w:marRight w:val="0"/>
      <w:marTop w:val="0"/>
      <w:marBottom w:val="0"/>
      <w:divBdr>
        <w:top w:val="none" w:sz="0" w:space="0" w:color="auto"/>
        <w:left w:val="none" w:sz="0" w:space="0" w:color="auto"/>
        <w:bottom w:val="none" w:sz="0" w:space="0" w:color="auto"/>
        <w:right w:val="none" w:sz="0" w:space="0" w:color="auto"/>
      </w:divBdr>
    </w:div>
    <w:div w:id="257834347">
      <w:bodyDiv w:val="1"/>
      <w:marLeft w:val="0"/>
      <w:marRight w:val="0"/>
      <w:marTop w:val="0"/>
      <w:marBottom w:val="0"/>
      <w:divBdr>
        <w:top w:val="none" w:sz="0" w:space="0" w:color="auto"/>
        <w:left w:val="none" w:sz="0" w:space="0" w:color="auto"/>
        <w:bottom w:val="none" w:sz="0" w:space="0" w:color="auto"/>
        <w:right w:val="none" w:sz="0" w:space="0" w:color="auto"/>
      </w:divBdr>
    </w:div>
    <w:div w:id="296302634">
      <w:bodyDiv w:val="1"/>
      <w:marLeft w:val="0"/>
      <w:marRight w:val="0"/>
      <w:marTop w:val="0"/>
      <w:marBottom w:val="0"/>
      <w:divBdr>
        <w:top w:val="none" w:sz="0" w:space="0" w:color="auto"/>
        <w:left w:val="none" w:sz="0" w:space="0" w:color="auto"/>
        <w:bottom w:val="none" w:sz="0" w:space="0" w:color="auto"/>
        <w:right w:val="none" w:sz="0" w:space="0" w:color="auto"/>
      </w:divBdr>
      <w:divsChild>
        <w:div w:id="1173565585">
          <w:marLeft w:val="0"/>
          <w:marRight w:val="0"/>
          <w:marTop w:val="0"/>
          <w:marBottom w:val="0"/>
          <w:divBdr>
            <w:top w:val="none" w:sz="0" w:space="0" w:color="auto"/>
            <w:left w:val="none" w:sz="0" w:space="0" w:color="auto"/>
            <w:bottom w:val="none" w:sz="0" w:space="0" w:color="auto"/>
            <w:right w:val="none" w:sz="0" w:space="0" w:color="auto"/>
          </w:divBdr>
        </w:div>
      </w:divsChild>
    </w:div>
    <w:div w:id="302002423">
      <w:bodyDiv w:val="1"/>
      <w:marLeft w:val="0"/>
      <w:marRight w:val="0"/>
      <w:marTop w:val="0"/>
      <w:marBottom w:val="0"/>
      <w:divBdr>
        <w:top w:val="none" w:sz="0" w:space="0" w:color="auto"/>
        <w:left w:val="none" w:sz="0" w:space="0" w:color="auto"/>
        <w:bottom w:val="none" w:sz="0" w:space="0" w:color="auto"/>
        <w:right w:val="none" w:sz="0" w:space="0" w:color="auto"/>
      </w:divBdr>
    </w:div>
    <w:div w:id="353654747">
      <w:bodyDiv w:val="1"/>
      <w:marLeft w:val="0"/>
      <w:marRight w:val="0"/>
      <w:marTop w:val="0"/>
      <w:marBottom w:val="0"/>
      <w:divBdr>
        <w:top w:val="none" w:sz="0" w:space="0" w:color="auto"/>
        <w:left w:val="none" w:sz="0" w:space="0" w:color="auto"/>
        <w:bottom w:val="none" w:sz="0" w:space="0" w:color="auto"/>
        <w:right w:val="none" w:sz="0" w:space="0" w:color="auto"/>
      </w:divBdr>
    </w:div>
    <w:div w:id="363747894">
      <w:bodyDiv w:val="1"/>
      <w:marLeft w:val="0"/>
      <w:marRight w:val="0"/>
      <w:marTop w:val="0"/>
      <w:marBottom w:val="0"/>
      <w:divBdr>
        <w:top w:val="none" w:sz="0" w:space="0" w:color="auto"/>
        <w:left w:val="none" w:sz="0" w:space="0" w:color="auto"/>
        <w:bottom w:val="none" w:sz="0" w:space="0" w:color="auto"/>
        <w:right w:val="none" w:sz="0" w:space="0" w:color="auto"/>
      </w:divBdr>
    </w:div>
    <w:div w:id="386607517">
      <w:bodyDiv w:val="1"/>
      <w:marLeft w:val="0"/>
      <w:marRight w:val="0"/>
      <w:marTop w:val="0"/>
      <w:marBottom w:val="0"/>
      <w:divBdr>
        <w:top w:val="none" w:sz="0" w:space="0" w:color="auto"/>
        <w:left w:val="none" w:sz="0" w:space="0" w:color="auto"/>
        <w:bottom w:val="none" w:sz="0" w:space="0" w:color="auto"/>
        <w:right w:val="none" w:sz="0" w:space="0" w:color="auto"/>
      </w:divBdr>
    </w:div>
    <w:div w:id="393240945">
      <w:bodyDiv w:val="1"/>
      <w:marLeft w:val="0"/>
      <w:marRight w:val="0"/>
      <w:marTop w:val="0"/>
      <w:marBottom w:val="0"/>
      <w:divBdr>
        <w:top w:val="none" w:sz="0" w:space="0" w:color="auto"/>
        <w:left w:val="none" w:sz="0" w:space="0" w:color="auto"/>
        <w:bottom w:val="none" w:sz="0" w:space="0" w:color="auto"/>
        <w:right w:val="none" w:sz="0" w:space="0" w:color="auto"/>
      </w:divBdr>
    </w:div>
    <w:div w:id="403529962">
      <w:bodyDiv w:val="1"/>
      <w:marLeft w:val="0"/>
      <w:marRight w:val="0"/>
      <w:marTop w:val="0"/>
      <w:marBottom w:val="0"/>
      <w:divBdr>
        <w:top w:val="none" w:sz="0" w:space="0" w:color="auto"/>
        <w:left w:val="none" w:sz="0" w:space="0" w:color="auto"/>
        <w:bottom w:val="none" w:sz="0" w:space="0" w:color="auto"/>
        <w:right w:val="none" w:sz="0" w:space="0" w:color="auto"/>
      </w:divBdr>
    </w:div>
    <w:div w:id="422536334">
      <w:bodyDiv w:val="1"/>
      <w:marLeft w:val="0"/>
      <w:marRight w:val="0"/>
      <w:marTop w:val="0"/>
      <w:marBottom w:val="0"/>
      <w:divBdr>
        <w:top w:val="none" w:sz="0" w:space="0" w:color="auto"/>
        <w:left w:val="none" w:sz="0" w:space="0" w:color="auto"/>
        <w:bottom w:val="none" w:sz="0" w:space="0" w:color="auto"/>
        <w:right w:val="none" w:sz="0" w:space="0" w:color="auto"/>
      </w:divBdr>
    </w:div>
    <w:div w:id="433139458">
      <w:bodyDiv w:val="1"/>
      <w:marLeft w:val="0"/>
      <w:marRight w:val="0"/>
      <w:marTop w:val="0"/>
      <w:marBottom w:val="0"/>
      <w:divBdr>
        <w:top w:val="none" w:sz="0" w:space="0" w:color="auto"/>
        <w:left w:val="none" w:sz="0" w:space="0" w:color="auto"/>
        <w:bottom w:val="none" w:sz="0" w:space="0" w:color="auto"/>
        <w:right w:val="none" w:sz="0" w:space="0" w:color="auto"/>
      </w:divBdr>
    </w:div>
    <w:div w:id="435714485">
      <w:bodyDiv w:val="1"/>
      <w:marLeft w:val="0"/>
      <w:marRight w:val="0"/>
      <w:marTop w:val="0"/>
      <w:marBottom w:val="0"/>
      <w:divBdr>
        <w:top w:val="none" w:sz="0" w:space="0" w:color="auto"/>
        <w:left w:val="none" w:sz="0" w:space="0" w:color="auto"/>
        <w:bottom w:val="none" w:sz="0" w:space="0" w:color="auto"/>
        <w:right w:val="none" w:sz="0" w:space="0" w:color="auto"/>
      </w:divBdr>
    </w:div>
    <w:div w:id="477115252">
      <w:bodyDiv w:val="1"/>
      <w:marLeft w:val="0"/>
      <w:marRight w:val="0"/>
      <w:marTop w:val="0"/>
      <w:marBottom w:val="0"/>
      <w:divBdr>
        <w:top w:val="none" w:sz="0" w:space="0" w:color="auto"/>
        <w:left w:val="none" w:sz="0" w:space="0" w:color="auto"/>
        <w:bottom w:val="none" w:sz="0" w:space="0" w:color="auto"/>
        <w:right w:val="none" w:sz="0" w:space="0" w:color="auto"/>
      </w:divBdr>
    </w:div>
    <w:div w:id="491485182">
      <w:bodyDiv w:val="1"/>
      <w:marLeft w:val="0"/>
      <w:marRight w:val="0"/>
      <w:marTop w:val="0"/>
      <w:marBottom w:val="0"/>
      <w:divBdr>
        <w:top w:val="none" w:sz="0" w:space="0" w:color="auto"/>
        <w:left w:val="none" w:sz="0" w:space="0" w:color="auto"/>
        <w:bottom w:val="none" w:sz="0" w:space="0" w:color="auto"/>
        <w:right w:val="none" w:sz="0" w:space="0" w:color="auto"/>
      </w:divBdr>
    </w:div>
    <w:div w:id="496727030">
      <w:bodyDiv w:val="1"/>
      <w:marLeft w:val="0"/>
      <w:marRight w:val="0"/>
      <w:marTop w:val="0"/>
      <w:marBottom w:val="0"/>
      <w:divBdr>
        <w:top w:val="none" w:sz="0" w:space="0" w:color="auto"/>
        <w:left w:val="none" w:sz="0" w:space="0" w:color="auto"/>
        <w:bottom w:val="none" w:sz="0" w:space="0" w:color="auto"/>
        <w:right w:val="none" w:sz="0" w:space="0" w:color="auto"/>
      </w:divBdr>
    </w:div>
    <w:div w:id="513766732">
      <w:bodyDiv w:val="1"/>
      <w:marLeft w:val="0"/>
      <w:marRight w:val="0"/>
      <w:marTop w:val="0"/>
      <w:marBottom w:val="0"/>
      <w:divBdr>
        <w:top w:val="none" w:sz="0" w:space="0" w:color="auto"/>
        <w:left w:val="none" w:sz="0" w:space="0" w:color="auto"/>
        <w:bottom w:val="none" w:sz="0" w:space="0" w:color="auto"/>
        <w:right w:val="none" w:sz="0" w:space="0" w:color="auto"/>
      </w:divBdr>
    </w:div>
    <w:div w:id="529028161">
      <w:bodyDiv w:val="1"/>
      <w:marLeft w:val="0"/>
      <w:marRight w:val="0"/>
      <w:marTop w:val="0"/>
      <w:marBottom w:val="0"/>
      <w:divBdr>
        <w:top w:val="none" w:sz="0" w:space="0" w:color="auto"/>
        <w:left w:val="none" w:sz="0" w:space="0" w:color="auto"/>
        <w:bottom w:val="none" w:sz="0" w:space="0" w:color="auto"/>
        <w:right w:val="none" w:sz="0" w:space="0" w:color="auto"/>
      </w:divBdr>
    </w:div>
    <w:div w:id="537281846">
      <w:bodyDiv w:val="1"/>
      <w:marLeft w:val="0"/>
      <w:marRight w:val="0"/>
      <w:marTop w:val="0"/>
      <w:marBottom w:val="0"/>
      <w:divBdr>
        <w:top w:val="none" w:sz="0" w:space="0" w:color="auto"/>
        <w:left w:val="none" w:sz="0" w:space="0" w:color="auto"/>
        <w:bottom w:val="none" w:sz="0" w:space="0" w:color="auto"/>
        <w:right w:val="none" w:sz="0" w:space="0" w:color="auto"/>
      </w:divBdr>
    </w:div>
    <w:div w:id="543324032">
      <w:bodyDiv w:val="1"/>
      <w:marLeft w:val="0"/>
      <w:marRight w:val="0"/>
      <w:marTop w:val="0"/>
      <w:marBottom w:val="0"/>
      <w:divBdr>
        <w:top w:val="none" w:sz="0" w:space="0" w:color="auto"/>
        <w:left w:val="none" w:sz="0" w:space="0" w:color="auto"/>
        <w:bottom w:val="none" w:sz="0" w:space="0" w:color="auto"/>
        <w:right w:val="none" w:sz="0" w:space="0" w:color="auto"/>
      </w:divBdr>
      <w:divsChild>
        <w:div w:id="2052604897">
          <w:marLeft w:val="0"/>
          <w:marRight w:val="0"/>
          <w:marTop w:val="0"/>
          <w:marBottom w:val="0"/>
          <w:divBdr>
            <w:top w:val="none" w:sz="0" w:space="0" w:color="auto"/>
            <w:left w:val="none" w:sz="0" w:space="0" w:color="auto"/>
            <w:bottom w:val="none" w:sz="0" w:space="0" w:color="auto"/>
            <w:right w:val="none" w:sz="0" w:space="0" w:color="auto"/>
          </w:divBdr>
          <w:divsChild>
            <w:div w:id="497310415">
              <w:marLeft w:val="0"/>
              <w:marRight w:val="0"/>
              <w:marTop w:val="0"/>
              <w:marBottom w:val="0"/>
              <w:divBdr>
                <w:top w:val="none" w:sz="0" w:space="0" w:color="auto"/>
                <w:left w:val="none" w:sz="0" w:space="0" w:color="auto"/>
                <w:bottom w:val="none" w:sz="0" w:space="0" w:color="auto"/>
                <w:right w:val="none" w:sz="0" w:space="0" w:color="auto"/>
              </w:divBdr>
            </w:div>
            <w:div w:id="638462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380863">
      <w:bodyDiv w:val="1"/>
      <w:marLeft w:val="0"/>
      <w:marRight w:val="0"/>
      <w:marTop w:val="0"/>
      <w:marBottom w:val="0"/>
      <w:divBdr>
        <w:top w:val="none" w:sz="0" w:space="0" w:color="auto"/>
        <w:left w:val="none" w:sz="0" w:space="0" w:color="auto"/>
        <w:bottom w:val="none" w:sz="0" w:space="0" w:color="auto"/>
        <w:right w:val="none" w:sz="0" w:space="0" w:color="auto"/>
      </w:divBdr>
    </w:div>
    <w:div w:id="565458861">
      <w:bodyDiv w:val="1"/>
      <w:marLeft w:val="0"/>
      <w:marRight w:val="0"/>
      <w:marTop w:val="0"/>
      <w:marBottom w:val="0"/>
      <w:divBdr>
        <w:top w:val="none" w:sz="0" w:space="0" w:color="auto"/>
        <w:left w:val="none" w:sz="0" w:space="0" w:color="auto"/>
        <w:bottom w:val="none" w:sz="0" w:space="0" w:color="auto"/>
        <w:right w:val="none" w:sz="0" w:space="0" w:color="auto"/>
      </w:divBdr>
    </w:div>
    <w:div w:id="585460971">
      <w:bodyDiv w:val="1"/>
      <w:marLeft w:val="0"/>
      <w:marRight w:val="0"/>
      <w:marTop w:val="0"/>
      <w:marBottom w:val="0"/>
      <w:divBdr>
        <w:top w:val="none" w:sz="0" w:space="0" w:color="auto"/>
        <w:left w:val="none" w:sz="0" w:space="0" w:color="auto"/>
        <w:bottom w:val="none" w:sz="0" w:space="0" w:color="auto"/>
        <w:right w:val="none" w:sz="0" w:space="0" w:color="auto"/>
      </w:divBdr>
    </w:div>
    <w:div w:id="589657505">
      <w:bodyDiv w:val="1"/>
      <w:marLeft w:val="0"/>
      <w:marRight w:val="0"/>
      <w:marTop w:val="0"/>
      <w:marBottom w:val="0"/>
      <w:divBdr>
        <w:top w:val="none" w:sz="0" w:space="0" w:color="auto"/>
        <w:left w:val="none" w:sz="0" w:space="0" w:color="auto"/>
        <w:bottom w:val="none" w:sz="0" w:space="0" w:color="auto"/>
        <w:right w:val="none" w:sz="0" w:space="0" w:color="auto"/>
      </w:divBdr>
    </w:div>
    <w:div w:id="636952152">
      <w:bodyDiv w:val="1"/>
      <w:marLeft w:val="0"/>
      <w:marRight w:val="0"/>
      <w:marTop w:val="0"/>
      <w:marBottom w:val="0"/>
      <w:divBdr>
        <w:top w:val="none" w:sz="0" w:space="0" w:color="auto"/>
        <w:left w:val="none" w:sz="0" w:space="0" w:color="auto"/>
        <w:bottom w:val="none" w:sz="0" w:space="0" w:color="auto"/>
        <w:right w:val="none" w:sz="0" w:space="0" w:color="auto"/>
      </w:divBdr>
    </w:div>
    <w:div w:id="638875120">
      <w:bodyDiv w:val="1"/>
      <w:marLeft w:val="0"/>
      <w:marRight w:val="0"/>
      <w:marTop w:val="0"/>
      <w:marBottom w:val="0"/>
      <w:divBdr>
        <w:top w:val="none" w:sz="0" w:space="0" w:color="auto"/>
        <w:left w:val="none" w:sz="0" w:space="0" w:color="auto"/>
        <w:bottom w:val="none" w:sz="0" w:space="0" w:color="auto"/>
        <w:right w:val="none" w:sz="0" w:space="0" w:color="auto"/>
      </w:divBdr>
    </w:div>
    <w:div w:id="681471348">
      <w:bodyDiv w:val="1"/>
      <w:marLeft w:val="0"/>
      <w:marRight w:val="0"/>
      <w:marTop w:val="0"/>
      <w:marBottom w:val="0"/>
      <w:divBdr>
        <w:top w:val="none" w:sz="0" w:space="0" w:color="auto"/>
        <w:left w:val="none" w:sz="0" w:space="0" w:color="auto"/>
        <w:bottom w:val="none" w:sz="0" w:space="0" w:color="auto"/>
        <w:right w:val="none" w:sz="0" w:space="0" w:color="auto"/>
      </w:divBdr>
    </w:div>
    <w:div w:id="688995436">
      <w:bodyDiv w:val="1"/>
      <w:marLeft w:val="0"/>
      <w:marRight w:val="0"/>
      <w:marTop w:val="0"/>
      <w:marBottom w:val="0"/>
      <w:divBdr>
        <w:top w:val="none" w:sz="0" w:space="0" w:color="auto"/>
        <w:left w:val="none" w:sz="0" w:space="0" w:color="auto"/>
        <w:bottom w:val="none" w:sz="0" w:space="0" w:color="auto"/>
        <w:right w:val="none" w:sz="0" w:space="0" w:color="auto"/>
      </w:divBdr>
      <w:divsChild>
        <w:div w:id="301009311">
          <w:marLeft w:val="0"/>
          <w:marRight w:val="0"/>
          <w:marTop w:val="0"/>
          <w:marBottom w:val="0"/>
          <w:divBdr>
            <w:top w:val="none" w:sz="0" w:space="0" w:color="auto"/>
            <w:left w:val="none" w:sz="0" w:space="0" w:color="auto"/>
            <w:bottom w:val="none" w:sz="0" w:space="0" w:color="auto"/>
            <w:right w:val="none" w:sz="0" w:space="0" w:color="auto"/>
          </w:divBdr>
        </w:div>
        <w:div w:id="695154573">
          <w:marLeft w:val="0"/>
          <w:marRight w:val="0"/>
          <w:marTop w:val="0"/>
          <w:marBottom w:val="0"/>
          <w:divBdr>
            <w:top w:val="none" w:sz="0" w:space="0" w:color="auto"/>
            <w:left w:val="none" w:sz="0" w:space="0" w:color="auto"/>
            <w:bottom w:val="none" w:sz="0" w:space="0" w:color="auto"/>
            <w:right w:val="none" w:sz="0" w:space="0" w:color="auto"/>
          </w:divBdr>
        </w:div>
        <w:div w:id="703218488">
          <w:marLeft w:val="0"/>
          <w:marRight w:val="0"/>
          <w:marTop w:val="0"/>
          <w:marBottom w:val="0"/>
          <w:divBdr>
            <w:top w:val="none" w:sz="0" w:space="0" w:color="auto"/>
            <w:left w:val="none" w:sz="0" w:space="0" w:color="auto"/>
            <w:bottom w:val="none" w:sz="0" w:space="0" w:color="auto"/>
            <w:right w:val="none" w:sz="0" w:space="0" w:color="auto"/>
          </w:divBdr>
        </w:div>
        <w:div w:id="1069691890">
          <w:marLeft w:val="0"/>
          <w:marRight w:val="0"/>
          <w:marTop w:val="0"/>
          <w:marBottom w:val="0"/>
          <w:divBdr>
            <w:top w:val="none" w:sz="0" w:space="0" w:color="auto"/>
            <w:left w:val="none" w:sz="0" w:space="0" w:color="auto"/>
            <w:bottom w:val="none" w:sz="0" w:space="0" w:color="auto"/>
            <w:right w:val="none" w:sz="0" w:space="0" w:color="auto"/>
          </w:divBdr>
        </w:div>
        <w:div w:id="1400979762">
          <w:marLeft w:val="0"/>
          <w:marRight w:val="0"/>
          <w:marTop w:val="0"/>
          <w:marBottom w:val="0"/>
          <w:divBdr>
            <w:top w:val="none" w:sz="0" w:space="0" w:color="auto"/>
            <w:left w:val="none" w:sz="0" w:space="0" w:color="auto"/>
            <w:bottom w:val="none" w:sz="0" w:space="0" w:color="auto"/>
            <w:right w:val="none" w:sz="0" w:space="0" w:color="auto"/>
          </w:divBdr>
        </w:div>
      </w:divsChild>
    </w:div>
    <w:div w:id="743526051">
      <w:bodyDiv w:val="1"/>
      <w:marLeft w:val="0"/>
      <w:marRight w:val="0"/>
      <w:marTop w:val="0"/>
      <w:marBottom w:val="0"/>
      <w:divBdr>
        <w:top w:val="none" w:sz="0" w:space="0" w:color="auto"/>
        <w:left w:val="none" w:sz="0" w:space="0" w:color="auto"/>
        <w:bottom w:val="none" w:sz="0" w:space="0" w:color="auto"/>
        <w:right w:val="none" w:sz="0" w:space="0" w:color="auto"/>
      </w:divBdr>
    </w:div>
    <w:div w:id="745227775">
      <w:bodyDiv w:val="1"/>
      <w:marLeft w:val="0"/>
      <w:marRight w:val="0"/>
      <w:marTop w:val="0"/>
      <w:marBottom w:val="0"/>
      <w:divBdr>
        <w:top w:val="none" w:sz="0" w:space="0" w:color="auto"/>
        <w:left w:val="none" w:sz="0" w:space="0" w:color="auto"/>
        <w:bottom w:val="none" w:sz="0" w:space="0" w:color="auto"/>
        <w:right w:val="none" w:sz="0" w:space="0" w:color="auto"/>
      </w:divBdr>
    </w:div>
    <w:div w:id="761341405">
      <w:bodyDiv w:val="1"/>
      <w:marLeft w:val="0"/>
      <w:marRight w:val="0"/>
      <w:marTop w:val="0"/>
      <w:marBottom w:val="0"/>
      <w:divBdr>
        <w:top w:val="none" w:sz="0" w:space="0" w:color="auto"/>
        <w:left w:val="none" w:sz="0" w:space="0" w:color="auto"/>
        <w:bottom w:val="none" w:sz="0" w:space="0" w:color="auto"/>
        <w:right w:val="none" w:sz="0" w:space="0" w:color="auto"/>
      </w:divBdr>
      <w:divsChild>
        <w:div w:id="1152016773">
          <w:marLeft w:val="0"/>
          <w:marRight w:val="0"/>
          <w:marTop w:val="0"/>
          <w:marBottom w:val="0"/>
          <w:divBdr>
            <w:top w:val="none" w:sz="0" w:space="0" w:color="auto"/>
            <w:left w:val="none" w:sz="0" w:space="0" w:color="auto"/>
            <w:bottom w:val="none" w:sz="0" w:space="0" w:color="auto"/>
            <w:right w:val="none" w:sz="0" w:space="0" w:color="auto"/>
          </w:divBdr>
          <w:divsChild>
            <w:div w:id="1936817816">
              <w:marLeft w:val="0"/>
              <w:marRight w:val="0"/>
              <w:marTop w:val="0"/>
              <w:marBottom w:val="0"/>
              <w:divBdr>
                <w:top w:val="none" w:sz="0" w:space="0" w:color="auto"/>
                <w:left w:val="none" w:sz="0" w:space="0" w:color="auto"/>
                <w:bottom w:val="none" w:sz="0" w:space="0" w:color="auto"/>
                <w:right w:val="none" w:sz="0" w:space="0" w:color="auto"/>
              </w:divBdr>
              <w:divsChild>
                <w:div w:id="628706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7118217">
      <w:bodyDiv w:val="1"/>
      <w:marLeft w:val="0"/>
      <w:marRight w:val="0"/>
      <w:marTop w:val="0"/>
      <w:marBottom w:val="0"/>
      <w:divBdr>
        <w:top w:val="none" w:sz="0" w:space="0" w:color="auto"/>
        <w:left w:val="none" w:sz="0" w:space="0" w:color="auto"/>
        <w:bottom w:val="none" w:sz="0" w:space="0" w:color="auto"/>
        <w:right w:val="none" w:sz="0" w:space="0" w:color="auto"/>
      </w:divBdr>
    </w:div>
    <w:div w:id="837305048">
      <w:bodyDiv w:val="1"/>
      <w:marLeft w:val="0"/>
      <w:marRight w:val="0"/>
      <w:marTop w:val="0"/>
      <w:marBottom w:val="0"/>
      <w:divBdr>
        <w:top w:val="none" w:sz="0" w:space="0" w:color="auto"/>
        <w:left w:val="none" w:sz="0" w:space="0" w:color="auto"/>
        <w:bottom w:val="none" w:sz="0" w:space="0" w:color="auto"/>
        <w:right w:val="none" w:sz="0" w:space="0" w:color="auto"/>
      </w:divBdr>
    </w:div>
    <w:div w:id="849678724">
      <w:bodyDiv w:val="1"/>
      <w:marLeft w:val="0"/>
      <w:marRight w:val="0"/>
      <w:marTop w:val="0"/>
      <w:marBottom w:val="0"/>
      <w:divBdr>
        <w:top w:val="none" w:sz="0" w:space="0" w:color="auto"/>
        <w:left w:val="none" w:sz="0" w:space="0" w:color="auto"/>
        <w:bottom w:val="none" w:sz="0" w:space="0" w:color="auto"/>
        <w:right w:val="none" w:sz="0" w:space="0" w:color="auto"/>
      </w:divBdr>
    </w:div>
    <w:div w:id="853764508">
      <w:bodyDiv w:val="1"/>
      <w:marLeft w:val="0"/>
      <w:marRight w:val="0"/>
      <w:marTop w:val="0"/>
      <w:marBottom w:val="0"/>
      <w:divBdr>
        <w:top w:val="none" w:sz="0" w:space="0" w:color="auto"/>
        <w:left w:val="none" w:sz="0" w:space="0" w:color="auto"/>
        <w:bottom w:val="none" w:sz="0" w:space="0" w:color="auto"/>
        <w:right w:val="none" w:sz="0" w:space="0" w:color="auto"/>
      </w:divBdr>
    </w:div>
    <w:div w:id="897596948">
      <w:bodyDiv w:val="1"/>
      <w:marLeft w:val="0"/>
      <w:marRight w:val="0"/>
      <w:marTop w:val="0"/>
      <w:marBottom w:val="0"/>
      <w:divBdr>
        <w:top w:val="none" w:sz="0" w:space="0" w:color="auto"/>
        <w:left w:val="none" w:sz="0" w:space="0" w:color="auto"/>
        <w:bottom w:val="none" w:sz="0" w:space="0" w:color="auto"/>
        <w:right w:val="none" w:sz="0" w:space="0" w:color="auto"/>
      </w:divBdr>
    </w:div>
    <w:div w:id="958030715">
      <w:bodyDiv w:val="1"/>
      <w:marLeft w:val="0"/>
      <w:marRight w:val="0"/>
      <w:marTop w:val="0"/>
      <w:marBottom w:val="0"/>
      <w:divBdr>
        <w:top w:val="none" w:sz="0" w:space="0" w:color="auto"/>
        <w:left w:val="none" w:sz="0" w:space="0" w:color="auto"/>
        <w:bottom w:val="none" w:sz="0" w:space="0" w:color="auto"/>
        <w:right w:val="none" w:sz="0" w:space="0" w:color="auto"/>
      </w:divBdr>
    </w:div>
    <w:div w:id="968558872">
      <w:bodyDiv w:val="1"/>
      <w:marLeft w:val="0"/>
      <w:marRight w:val="0"/>
      <w:marTop w:val="0"/>
      <w:marBottom w:val="0"/>
      <w:divBdr>
        <w:top w:val="none" w:sz="0" w:space="0" w:color="auto"/>
        <w:left w:val="none" w:sz="0" w:space="0" w:color="auto"/>
        <w:bottom w:val="none" w:sz="0" w:space="0" w:color="auto"/>
        <w:right w:val="none" w:sz="0" w:space="0" w:color="auto"/>
      </w:divBdr>
    </w:div>
    <w:div w:id="973486124">
      <w:bodyDiv w:val="1"/>
      <w:marLeft w:val="0"/>
      <w:marRight w:val="0"/>
      <w:marTop w:val="0"/>
      <w:marBottom w:val="0"/>
      <w:divBdr>
        <w:top w:val="none" w:sz="0" w:space="0" w:color="auto"/>
        <w:left w:val="none" w:sz="0" w:space="0" w:color="auto"/>
        <w:bottom w:val="none" w:sz="0" w:space="0" w:color="auto"/>
        <w:right w:val="none" w:sz="0" w:space="0" w:color="auto"/>
      </w:divBdr>
    </w:div>
    <w:div w:id="1007489499">
      <w:bodyDiv w:val="1"/>
      <w:marLeft w:val="0"/>
      <w:marRight w:val="0"/>
      <w:marTop w:val="0"/>
      <w:marBottom w:val="0"/>
      <w:divBdr>
        <w:top w:val="none" w:sz="0" w:space="0" w:color="auto"/>
        <w:left w:val="none" w:sz="0" w:space="0" w:color="auto"/>
        <w:bottom w:val="none" w:sz="0" w:space="0" w:color="auto"/>
        <w:right w:val="none" w:sz="0" w:space="0" w:color="auto"/>
      </w:divBdr>
    </w:div>
    <w:div w:id="1015809985">
      <w:bodyDiv w:val="1"/>
      <w:marLeft w:val="0"/>
      <w:marRight w:val="0"/>
      <w:marTop w:val="0"/>
      <w:marBottom w:val="0"/>
      <w:divBdr>
        <w:top w:val="none" w:sz="0" w:space="0" w:color="auto"/>
        <w:left w:val="none" w:sz="0" w:space="0" w:color="auto"/>
        <w:bottom w:val="none" w:sz="0" w:space="0" w:color="auto"/>
        <w:right w:val="none" w:sz="0" w:space="0" w:color="auto"/>
      </w:divBdr>
    </w:div>
    <w:div w:id="1019694645">
      <w:bodyDiv w:val="1"/>
      <w:marLeft w:val="0"/>
      <w:marRight w:val="0"/>
      <w:marTop w:val="0"/>
      <w:marBottom w:val="0"/>
      <w:divBdr>
        <w:top w:val="none" w:sz="0" w:space="0" w:color="auto"/>
        <w:left w:val="none" w:sz="0" w:space="0" w:color="auto"/>
        <w:bottom w:val="none" w:sz="0" w:space="0" w:color="auto"/>
        <w:right w:val="none" w:sz="0" w:space="0" w:color="auto"/>
      </w:divBdr>
    </w:div>
    <w:div w:id="1083262582">
      <w:bodyDiv w:val="1"/>
      <w:marLeft w:val="0"/>
      <w:marRight w:val="0"/>
      <w:marTop w:val="0"/>
      <w:marBottom w:val="0"/>
      <w:divBdr>
        <w:top w:val="none" w:sz="0" w:space="0" w:color="auto"/>
        <w:left w:val="none" w:sz="0" w:space="0" w:color="auto"/>
        <w:bottom w:val="none" w:sz="0" w:space="0" w:color="auto"/>
        <w:right w:val="none" w:sz="0" w:space="0" w:color="auto"/>
      </w:divBdr>
    </w:div>
    <w:div w:id="1110203504">
      <w:bodyDiv w:val="1"/>
      <w:marLeft w:val="0"/>
      <w:marRight w:val="0"/>
      <w:marTop w:val="0"/>
      <w:marBottom w:val="0"/>
      <w:divBdr>
        <w:top w:val="none" w:sz="0" w:space="0" w:color="auto"/>
        <w:left w:val="none" w:sz="0" w:space="0" w:color="auto"/>
        <w:bottom w:val="none" w:sz="0" w:space="0" w:color="auto"/>
        <w:right w:val="none" w:sz="0" w:space="0" w:color="auto"/>
      </w:divBdr>
    </w:div>
    <w:div w:id="1143543875">
      <w:bodyDiv w:val="1"/>
      <w:marLeft w:val="0"/>
      <w:marRight w:val="0"/>
      <w:marTop w:val="0"/>
      <w:marBottom w:val="0"/>
      <w:divBdr>
        <w:top w:val="none" w:sz="0" w:space="0" w:color="auto"/>
        <w:left w:val="none" w:sz="0" w:space="0" w:color="auto"/>
        <w:bottom w:val="none" w:sz="0" w:space="0" w:color="auto"/>
        <w:right w:val="none" w:sz="0" w:space="0" w:color="auto"/>
      </w:divBdr>
      <w:divsChild>
        <w:div w:id="238370604">
          <w:marLeft w:val="0"/>
          <w:marRight w:val="0"/>
          <w:marTop w:val="0"/>
          <w:marBottom w:val="0"/>
          <w:divBdr>
            <w:top w:val="none" w:sz="0" w:space="0" w:color="auto"/>
            <w:left w:val="none" w:sz="0" w:space="0" w:color="auto"/>
            <w:bottom w:val="none" w:sz="0" w:space="0" w:color="auto"/>
            <w:right w:val="none" w:sz="0" w:space="0" w:color="auto"/>
          </w:divBdr>
        </w:div>
        <w:div w:id="419259721">
          <w:marLeft w:val="0"/>
          <w:marRight w:val="0"/>
          <w:marTop w:val="0"/>
          <w:marBottom w:val="0"/>
          <w:divBdr>
            <w:top w:val="none" w:sz="0" w:space="0" w:color="auto"/>
            <w:left w:val="none" w:sz="0" w:space="0" w:color="auto"/>
            <w:bottom w:val="none" w:sz="0" w:space="0" w:color="auto"/>
            <w:right w:val="none" w:sz="0" w:space="0" w:color="auto"/>
          </w:divBdr>
        </w:div>
        <w:div w:id="577253199">
          <w:marLeft w:val="0"/>
          <w:marRight w:val="0"/>
          <w:marTop w:val="0"/>
          <w:marBottom w:val="0"/>
          <w:divBdr>
            <w:top w:val="none" w:sz="0" w:space="0" w:color="auto"/>
            <w:left w:val="none" w:sz="0" w:space="0" w:color="auto"/>
            <w:bottom w:val="none" w:sz="0" w:space="0" w:color="auto"/>
            <w:right w:val="none" w:sz="0" w:space="0" w:color="auto"/>
          </w:divBdr>
        </w:div>
        <w:div w:id="1689940143">
          <w:marLeft w:val="0"/>
          <w:marRight w:val="0"/>
          <w:marTop w:val="0"/>
          <w:marBottom w:val="0"/>
          <w:divBdr>
            <w:top w:val="none" w:sz="0" w:space="0" w:color="auto"/>
            <w:left w:val="none" w:sz="0" w:space="0" w:color="auto"/>
            <w:bottom w:val="none" w:sz="0" w:space="0" w:color="auto"/>
            <w:right w:val="none" w:sz="0" w:space="0" w:color="auto"/>
          </w:divBdr>
        </w:div>
      </w:divsChild>
    </w:div>
    <w:div w:id="1259676580">
      <w:bodyDiv w:val="1"/>
      <w:marLeft w:val="0"/>
      <w:marRight w:val="0"/>
      <w:marTop w:val="0"/>
      <w:marBottom w:val="0"/>
      <w:divBdr>
        <w:top w:val="none" w:sz="0" w:space="0" w:color="auto"/>
        <w:left w:val="none" w:sz="0" w:space="0" w:color="auto"/>
        <w:bottom w:val="none" w:sz="0" w:space="0" w:color="auto"/>
        <w:right w:val="none" w:sz="0" w:space="0" w:color="auto"/>
      </w:divBdr>
    </w:div>
    <w:div w:id="1270163789">
      <w:bodyDiv w:val="1"/>
      <w:marLeft w:val="0"/>
      <w:marRight w:val="0"/>
      <w:marTop w:val="0"/>
      <w:marBottom w:val="0"/>
      <w:divBdr>
        <w:top w:val="none" w:sz="0" w:space="0" w:color="auto"/>
        <w:left w:val="none" w:sz="0" w:space="0" w:color="auto"/>
        <w:bottom w:val="none" w:sz="0" w:space="0" w:color="auto"/>
        <w:right w:val="none" w:sz="0" w:space="0" w:color="auto"/>
      </w:divBdr>
    </w:div>
    <w:div w:id="1316689050">
      <w:bodyDiv w:val="1"/>
      <w:marLeft w:val="0"/>
      <w:marRight w:val="0"/>
      <w:marTop w:val="0"/>
      <w:marBottom w:val="0"/>
      <w:divBdr>
        <w:top w:val="none" w:sz="0" w:space="0" w:color="auto"/>
        <w:left w:val="none" w:sz="0" w:space="0" w:color="auto"/>
        <w:bottom w:val="none" w:sz="0" w:space="0" w:color="auto"/>
        <w:right w:val="none" w:sz="0" w:space="0" w:color="auto"/>
      </w:divBdr>
    </w:div>
    <w:div w:id="1349484105">
      <w:bodyDiv w:val="1"/>
      <w:marLeft w:val="0"/>
      <w:marRight w:val="0"/>
      <w:marTop w:val="0"/>
      <w:marBottom w:val="0"/>
      <w:divBdr>
        <w:top w:val="none" w:sz="0" w:space="0" w:color="auto"/>
        <w:left w:val="none" w:sz="0" w:space="0" w:color="auto"/>
        <w:bottom w:val="none" w:sz="0" w:space="0" w:color="auto"/>
        <w:right w:val="none" w:sz="0" w:space="0" w:color="auto"/>
      </w:divBdr>
    </w:div>
    <w:div w:id="1350914210">
      <w:bodyDiv w:val="1"/>
      <w:marLeft w:val="0"/>
      <w:marRight w:val="0"/>
      <w:marTop w:val="0"/>
      <w:marBottom w:val="0"/>
      <w:divBdr>
        <w:top w:val="none" w:sz="0" w:space="0" w:color="auto"/>
        <w:left w:val="none" w:sz="0" w:space="0" w:color="auto"/>
        <w:bottom w:val="none" w:sz="0" w:space="0" w:color="auto"/>
        <w:right w:val="none" w:sz="0" w:space="0" w:color="auto"/>
      </w:divBdr>
    </w:div>
    <w:div w:id="1413619503">
      <w:bodyDiv w:val="1"/>
      <w:marLeft w:val="0"/>
      <w:marRight w:val="0"/>
      <w:marTop w:val="0"/>
      <w:marBottom w:val="0"/>
      <w:divBdr>
        <w:top w:val="none" w:sz="0" w:space="0" w:color="auto"/>
        <w:left w:val="none" w:sz="0" w:space="0" w:color="auto"/>
        <w:bottom w:val="none" w:sz="0" w:space="0" w:color="auto"/>
        <w:right w:val="none" w:sz="0" w:space="0" w:color="auto"/>
      </w:divBdr>
    </w:div>
    <w:div w:id="1420521495">
      <w:bodyDiv w:val="1"/>
      <w:marLeft w:val="0"/>
      <w:marRight w:val="0"/>
      <w:marTop w:val="0"/>
      <w:marBottom w:val="0"/>
      <w:divBdr>
        <w:top w:val="none" w:sz="0" w:space="0" w:color="auto"/>
        <w:left w:val="none" w:sz="0" w:space="0" w:color="auto"/>
        <w:bottom w:val="none" w:sz="0" w:space="0" w:color="auto"/>
        <w:right w:val="none" w:sz="0" w:space="0" w:color="auto"/>
      </w:divBdr>
    </w:div>
    <w:div w:id="1438018338">
      <w:bodyDiv w:val="1"/>
      <w:marLeft w:val="0"/>
      <w:marRight w:val="0"/>
      <w:marTop w:val="0"/>
      <w:marBottom w:val="0"/>
      <w:divBdr>
        <w:top w:val="none" w:sz="0" w:space="0" w:color="auto"/>
        <w:left w:val="none" w:sz="0" w:space="0" w:color="auto"/>
        <w:bottom w:val="none" w:sz="0" w:space="0" w:color="auto"/>
        <w:right w:val="none" w:sz="0" w:space="0" w:color="auto"/>
      </w:divBdr>
    </w:div>
    <w:div w:id="1539052438">
      <w:bodyDiv w:val="1"/>
      <w:marLeft w:val="0"/>
      <w:marRight w:val="0"/>
      <w:marTop w:val="0"/>
      <w:marBottom w:val="0"/>
      <w:divBdr>
        <w:top w:val="none" w:sz="0" w:space="0" w:color="auto"/>
        <w:left w:val="none" w:sz="0" w:space="0" w:color="auto"/>
        <w:bottom w:val="none" w:sz="0" w:space="0" w:color="auto"/>
        <w:right w:val="none" w:sz="0" w:space="0" w:color="auto"/>
      </w:divBdr>
    </w:div>
    <w:div w:id="1563637527">
      <w:bodyDiv w:val="1"/>
      <w:marLeft w:val="0"/>
      <w:marRight w:val="0"/>
      <w:marTop w:val="0"/>
      <w:marBottom w:val="0"/>
      <w:divBdr>
        <w:top w:val="none" w:sz="0" w:space="0" w:color="auto"/>
        <w:left w:val="none" w:sz="0" w:space="0" w:color="auto"/>
        <w:bottom w:val="none" w:sz="0" w:space="0" w:color="auto"/>
        <w:right w:val="none" w:sz="0" w:space="0" w:color="auto"/>
      </w:divBdr>
      <w:divsChild>
        <w:div w:id="1033309674">
          <w:marLeft w:val="0"/>
          <w:marRight w:val="0"/>
          <w:marTop w:val="0"/>
          <w:marBottom w:val="0"/>
          <w:divBdr>
            <w:top w:val="none" w:sz="0" w:space="0" w:color="auto"/>
            <w:left w:val="none" w:sz="0" w:space="0" w:color="auto"/>
            <w:bottom w:val="none" w:sz="0" w:space="0" w:color="auto"/>
            <w:right w:val="none" w:sz="0" w:space="0" w:color="auto"/>
          </w:divBdr>
        </w:div>
        <w:div w:id="1045912815">
          <w:marLeft w:val="0"/>
          <w:marRight w:val="0"/>
          <w:marTop w:val="0"/>
          <w:marBottom w:val="0"/>
          <w:divBdr>
            <w:top w:val="none" w:sz="0" w:space="0" w:color="auto"/>
            <w:left w:val="none" w:sz="0" w:space="0" w:color="auto"/>
            <w:bottom w:val="none" w:sz="0" w:space="0" w:color="auto"/>
            <w:right w:val="none" w:sz="0" w:space="0" w:color="auto"/>
          </w:divBdr>
        </w:div>
        <w:div w:id="1189181305">
          <w:marLeft w:val="0"/>
          <w:marRight w:val="0"/>
          <w:marTop w:val="0"/>
          <w:marBottom w:val="0"/>
          <w:divBdr>
            <w:top w:val="none" w:sz="0" w:space="0" w:color="auto"/>
            <w:left w:val="none" w:sz="0" w:space="0" w:color="auto"/>
            <w:bottom w:val="none" w:sz="0" w:space="0" w:color="auto"/>
            <w:right w:val="none" w:sz="0" w:space="0" w:color="auto"/>
          </w:divBdr>
        </w:div>
        <w:div w:id="1233737446">
          <w:marLeft w:val="0"/>
          <w:marRight w:val="0"/>
          <w:marTop w:val="0"/>
          <w:marBottom w:val="0"/>
          <w:divBdr>
            <w:top w:val="none" w:sz="0" w:space="0" w:color="auto"/>
            <w:left w:val="none" w:sz="0" w:space="0" w:color="auto"/>
            <w:bottom w:val="none" w:sz="0" w:space="0" w:color="auto"/>
            <w:right w:val="none" w:sz="0" w:space="0" w:color="auto"/>
          </w:divBdr>
        </w:div>
        <w:div w:id="1260792339">
          <w:marLeft w:val="0"/>
          <w:marRight w:val="0"/>
          <w:marTop w:val="0"/>
          <w:marBottom w:val="0"/>
          <w:divBdr>
            <w:top w:val="none" w:sz="0" w:space="0" w:color="auto"/>
            <w:left w:val="none" w:sz="0" w:space="0" w:color="auto"/>
            <w:bottom w:val="none" w:sz="0" w:space="0" w:color="auto"/>
            <w:right w:val="none" w:sz="0" w:space="0" w:color="auto"/>
          </w:divBdr>
        </w:div>
      </w:divsChild>
    </w:div>
    <w:div w:id="1668367335">
      <w:bodyDiv w:val="1"/>
      <w:marLeft w:val="0"/>
      <w:marRight w:val="0"/>
      <w:marTop w:val="0"/>
      <w:marBottom w:val="0"/>
      <w:divBdr>
        <w:top w:val="none" w:sz="0" w:space="0" w:color="auto"/>
        <w:left w:val="none" w:sz="0" w:space="0" w:color="auto"/>
        <w:bottom w:val="none" w:sz="0" w:space="0" w:color="auto"/>
        <w:right w:val="none" w:sz="0" w:space="0" w:color="auto"/>
      </w:divBdr>
    </w:div>
    <w:div w:id="1694719516">
      <w:bodyDiv w:val="1"/>
      <w:marLeft w:val="0"/>
      <w:marRight w:val="0"/>
      <w:marTop w:val="0"/>
      <w:marBottom w:val="0"/>
      <w:divBdr>
        <w:top w:val="none" w:sz="0" w:space="0" w:color="auto"/>
        <w:left w:val="none" w:sz="0" w:space="0" w:color="auto"/>
        <w:bottom w:val="none" w:sz="0" w:space="0" w:color="auto"/>
        <w:right w:val="none" w:sz="0" w:space="0" w:color="auto"/>
      </w:divBdr>
    </w:div>
    <w:div w:id="1701322433">
      <w:bodyDiv w:val="1"/>
      <w:marLeft w:val="0"/>
      <w:marRight w:val="0"/>
      <w:marTop w:val="0"/>
      <w:marBottom w:val="0"/>
      <w:divBdr>
        <w:top w:val="none" w:sz="0" w:space="0" w:color="auto"/>
        <w:left w:val="none" w:sz="0" w:space="0" w:color="auto"/>
        <w:bottom w:val="none" w:sz="0" w:space="0" w:color="auto"/>
        <w:right w:val="none" w:sz="0" w:space="0" w:color="auto"/>
      </w:divBdr>
    </w:div>
    <w:div w:id="1717508310">
      <w:bodyDiv w:val="1"/>
      <w:marLeft w:val="0"/>
      <w:marRight w:val="0"/>
      <w:marTop w:val="0"/>
      <w:marBottom w:val="0"/>
      <w:divBdr>
        <w:top w:val="none" w:sz="0" w:space="0" w:color="auto"/>
        <w:left w:val="none" w:sz="0" w:space="0" w:color="auto"/>
        <w:bottom w:val="none" w:sz="0" w:space="0" w:color="auto"/>
        <w:right w:val="none" w:sz="0" w:space="0" w:color="auto"/>
      </w:divBdr>
    </w:div>
    <w:div w:id="1758476503">
      <w:bodyDiv w:val="1"/>
      <w:marLeft w:val="0"/>
      <w:marRight w:val="0"/>
      <w:marTop w:val="0"/>
      <w:marBottom w:val="0"/>
      <w:divBdr>
        <w:top w:val="none" w:sz="0" w:space="0" w:color="auto"/>
        <w:left w:val="none" w:sz="0" w:space="0" w:color="auto"/>
        <w:bottom w:val="none" w:sz="0" w:space="0" w:color="auto"/>
        <w:right w:val="none" w:sz="0" w:space="0" w:color="auto"/>
      </w:divBdr>
    </w:div>
    <w:div w:id="1803772374">
      <w:bodyDiv w:val="1"/>
      <w:marLeft w:val="0"/>
      <w:marRight w:val="0"/>
      <w:marTop w:val="0"/>
      <w:marBottom w:val="0"/>
      <w:divBdr>
        <w:top w:val="none" w:sz="0" w:space="0" w:color="auto"/>
        <w:left w:val="none" w:sz="0" w:space="0" w:color="auto"/>
        <w:bottom w:val="none" w:sz="0" w:space="0" w:color="auto"/>
        <w:right w:val="none" w:sz="0" w:space="0" w:color="auto"/>
      </w:divBdr>
    </w:div>
    <w:div w:id="1817647166">
      <w:bodyDiv w:val="1"/>
      <w:marLeft w:val="0"/>
      <w:marRight w:val="0"/>
      <w:marTop w:val="0"/>
      <w:marBottom w:val="0"/>
      <w:divBdr>
        <w:top w:val="none" w:sz="0" w:space="0" w:color="auto"/>
        <w:left w:val="none" w:sz="0" w:space="0" w:color="auto"/>
        <w:bottom w:val="none" w:sz="0" w:space="0" w:color="auto"/>
        <w:right w:val="none" w:sz="0" w:space="0" w:color="auto"/>
      </w:divBdr>
    </w:div>
    <w:div w:id="1827435110">
      <w:bodyDiv w:val="1"/>
      <w:marLeft w:val="0"/>
      <w:marRight w:val="0"/>
      <w:marTop w:val="0"/>
      <w:marBottom w:val="0"/>
      <w:divBdr>
        <w:top w:val="none" w:sz="0" w:space="0" w:color="auto"/>
        <w:left w:val="none" w:sz="0" w:space="0" w:color="auto"/>
        <w:bottom w:val="none" w:sz="0" w:space="0" w:color="auto"/>
        <w:right w:val="none" w:sz="0" w:space="0" w:color="auto"/>
      </w:divBdr>
    </w:div>
    <w:div w:id="1840197666">
      <w:bodyDiv w:val="1"/>
      <w:marLeft w:val="0"/>
      <w:marRight w:val="0"/>
      <w:marTop w:val="0"/>
      <w:marBottom w:val="0"/>
      <w:divBdr>
        <w:top w:val="none" w:sz="0" w:space="0" w:color="auto"/>
        <w:left w:val="none" w:sz="0" w:space="0" w:color="auto"/>
        <w:bottom w:val="none" w:sz="0" w:space="0" w:color="auto"/>
        <w:right w:val="none" w:sz="0" w:space="0" w:color="auto"/>
      </w:divBdr>
    </w:div>
    <w:div w:id="1847551636">
      <w:bodyDiv w:val="1"/>
      <w:marLeft w:val="0"/>
      <w:marRight w:val="0"/>
      <w:marTop w:val="0"/>
      <w:marBottom w:val="0"/>
      <w:divBdr>
        <w:top w:val="none" w:sz="0" w:space="0" w:color="auto"/>
        <w:left w:val="none" w:sz="0" w:space="0" w:color="auto"/>
        <w:bottom w:val="none" w:sz="0" w:space="0" w:color="auto"/>
        <w:right w:val="none" w:sz="0" w:space="0" w:color="auto"/>
      </w:divBdr>
      <w:divsChild>
        <w:div w:id="938148328">
          <w:marLeft w:val="0"/>
          <w:marRight w:val="0"/>
          <w:marTop w:val="0"/>
          <w:marBottom w:val="0"/>
          <w:divBdr>
            <w:top w:val="none" w:sz="0" w:space="0" w:color="auto"/>
            <w:left w:val="none" w:sz="0" w:space="0" w:color="auto"/>
            <w:bottom w:val="none" w:sz="0" w:space="0" w:color="auto"/>
            <w:right w:val="none" w:sz="0" w:space="0" w:color="auto"/>
          </w:divBdr>
        </w:div>
        <w:div w:id="1029795777">
          <w:marLeft w:val="0"/>
          <w:marRight w:val="0"/>
          <w:marTop w:val="0"/>
          <w:marBottom w:val="0"/>
          <w:divBdr>
            <w:top w:val="none" w:sz="0" w:space="0" w:color="auto"/>
            <w:left w:val="none" w:sz="0" w:space="0" w:color="auto"/>
            <w:bottom w:val="none" w:sz="0" w:space="0" w:color="auto"/>
            <w:right w:val="none" w:sz="0" w:space="0" w:color="auto"/>
          </w:divBdr>
        </w:div>
        <w:div w:id="2013220794">
          <w:marLeft w:val="0"/>
          <w:marRight w:val="0"/>
          <w:marTop w:val="0"/>
          <w:marBottom w:val="0"/>
          <w:divBdr>
            <w:top w:val="none" w:sz="0" w:space="0" w:color="auto"/>
            <w:left w:val="none" w:sz="0" w:space="0" w:color="auto"/>
            <w:bottom w:val="none" w:sz="0" w:space="0" w:color="auto"/>
            <w:right w:val="none" w:sz="0" w:space="0" w:color="auto"/>
          </w:divBdr>
        </w:div>
      </w:divsChild>
    </w:div>
    <w:div w:id="1860002559">
      <w:bodyDiv w:val="1"/>
      <w:marLeft w:val="0"/>
      <w:marRight w:val="0"/>
      <w:marTop w:val="0"/>
      <w:marBottom w:val="0"/>
      <w:divBdr>
        <w:top w:val="none" w:sz="0" w:space="0" w:color="auto"/>
        <w:left w:val="none" w:sz="0" w:space="0" w:color="auto"/>
        <w:bottom w:val="none" w:sz="0" w:space="0" w:color="auto"/>
        <w:right w:val="none" w:sz="0" w:space="0" w:color="auto"/>
      </w:divBdr>
    </w:div>
    <w:div w:id="1865436379">
      <w:bodyDiv w:val="1"/>
      <w:marLeft w:val="0"/>
      <w:marRight w:val="0"/>
      <w:marTop w:val="0"/>
      <w:marBottom w:val="0"/>
      <w:divBdr>
        <w:top w:val="none" w:sz="0" w:space="0" w:color="auto"/>
        <w:left w:val="none" w:sz="0" w:space="0" w:color="auto"/>
        <w:bottom w:val="none" w:sz="0" w:space="0" w:color="auto"/>
        <w:right w:val="none" w:sz="0" w:space="0" w:color="auto"/>
      </w:divBdr>
      <w:divsChild>
        <w:div w:id="881019581">
          <w:marLeft w:val="0"/>
          <w:marRight w:val="0"/>
          <w:marTop w:val="0"/>
          <w:marBottom w:val="0"/>
          <w:divBdr>
            <w:top w:val="none" w:sz="0" w:space="0" w:color="auto"/>
            <w:left w:val="none" w:sz="0" w:space="0" w:color="auto"/>
            <w:bottom w:val="none" w:sz="0" w:space="0" w:color="auto"/>
            <w:right w:val="none" w:sz="0" w:space="0" w:color="auto"/>
          </w:divBdr>
        </w:div>
        <w:div w:id="923220608">
          <w:marLeft w:val="0"/>
          <w:marRight w:val="0"/>
          <w:marTop w:val="0"/>
          <w:marBottom w:val="0"/>
          <w:divBdr>
            <w:top w:val="none" w:sz="0" w:space="0" w:color="auto"/>
            <w:left w:val="none" w:sz="0" w:space="0" w:color="auto"/>
            <w:bottom w:val="none" w:sz="0" w:space="0" w:color="auto"/>
            <w:right w:val="none" w:sz="0" w:space="0" w:color="auto"/>
          </w:divBdr>
        </w:div>
        <w:div w:id="1225792857">
          <w:marLeft w:val="0"/>
          <w:marRight w:val="0"/>
          <w:marTop w:val="0"/>
          <w:marBottom w:val="0"/>
          <w:divBdr>
            <w:top w:val="none" w:sz="0" w:space="0" w:color="auto"/>
            <w:left w:val="none" w:sz="0" w:space="0" w:color="auto"/>
            <w:bottom w:val="none" w:sz="0" w:space="0" w:color="auto"/>
            <w:right w:val="none" w:sz="0" w:space="0" w:color="auto"/>
          </w:divBdr>
        </w:div>
        <w:div w:id="1250777396">
          <w:marLeft w:val="0"/>
          <w:marRight w:val="0"/>
          <w:marTop w:val="0"/>
          <w:marBottom w:val="0"/>
          <w:divBdr>
            <w:top w:val="none" w:sz="0" w:space="0" w:color="auto"/>
            <w:left w:val="none" w:sz="0" w:space="0" w:color="auto"/>
            <w:bottom w:val="none" w:sz="0" w:space="0" w:color="auto"/>
            <w:right w:val="none" w:sz="0" w:space="0" w:color="auto"/>
          </w:divBdr>
        </w:div>
        <w:div w:id="1413428729">
          <w:marLeft w:val="0"/>
          <w:marRight w:val="0"/>
          <w:marTop w:val="0"/>
          <w:marBottom w:val="0"/>
          <w:divBdr>
            <w:top w:val="none" w:sz="0" w:space="0" w:color="auto"/>
            <w:left w:val="none" w:sz="0" w:space="0" w:color="auto"/>
            <w:bottom w:val="none" w:sz="0" w:space="0" w:color="auto"/>
            <w:right w:val="none" w:sz="0" w:space="0" w:color="auto"/>
          </w:divBdr>
        </w:div>
      </w:divsChild>
    </w:div>
    <w:div w:id="1900164032">
      <w:bodyDiv w:val="1"/>
      <w:marLeft w:val="0"/>
      <w:marRight w:val="0"/>
      <w:marTop w:val="0"/>
      <w:marBottom w:val="0"/>
      <w:divBdr>
        <w:top w:val="none" w:sz="0" w:space="0" w:color="auto"/>
        <w:left w:val="none" w:sz="0" w:space="0" w:color="auto"/>
        <w:bottom w:val="none" w:sz="0" w:space="0" w:color="auto"/>
        <w:right w:val="none" w:sz="0" w:space="0" w:color="auto"/>
      </w:divBdr>
    </w:div>
    <w:div w:id="1923025206">
      <w:bodyDiv w:val="1"/>
      <w:marLeft w:val="0"/>
      <w:marRight w:val="0"/>
      <w:marTop w:val="0"/>
      <w:marBottom w:val="0"/>
      <w:divBdr>
        <w:top w:val="none" w:sz="0" w:space="0" w:color="auto"/>
        <w:left w:val="none" w:sz="0" w:space="0" w:color="auto"/>
        <w:bottom w:val="none" w:sz="0" w:space="0" w:color="auto"/>
        <w:right w:val="none" w:sz="0" w:space="0" w:color="auto"/>
      </w:divBdr>
      <w:divsChild>
        <w:div w:id="535429334">
          <w:marLeft w:val="0"/>
          <w:marRight w:val="0"/>
          <w:marTop w:val="0"/>
          <w:marBottom w:val="0"/>
          <w:divBdr>
            <w:top w:val="none" w:sz="0" w:space="0" w:color="auto"/>
            <w:left w:val="none" w:sz="0" w:space="0" w:color="auto"/>
            <w:bottom w:val="none" w:sz="0" w:space="0" w:color="auto"/>
            <w:right w:val="none" w:sz="0" w:space="0" w:color="auto"/>
          </w:divBdr>
        </w:div>
        <w:div w:id="695041120">
          <w:marLeft w:val="0"/>
          <w:marRight w:val="0"/>
          <w:marTop w:val="0"/>
          <w:marBottom w:val="0"/>
          <w:divBdr>
            <w:top w:val="none" w:sz="0" w:space="0" w:color="auto"/>
            <w:left w:val="none" w:sz="0" w:space="0" w:color="auto"/>
            <w:bottom w:val="none" w:sz="0" w:space="0" w:color="auto"/>
            <w:right w:val="none" w:sz="0" w:space="0" w:color="auto"/>
          </w:divBdr>
        </w:div>
        <w:div w:id="707417221">
          <w:marLeft w:val="0"/>
          <w:marRight w:val="0"/>
          <w:marTop w:val="0"/>
          <w:marBottom w:val="0"/>
          <w:divBdr>
            <w:top w:val="none" w:sz="0" w:space="0" w:color="auto"/>
            <w:left w:val="none" w:sz="0" w:space="0" w:color="auto"/>
            <w:bottom w:val="none" w:sz="0" w:space="0" w:color="auto"/>
            <w:right w:val="none" w:sz="0" w:space="0" w:color="auto"/>
          </w:divBdr>
        </w:div>
        <w:div w:id="1983079971">
          <w:marLeft w:val="0"/>
          <w:marRight w:val="0"/>
          <w:marTop w:val="0"/>
          <w:marBottom w:val="0"/>
          <w:divBdr>
            <w:top w:val="none" w:sz="0" w:space="0" w:color="auto"/>
            <w:left w:val="none" w:sz="0" w:space="0" w:color="auto"/>
            <w:bottom w:val="none" w:sz="0" w:space="0" w:color="auto"/>
            <w:right w:val="none" w:sz="0" w:space="0" w:color="auto"/>
          </w:divBdr>
        </w:div>
      </w:divsChild>
    </w:div>
    <w:div w:id="1951203628">
      <w:bodyDiv w:val="1"/>
      <w:marLeft w:val="0"/>
      <w:marRight w:val="0"/>
      <w:marTop w:val="0"/>
      <w:marBottom w:val="0"/>
      <w:divBdr>
        <w:top w:val="none" w:sz="0" w:space="0" w:color="auto"/>
        <w:left w:val="none" w:sz="0" w:space="0" w:color="auto"/>
        <w:bottom w:val="none" w:sz="0" w:space="0" w:color="auto"/>
        <w:right w:val="none" w:sz="0" w:space="0" w:color="auto"/>
      </w:divBdr>
    </w:div>
    <w:div w:id="1951933324">
      <w:bodyDiv w:val="1"/>
      <w:marLeft w:val="0"/>
      <w:marRight w:val="0"/>
      <w:marTop w:val="0"/>
      <w:marBottom w:val="0"/>
      <w:divBdr>
        <w:top w:val="none" w:sz="0" w:space="0" w:color="auto"/>
        <w:left w:val="none" w:sz="0" w:space="0" w:color="auto"/>
        <w:bottom w:val="none" w:sz="0" w:space="0" w:color="auto"/>
        <w:right w:val="none" w:sz="0" w:space="0" w:color="auto"/>
      </w:divBdr>
    </w:div>
    <w:div w:id="2032607435">
      <w:bodyDiv w:val="1"/>
      <w:marLeft w:val="0"/>
      <w:marRight w:val="0"/>
      <w:marTop w:val="0"/>
      <w:marBottom w:val="0"/>
      <w:divBdr>
        <w:top w:val="none" w:sz="0" w:space="0" w:color="auto"/>
        <w:left w:val="none" w:sz="0" w:space="0" w:color="auto"/>
        <w:bottom w:val="none" w:sz="0" w:space="0" w:color="auto"/>
        <w:right w:val="none" w:sz="0" w:space="0" w:color="auto"/>
      </w:divBdr>
    </w:div>
    <w:div w:id="2050258990">
      <w:bodyDiv w:val="1"/>
      <w:marLeft w:val="0"/>
      <w:marRight w:val="0"/>
      <w:marTop w:val="0"/>
      <w:marBottom w:val="0"/>
      <w:divBdr>
        <w:top w:val="none" w:sz="0" w:space="0" w:color="auto"/>
        <w:left w:val="none" w:sz="0" w:space="0" w:color="auto"/>
        <w:bottom w:val="none" w:sz="0" w:space="0" w:color="auto"/>
        <w:right w:val="none" w:sz="0" w:space="0" w:color="auto"/>
      </w:divBdr>
      <w:divsChild>
        <w:div w:id="168906267">
          <w:marLeft w:val="0"/>
          <w:marRight w:val="0"/>
          <w:marTop w:val="0"/>
          <w:marBottom w:val="0"/>
          <w:divBdr>
            <w:top w:val="none" w:sz="0" w:space="0" w:color="auto"/>
            <w:left w:val="none" w:sz="0" w:space="0" w:color="auto"/>
            <w:bottom w:val="none" w:sz="0" w:space="0" w:color="auto"/>
            <w:right w:val="none" w:sz="0" w:space="0" w:color="auto"/>
          </w:divBdr>
        </w:div>
        <w:div w:id="174737624">
          <w:marLeft w:val="0"/>
          <w:marRight w:val="0"/>
          <w:marTop w:val="0"/>
          <w:marBottom w:val="0"/>
          <w:divBdr>
            <w:top w:val="none" w:sz="0" w:space="0" w:color="auto"/>
            <w:left w:val="none" w:sz="0" w:space="0" w:color="auto"/>
            <w:bottom w:val="none" w:sz="0" w:space="0" w:color="auto"/>
            <w:right w:val="none" w:sz="0" w:space="0" w:color="auto"/>
          </w:divBdr>
        </w:div>
        <w:div w:id="185144194">
          <w:marLeft w:val="0"/>
          <w:marRight w:val="0"/>
          <w:marTop w:val="0"/>
          <w:marBottom w:val="0"/>
          <w:divBdr>
            <w:top w:val="none" w:sz="0" w:space="0" w:color="auto"/>
            <w:left w:val="none" w:sz="0" w:space="0" w:color="auto"/>
            <w:bottom w:val="none" w:sz="0" w:space="0" w:color="auto"/>
            <w:right w:val="none" w:sz="0" w:space="0" w:color="auto"/>
          </w:divBdr>
        </w:div>
        <w:div w:id="506791734">
          <w:marLeft w:val="0"/>
          <w:marRight w:val="0"/>
          <w:marTop w:val="0"/>
          <w:marBottom w:val="0"/>
          <w:divBdr>
            <w:top w:val="none" w:sz="0" w:space="0" w:color="auto"/>
            <w:left w:val="none" w:sz="0" w:space="0" w:color="auto"/>
            <w:bottom w:val="none" w:sz="0" w:space="0" w:color="auto"/>
            <w:right w:val="none" w:sz="0" w:space="0" w:color="auto"/>
          </w:divBdr>
        </w:div>
        <w:div w:id="614753077">
          <w:marLeft w:val="0"/>
          <w:marRight w:val="0"/>
          <w:marTop w:val="0"/>
          <w:marBottom w:val="0"/>
          <w:divBdr>
            <w:top w:val="none" w:sz="0" w:space="0" w:color="auto"/>
            <w:left w:val="none" w:sz="0" w:space="0" w:color="auto"/>
            <w:bottom w:val="none" w:sz="0" w:space="0" w:color="auto"/>
            <w:right w:val="none" w:sz="0" w:space="0" w:color="auto"/>
          </w:divBdr>
        </w:div>
      </w:divsChild>
    </w:div>
    <w:div w:id="2061443586">
      <w:bodyDiv w:val="1"/>
      <w:marLeft w:val="0"/>
      <w:marRight w:val="0"/>
      <w:marTop w:val="0"/>
      <w:marBottom w:val="0"/>
      <w:divBdr>
        <w:top w:val="none" w:sz="0" w:space="0" w:color="auto"/>
        <w:left w:val="none" w:sz="0" w:space="0" w:color="auto"/>
        <w:bottom w:val="none" w:sz="0" w:space="0" w:color="auto"/>
        <w:right w:val="none" w:sz="0" w:space="0" w:color="auto"/>
      </w:divBdr>
    </w:div>
    <w:div w:id="2079741486">
      <w:bodyDiv w:val="1"/>
      <w:marLeft w:val="0"/>
      <w:marRight w:val="0"/>
      <w:marTop w:val="0"/>
      <w:marBottom w:val="0"/>
      <w:divBdr>
        <w:top w:val="none" w:sz="0" w:space="0" w:color="auto"/>
        <w:left w:val="none" w:sz="0" w:space="0" w:color="auto"/>
        <w:bottom w:val="none" w:sz="0" w:space="0" w:color="auto"/>
        <w:right w:val="none" w:sz="0" w:space="0" w:color="auto"/>
      </w:divBdr>
      <w:divsChild>
        <w:div w:id="1816869061">
          <w:marLeft w:val="0"/>
          <w:marRight w:val="0"/>
          <w:marTop w:val="0"/>
          <w:marBottom w:val="0"/>
          <w:divBdr>
            <w:top w:val="none" w:sz="0" w:space="0" w:color="auto"/>
            <w:left w:val="none" w:sz="0" w:space="0" w:color="auto"/>
            <w:bottom w:val="none" w:sz="0" w:space="0" w:color="auto"/>
            <w:right w:val="none" w:sz="0" w:space="0" w:color="auto"/>
          </w:divBdr>
          <w:divsChild>
            <w:div w:id="276450193">
              <w:marLeft w:val="0"/>
              <w:marRight w:val="0"/>
              <w:marTop w:val="0"/>
              <w:marBottom w:val="0"/>
              <w:divBdr>
                <w:top w:val="none" w:sz="0" w:space="0" w:color="auto"/>
                <w:left w:val="none" w:sz="0" w:space="0" w:color="auto"/>
                <w:bottom w:val="none" w:sz="0" w:space="0" w:color="auto"/>
                <w:right w:val="none" w:sz="0" w:space="0" w:color="auto"/>
              </w:divBdr>
            </w:div>
            <w:div w:id="858931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013015">
      <w:bodyDiv w:val="1"/>
      <w:marLeft w:val="0"/>
      <w:marRight w:val="0"/>
      <w:marTop w:val="0"/>
      <w:marBottom w:val="0"/>
      <w:divBdr>
        <w:top w:val="none" w:sz="0" w:space="0" w:color="auto"/>
        <w:left w:val="none" w:sz="0" w:space="0" w:color="auto"/>
        <w:bottom w:val="none" w:sz="0" w:space="0" w:color="auto"/>
        <w:right w:val="none" w:sz="0" w:space="0" w:color="auto"/>
      </w:divBdr>
    </w:div>
    <w:div w:id="2100058633">
      <w:bodyDiv w:val="1"/>
      <w:marLeft w:val="0"/>
      <w:marRight w:val="0"/>
      <w:marTop w:val="0"/>
      <w:marBottom w:val="0"/>
      <w:divBdr>
        <w:top w:val="none" w:sz="0" w:space="0" w:color="auto"/>
        <w:left w:val="none" w:sz="0" w:space="0" w:color="auto"/>
        <w:bottom w:val="none" w:sz="0" w:space="0" w:color="auto"/>
        <w:right w:val="none" w:sz="0" w:space="0" w:color="auto"/>
      </w:divBdr>
    </w:div>
    <w:div w:id="2110466981">
      <w:bodyDiv w:val="1"/>
      <w:marLeft w:val="0"/>
      <w:marRight w:val="0"/>
      <w:marTop w:val="0"/>
      <w:marBottom w:val="0"/>
      <w:divBdr>
        <w:top w:val="none" w:sz="0" w:space="0" w:color="auto"/>
        <w:left w:val="none" w:sz="0" w:space="0" w:color="auto"/>
        <w:bottom w:val="none" w:sz="0" w:space="0" w:color="auto"/>
        <w:right w:val="none" w:sz="0" w:space="0" w:color="auto"/>
      </w:divBdr>
    </w:div>
    <w:div w:id="2134403774">
      <w:bodyDiv w:val="1"/>
      <w:marLeft w:val="0"/>
      <w:marRight w:val="0"/>
      <w:marTop w:val="0"/>
      <w:marBottom w:val="0"/>
      <w:divBdr>
        <w:top w:val="none" w:sz="0" w:space="0" w:color="auto"/>
        <w:left w:val="none" w:sz="0" w:space="0" w:color="auto"/>
        <w:bottom w:val="none" w:sz="0" w:space="0" w:color="auto"/>
        <w:right w:val="none" w:sz="0" w:space="0" w:color="auto"/>
      </w:divBdr>
    </w:div>
    <w:div w:id="2141997111">
      <w:bodyDiv w:val="1"/>
      <w:marLeft w:val="0"/>
      <w:marRight w:val="0"/>
      <w:marTop w:val="0"/>
      <w:marBottom w:val="0"/>
      <w:divBdr>
        <w:top w:val="none" w:sz="0" w:space="0" w:color="auto"/>
        <w:left w:val="none" w:sz="0" w:space="0" w:color="auto"/>
        <w:bottom w:val="none" w:sz="0" w:space="0" w:color="auto"/>
        <w:right w:val="none" w:sz="0" w:space="0" w:color="auto"/>
      </w:divBdr>
    </w:div>
    <w:div w:id="2143770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climate.metoffice.cloud/extremes/warm_days.html" TargetMode="External"/><Relationship Id="rId21" Type="http://schemas.openxmlformats.org/officeDocument/2006/relationships/header" Target="header1.xml"/><Relationship Id="rId42" Type="http://schemas.openxmlformats.org/officeDocument/2006/relationships/hyperlink" Target="https://data.noaa.gov/onestop/" TargetMode="External"/><Relationship Id="rId63" Type="http://schemas.openxmlformats.org/officeDocument/2006/relationships/hyperlink" Target="https://climatedata.ca/" TargetMode="External"/><Relationship Id="rId84" Type="http://schemas.openxmlformats.org/officeDocument/2006/relationships/hyperlink" Target="https://climate.copernicus.eu/data-action" TargetMode="External"/><Relationship Id="rId138" Type="http://schemas.openxmlformats.org/officeDocument/2006/relationships/hyperlink" Target="https://www.intactcentreclimateadaptation.ca/wp-content/uploads/2020/03/Factoring-Climate-Risk-into-Financial-Valuation.pdf" TargetMode="External"/><Relationship Id="rId159" Type="http://schemas.openxmlformats.org/officeDocument/2006/relationships/hyperlink" Target="https://climate-change.canada.ca/climate-data/" TargetMode="External"/><Relationship Id="rId170" Type="http://schemas.openxmlformats.org/officeDocument/2006/relationships/hyperlink" Target="https://www.aigroup.com.au/news/submissions/2024/national-climate-adaptation-plan-issues-paper/" TargetMode="External"/><Relationship Id="rId191" Type="http://schemas.openxmlformats.org/officeDocument/2006/relationships/hyperlink" Target="https://consult.dcceew.gov.au/australian-climate-service-acs-independent-review-public-consultation-process" TargetMode="External"/><Relationship Id="rId205" Type="http://schemas.openxmlformats.org/officeDocument/2006/relationships/hyperlink" Target="https://consult.dcceew.gov.au/australian-climate-service-acs-independent-review-public-consultation-process/new-survey-1363fe74/list" TargetMode="External"/><Relationship Id="rId226" Type="http://schemas.openxmlformats.org/officeDocument/2006/relationships/hyperlink" Target="https://www.dcceew.gov.au/climate-change/policy/climate-science/climate-science/climate-change-future" TargetMode="External"/><Relationship Id="rId247" Type="http://schemas.openxmlformats.org/officeDocument/2006/relationships/fontTable" Target="fontTable.xml"/><Relationship Id="rId107" Type="http://schemas.openxmlformats.org/officeDocument/2006/relationships/hyperlink" Target="https://toolkit.climate.gov/tool/fisheries-resilience-index" TargetMode="External"/><Relationship Id="rId11" Type="http://schemas.openxmlformats.org/officeDocument/2006/relationships/image" Target="media/image1.png"/><Relationship Id="rId32" Type="http://schemas.openxmlformats.org/officeDocument/2006/relationships/hyperlink" Target="https://climate.copernicus.eu/help-and-support" TargetMode="External"/><Relationship Id="rId53" Type="http://schemas.openxmlformats.org/officeDocument/2006/relationships/hyperlink" Target="https://opr.ca.gov/sch/" TargetMode="External"/><Relationship Id="rId74" Type="http://schemas.openxmlformats.org/officeDocument/2006/relationships/hyperlink" Target="https://climate.copernicus.eu/climate-scale-demand-high-resolution-climate-change-data-and-intelligence" TargetMode="External"/><Relationship Id="rId128" Type="http://schemas.openxmlformats.org/officeDocument/2006/relationships/hyperlink" Target="https://opr.ca.gov/climate/icarp/" TargetMode="External"/><Relationship Id="rId149" Type="http://schemas.openxmlformats.org/officeDocument/2006/relationships/hyperlink" Target="https://climatedata.ca/" TargetMode="External"/><Relationship Id="rId5" Type="http://schemas.openxmlformats.org/officeDocument/2006/relationships/numbering" Target="numbering.xml"/><Relationship Id="rId95" Type="http://schemas.openxmlformats.org/officeDocument/2006/relationships/hyperlink" Target="https://ngdc.noaa.gov/hazard/hazards.shtml" TargetMode="External"/><Relationship Id="rId160" Type="http://schemas.openxmlformats.org/officeDocument/2006/relationships/hyperlink" Target="https://climate-change.canada.ca/climate-library" TargetMode="External"/><Relationship Id="rId181" Type="http://schemas.openxmlformats.org/officeDocument/2006/relationships/hyperlink" Target="https://www.climatechangeauthority.gov.au/annual-progress-advice-0" TargetMode="External"/><Relationship Id="rId216" Type="http://schemas.openxmlformats.org/officeDocument/2006/relationships/hyperlink" Target="https://insurancecouncil.com.au/resource/new-research-shows-every-australian-pays-for-extreme-weather/" TargetMode="External"/><Relationship Id="rId237" Type="http://schemas.openxmlformats.org/officeDocument/2006/relationships/hyperlink" Target="https://www.ukclimateresilience.org/projects/climate-services-standards-and-value/" TargetMode="External"/><Relationship Id="rId22" Type="http://schemas.openxmlformats.org/officeDocument/2006/relationships/header" Target="header2.xml"/><Relationship Id="rId43" Type="http://schemas.openxmlformats.org/officeDocument/2006/relationships/hyperlink" Target="https://www.metoffice.gov.uk/research/climate/climate-monitoring/dataset-development" TargetMode="External"/><Relationship Id="rId64" Type="http://schemas.openxmlformats.org/officeDocument/2006/relationships/hyperlink" Target="https://climate-change.canada.ca/climate-library" TargetMode="External"/><Relationship Id="rId118" Type="http://schemas.openxmlformats.org/officeDocument/2006/relationships/hyperlink" Target="https://www.metoffice.gov.uk/services/data" TargetMode="External"/><Relationship Id="rId139" Type="http://schemas.openxmlformats.org/officeDocument/2006/relationships/hyperlink" Target="https://climate-change.canada.ca/support-desk/Index" TargetMode="External"/><Relationship Id="rId85" Type="http://schemas.openxmlformats.org/officeDocument/2006/relationships/hyperlink" Target="https://cds.climate.copernicus.eu/" TargetMode="External"/><Relationship Id="rId150" Type="http://schemas.openxmlformats.org/officeDocument/2006/relationships/hyperlink" Target="https://climate-viewer.canada.ca/climate-maps.html" TargetMode="External"/><Relationship Id="rId171" Type="http://schemas.openxmlformats.org/officeDocument/2006/relationships/hyperlink" Target="https://www.homeaffairs.gov.au/reports-and-publications/submissions-and-discussion-papers/alternative-commonwealth-capabilities-for-crisis-response-discussion-paper" TargetMode="External"/><Relationship Id="rId192" Type="http://schemas.openxmlformats.org/officeDocument/2006/relationships/hyperlink" Target="https://www.dcceew.gov.au/climate-change/policy/adaptation/ncra" TargetMode="External"/><Relationship Id="rId206" Type="http://schemas.openxmlformats.org/officeDocument/2006/relationships/hyperlink" Target="https://minerva-access.unimelb.edu.au/items/9fe189c8-5358-5c22-a07b-088579fb2663" TargetMode="External"/><Relationship Id="rId227" Type="http://schemas.openxmlformats.org/officeDocument/2006/relationships/hyperlink" Target="https://www.health.nsw.gov.au/environment/climate/Pages/who-is-most-at-risk.aspx" TargetMode="External"/><Relationship Id="rId248" Type="http://schemas.openxmlformats.org/officeDocument/2006/relationships/theme" Target="theme/theme1.xml"/><Relationship Id="rId12" Type="http://schemas.openxmlformats.org/officeDocument/2006/relationships/hyperlink" Target="https://www.climatechangeinaustralia.gov.au/en/" TargetMode="External"/><Relationship Id="rId33" Type="http://schemas.openxmlformats.org/officeDocument/2006/relationships/hyperlink" Target="http://cds.climate.copernicus.eu/" TargetMode="External"/><Relationship Id="rId108" Type="http://schemas.openxmlformats.org/officeDocument/2006/relationships/hyperlink" Target="https://www.metoffice.gov.uk/research/approach/collaboration/ukcp" TargetMode="External"/><Relationship Id="rId129" Type="http://schemas.openxmlformats.org/officeDocument/2006/relationships/hyperlink" Target="https://cal-adapt.org/tools/local-climate-change-snapshot/" TargetMode="External"/><Relationship Id="rId54" Type="http://schemas.openxmlformats.org/officeDocument/2006/relationships/hyperlink" Target="https://cal-adapt.org/tools/local-climate-change-snapshot/" TargetMode="External"/><Relationship Id="rId75" Type="http://schemas.openxmlformats.org/officeDocument/2006/relationships/hyperlink" Target="https://cds.climate.copernicus.eu/" TargetMode="External"/><Relationship Id="rId96" Type="http://schemas.openxmlformats.org/officeDocument/2006/relationships/hyperlink" Target="https://coast.noaa.gov/digitalcoast/tools/fema-hazards.html" TargetMode="External"/><Relationship Id="rId140" Type="http://schemas.openxmlformats.org/officeDocument/2006/relationships/hyperlink" Target="https://climate-change.canada.ca/climate-library" TargetMode="External"/><Relationship Id="rId161" Type="http://schemas.openxmlformats.org/officeDocument/2006/relationships/hyperlink" Target="https://climatedata.ca/" TargetMode="External"/><Relationship Id="rId182" Type="http://schemas.openxmlformats.org/officeDocument/2006/relationships/hyperlink" Target="https://www.climatecouncil.org.au/resources/climate-risk-map/" TargetMode="External"/><Relationship Id="rId217" Type="http://schemas.openxmlformats.org/officeDocument/2006/relationships/hyperlink" Target="https://coastadapt.com.au/" TargetMode="External"/><Relationship Id="rId6" Type="http://schemas.openxmlformats.org/officeDocument/2006/relationships/styles" Target="styles.xml"/><Relationship Id="rId238" Type="http://schemas.openxmlformats.org/officeDocument/2006/relationships/hyperlink" Target="https://www.undrr.org/terminology" TargetMode="External"/><Relationship Id="rId23" Type="http://schemas.openxmlformats.org/officeDocument/2006/relationships/footer" Target="footer1.xml"/><Relationship Id="rId119" Type="http://schemas.openxmlformats.org/officeDocument/2006/relationships/hyperlink" Target="https://www.metoffice.gov.uk/research/climate/seasonal-to-decadal/operational-systems" TargetMode="External"/><Relationship Id="rId44" Type="http://schemas.openxmlformats.org/officeDocument/2006/relationships/hyperlink" Target="https://www.metoffice.gov.uk/services/research-consulting/weather-climate-consultancy" TargetMode="External"/><Relationship Id="rId65" Type="http://schemas.openxmlformats.org/officeDocument/2006/relationships/hyperlink" Target="https://climate-change.canada.ca/climate-data/" TargetMode="External"/><Relationship Id="rId86" Type="http://schemas.openxmlformats.org/officeDocument/2006/relationships/hyperlink" Target="https://climate.copernicus.eu/sectoral-specific-challenges" TargetMode="External"/><Relationship Id="rId130" Type="http://schemas.openxmlformats.org/officeDocument/2006/relationships/hyperlink" Target="https://sgc.ca.gov/tools/index.html" TargetMode="External"/><Relationship Id="rId151" Type="http://schemas.openxmlformats.org/officeDocument/2006/relationships/hyperlink" Target="https://climate-change.canada.ca/climate-data/" TargetMode="External"/><Relationship Id="rId172" Type="http://schemas.openxmlformats.org/officeDocument/2006/relationships/hyperlink" Target="https://www.redcross.org.au/publications/" TargetMode="External"/><Relationship Id="rId193" Type="http://schemas.openxmlformats.org/officeDocument/2006/relationships/hyperlink" Target="https://www.dcceew.gov.au/sites/default/files/documents/national-climate-risk-assessment-methodology.pdf" TargetMode="External"/><Relationship Id="rId207" Type="http://schemas.openxmlformats.org/officeDocument/2006/relationships/hyperlink" Target="https://consult.dcceew.gov.au/australian-climate-service-acs-independent-review-public-consultation-process/new-survey-1363fe74/list" TargetMode="External"/><Relationship Id="rId228" Type="http://schemas.openxmlformats.org/officeDocument/2006/relationships/hyperlink" Target="https://www.tandfonline.com/doi/epdf/10.1080/13549839.2019.1590325?needAccess=true" TargetMode="External"/><Relationship Id="rId13" Type="http://schemas.openxmlformats.org/officeDocument/2006/relationships/hyperlink" Target="https://www.dcceew.gov.au/climate-change/publications/climate-projections-roadmap-for-australia" TargetMode="External"/><Relationship Id="rId109" Type="http://schemas.openxmlformats.org/officeDocument/2006/relationships/hyperlink" Target="https://www.metoffice.gov.uk/research/climate/maps-and-data" TargetMode="External"/><Relationship Id="rId34" Type="http://schemas.openxmlformats.org/officeDocument/2006/relationships/hyperlink" Target="https://atlas.climate.copernicus.eu/" TargetMode="External"/><Relationship Id="rId55" Type="http://schemas.openxmlformats.org/officeDocument/2006/relationships/hyperlink" Target="https://www.climateresilience.ca.gov/" TargetMode="External"/><Relationship Id="rId76" Type="http://schemas.openxmlformats.org/officeDocument/2006/relationships/hyperlink" Target="https://climate.copernicus.eu/climate-intelligence" TargetMode="External"/><Relationship Id="rId97" Type="http://schemas.openxmlformats.org/officeDocument/2006/relationships/hyperlink" Target="https://www.noaa.gov/organization/information-technology/policy-oversight/information-quality" TargetMode="External"/><Relationship Id="rId120" Type="http://schemas.openxmlformats.org/officeDocument/2006/relationships/hyperlink" Target="https://www.metoffice.gov.uk/research/climate/seasonal-to-decadal/long-range" TargetMode="External"/><Relationship Id="rId141" Type="http://schemas.openxmlformats.org/officeDocument/2006/relationships/hyperlink" Target="https://www.canada.ca/en/environment-climate-change/services/climate-change/canadian-centre-climate-services/basics.html" TargetMode="External"/><Relationship Id="rId7" Type="http://schemas.openxmlformats.org/officeDocument/2006/relationships/settings" Target="settings.xml"/><Relationship Id="rId162" Type="http://schemas.openxmlformats.org/officeDocument/2006/relationships/hyperlink" Target="https://treasury.gov.au/consultation/c2023-402245" TargetMode="External"/><Relationship Id="rId183" Type="http://schemas.openxmlformats.org/officeDocument/2006/relationships/hyperlink" Target="https://www.climatecouncil.org.au/resources/australian-homes-uninsurable-2030-climate-risk-map/" TargetMode="External"/><Relationship Id="rId218" Type="http://schemas.openxmlformats.org/officeDocument/2006/relationships/hyperlink" Target="https://consult.dcceew.gov.au/australian-climate-service-acs-independent-review-public-consultation-process/new-survey-1363fe74/list" TargetMode="External"/><Relationship Id="rId239" Type="http://schemas.openxmlformats.org/officeDocument/2006/relationships/hyperlink" Target="https://nespclimate.com.au/mapping-users-and-providers-within-australias-climate-services-capability/" TargetMode="External"/><Relationship Id="rId24" Type="http://schemas.openxmlformats.org/officeDocument/2006/relationships/footer" Target="footer2.xml"/><Relationship Id="rId45" Type="http://schemas.openxmlformats.org/officeDocument/2006/relationships/hyperlink" Target="https://www.metoffice.gov.uk/weather/warnings-and-advice/uk-warnings" TargetMode="External"/><Relationship Id="rId66" Type="http://schemas.openxmlformats.org/officeDocument/2006/relationships/hyperlink" Target="https://climate-change.canada.ca/support-desk/Index" TargetMode="External"/><Relationship Id="rId87" Type="http://schemas.openxmlformats.org/officeDocument/2006/relationships/hyperlink" Target="https://crt-climate-explorer.nemac.org" TargetMode="External"/><Relationship Id="rId110" Type="http://schemas.openxmlformats.org/officeDocument/2006/relationships/hyperlink" Target="https://www.metoffice.gov.uk/research/climate/maps-and-data/about/state-of-climate" TargetMode="External"/><Relationship Id="rId131" Type="http://schemas.openxmlformats.org/officeDocument/2006/relationships/hyperlink" Target="https://cal-adapt.org/tools/local-climate-change-snapshot/" TargetMode="External"/><Relationship Id="rId152" Type="http://schemas.openxmlformats.org/officeDocument/2006/relationships/hyperlink" Target="https://climate-change.canada.ca/climate-library" TargetMode="External"/><Relationship Id="rId173" Type="http://schemas.openxmlformats.org/officeDocument/2006/relationships/hyperlink" Target="https://consult.dcceew.gov.au/australian-climate-service-acs-independent-review-public-consultation-process/new-survey-1363fe74/list" TargetMode="External"/><Relationship Id="rId194" Type="http://schemas.openxmlformats.org/officeDocument/2006/relationships/hyperlink" Target="https://www.dcceew.gov.au/climate-change/publications/ncra-first-pass-risk-assessment" TargetMode="External"/><Relationship Id="rId208" Type="http://schemas.openxmlformats.org/officeDocument/2006/relationships/hyperlink" Target="https://www.theguardian.com/commentisfree/2020/oct/31/in-50-years-of-firefighting-i-had-never-seen-fires-like-i-did-last-summer-australia-must-take-climate-change-seriously" TargetMode="External"/><Relationship Id="rId229" Type="http://schemas.openxmlformats.org/officeDocument/2006/relationships/hyperlink" Target="https://www.oecd.org/environment/cc/policy-perspectives-climate-resilient-infrastructure.pdf" TargetMode="External"/><Relationship Id="rId240" Type="http://schemas.openxmlformats.org/officeDocument/2006/relationships/hyperlink" Target="https://www.whitehouse.gov/ostp/news-updates/2023/03/22/nstc-a-federal-framework-and-action-plan-for-climate-services/" TargetMode="External"/><Relationship Id="rId14" Type="http://schemas.openxmlformats.org/officeDocument/2006/relationships/image" Target="media/image2.png"/><Relationship Id="rId35" Type="http://schemas.openxmlformats.org/officeDocument/2006/relationships/hyperlink" Target="https://climate.copernicus.eu/climate-bulletins" TargetMode="External"/><Relationship Id="rId56" Type="http://schemas.openxmlformats.org/officeDocument/2006/relationships/hyperlink" Target="https://opr.ca.gov/climate/icarp/vision.html" TargetMode="External"/><Relationship Id="rId77" Type="http://schemas.openxmlformats.org/officeDocument/2006/relationships/hyperlink" Target="https://pulse.climate.copernicus.eu/" TargetMode="External"/><Relationship Id="rId100" Type="http://schemas.openxmlformats.org/officeDocument/2006/relationships/hyperlink" Target="https://crt-climate-explorer.nemac.org" TargetMode="External"/><Relationship Id="rId8" Type="http://schemas.openxmlformats.org/officeDocument/2006/relationships/webSettings" Target="webSettings.xml"/><Relationship Id="rId98" Type="http://schemas.openxmlformats.org/officeDocument/2006/relationships/hyperlink" Target="https://crt-climate-explorer.nemac.org" TargetMode="External"/><Relationship Id="rId121" Type="http://schemas.openxmlformats.org/officeDocument/2006/relationships/hyperlink" Target="https://climatedataportal.metoffice.gov.uk/" TargetMode="External"/><Relationship Id="rId142" Type="http://schemas.openxmlformats.org/officeDocument/2006/relationships/hyperlink" Target="https://www.canada.ca/en/environment-climate-change/services/climate-change/canadian-centre-climate-services/presentations.html" TargetMode="External"/><Relationship Id="rId163" Type="http://schemas.openxmlformats.org/officeDocument/2006/relationships/hyperlink" Target="https://consult.dcceew.gov.au/australian-climate-service-acs-independent-review-public-consultation-process/new-survey-1363fe74/list" TargetMode="External"/><Relationship Id="rId184" Type="http://schemas.openxmlformats.org/officeDocument/2006/relationships/hyperlink" Target="https://climate.copernicus.eu/quality-assurance-climate-data-store" TargetMode="External"/><Relationship Id="rId219" Type="http://schemas.openxmlformats.org/officeDocument/2006/relationships/hyperlink" Target="https://nema.gov.au/about-us/policies/information-and-resources" TargetMode="External"/><Relationship Id="rId230" Type="http://schemas.openxmlformats.org/officeDocument/2006/relationships/hyperlink" Target="https://consult.dcceew.gov.au/australian-climate-service-acs-independent-review-public-consultation-process/new-survey-1363fe74/list" TargetMode="External"/><Relationship Id="rId25" Type="http://schemas.openxmlformats.org/officeDocument/2006/relationships/header" Target="header3.xml"/><Relationship Id="rId46" Type="http://schemas.openxmlformats.org/officeDocument/2006/relationships/hyperlink" Target="https://www.metoffice.gov.uk/hadobs/" TargetMode="External"/><Relationship Id="rId67" Type="http://schemas.openxmlformats.org/officeDocument/2006/relationships/hyperlink" Target="https://climate-change.canada.ca/climate-library" TargetMode="External"/><Relationship Id="rId88" Type="http://schemas.openxmlformats.org/officeDocument/2006/relationships/hyperlink" Target="https://nca2023.globalchange.gov/" TargetMode="External"/><Relationship Id="rId111" Type="http://schemas.openxmlformats.org/officeDocument/2006/relationships/hyperlink" Target="https://www.metoffice.gov.uk/research/climate/maps-and-data/summaries/index" TargetMode="External"/><Relationship Id="rId132" Type="http://schemas.openxmlformats.org/officeDocument/2006/relationships/hyperlink" Target="https://cal-adapt.org" TargetMode="External"/><Relationship Id="rId153" Type="http://schemas.openxmlformats.org/officeDocument/2006/relationships/hyperlink" Target="https://climatedata.ca/" TargetMode="External"/><Relationship Id="rId174" Type="http://schemas.openxmlformats.org/officeDocument/2006/relationships/hyperlink" Target="https://www.sciencedirect.com/science/article/pii/S2405880719300767" TargetMode="External"/><Relationship Id="rId195" Type="http://schemas.openxmlformats.org/officeDocument/2006/relationships/hyperlink" Target="https://www.deloitte.com/au/en/services/economics/perspectives/building-australias-natural-disaster-resilience.html" TargetMode="External"/><Relationship Id="rId209" Type="http://schemas.openxmlformats.org/officeDocument/2006/relationships/hyperlink" Target="https://adapt.waga.com.au/" TargetMode="External"/><Relationship Id="rId220" Type="http://schemas.openxmlformats.org/officeDocument/2006/relationships/hyperlink" Target="https://consult.dcceew.gov.au/australian-climate-service-acs-independent-review-public-consultation-process/new-survey-1363fe74/list" TargetMode="External"/><Relationship Id="rId241" Type="http://schemas.openxmlformats.org/officeDocument/2006/relationships/hyperlink" Target="https://www.victoriangreenhousealliances.org/" TargetMode="External"/><Relationship Id="rId15" Type="http://schemas.openxmlformats.org/officeDocument/2006/relationships/image" Target="media/image3.png"/><Relationship Id="rId36" Type="http://schemas.openxmlformats.org/officeDocument/2006/relationships/hyperlink" Target="https://climate.copernicus.eu/data-action" TargetMode="External"/><Relationship Id="rId57" Type="http://schemas.openxmlformats.org/officeDocument/2006/relationships/hyperlink" Target="https://opr.ca.gov/climate/icarp/climate-assessment/" TargetMode="External"/><Relationship Id="rId10" Type="http://schemas.openxmlformats.org/officeDocument/2006/relationships/endnotes" Target="endnotes.xml"/><Relationship Id="rId31" Type="http://schemas.openxmlformats.org/officeDocument/2006/relationships/hyperlink" Target="https://www.copernicus.eu/en/access-data" TargetMode="External"/><Relationship Id="rId52" Type="http://schemas.openxmlformats.org/officeDocument/2006/relationships/hyperlink" Target="https://opr.ca.gov/climate/icarp/" TargetMode="External"/><Relationship Id="rId73" Type="http://schemas.openxmlformats.org/officeDocument/2006/relationships/footer" Target="footer6.xml"/><Relationship Id="rId78" Type="http://schemas.openxmlformats.org/officeDocument/2006/relationships/hyperlink" Target="https://climate.copernicus.eu/user-learning-services" TargetMode="External"/><Relationship Id="rId94" Type="http://schemas.openxmlformats.org/officeDocument/2006/relationships/hyperlink" Target="https://www.noaa.gov/education/about" TargetMode="External"/><Relationship Id="rId99" Type="http://schemas.openxmlformats.org/officeDocument/2006/relationships/hyperlink" Target="https://www.weather.gov/" TargetMode="External"/><Relationship Id="rId101" Type="http://schemas.openxmlformats.org/officeDocument/2006/relationships/hyperlink" Target="https://toolkit.climate.gov/" TargetMode="External"/><Relationship Id="rId122" Type="http://schemas.openxmlformats.org/officeDocument/2006/relationships/hyperlink" Target="https://www.bbc.co.uk/news/resources/idt-d6338d9f-8789-4bc2-b6d7-3691c0e7d138" TargetMode="External"/><Relationship Id="rId143" Type="http://schemas.openxmlformats.org/officeDocument/2006/relationships/hyperlink" Target="https://climate-change.canada.ca/climate-library" TargetMode="External"/><Relationship Id="rId148" Type="http://schemas.openxmlformats.org/officeDocument/2006/relationships/hyperlink" Target="https://climate-change.canada.ca/climate-library" TargetMode="External"/><Relationship Id="rId164" Type="http://schemas.openxmlformats.org/officeDocument/2006/relationships/hyperlink" Target="https://experience.arcgis.com/experience/b68bd0bf396d44da84319873e0465c0d/page/-Regional-explorer/" TargetMode="External"/><Relationship Id="rId169" Type="http://schemas.openxmlformats.org/officeDocument/2006/relationships/hyperlink" Target="https://www.acs.gov.au/documents/f9ea7fcb6ad64eff968adcf3265b0399" TargetMode="External"/><Relationship Id="rId185" Type="http://schemas.openxmlformats.org/officeDocument/2006/relationships/hyperlink" Target="https://www.climatechangeinaustralia.gov.au/en/" TargetMode="Externa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yperlink" Target="https://asistdl.onlinelibrary.wiley.com/doi/10.1002/asi.24805" TargetMode="External"/><Relationship Id="rId210" Type="http://schemas.openxmlformats.org/officeDocument/2006/relationships/hyperlink" Target="https://insurancecouncil.com.au/issues-in-focus/building-resilience/" TargetMode="External"/><Relationship Id="rId215" Type="http://schemas.openxmlformats.org/officeDocument/2006/relationships/hyperlink" Target="https://www.sciencedirect.com/science/article/pii/S2405880720300510" TargetMode="External"/><Relationship Id="rId236" Type="http://schemas.openxmlformats.org/officeDocument/2006/relationships/hyperlink" Target="https://treasury.gov.au/consultation/c2024-466491" TargetMode="External"/><Relationship Id="rId26" Type="http://schemas.openxmlformats.org/officeDocument/2006/relationships/footer" Target="footer3.xml"/><Relationship Id="rId231" Type="http://schemas.openxmlformats.org/officeDocument/2006/relationships/hyperlink" Target="https://www.pmc.gov.au/resources/national-approach-national-disasters" TargetMode="External"/><Relationship Id="rId47" Type="http://schemas.openxmlformats.org/officeDocument/2006/relationships/hyperlink" Target="https://catalogue.ceda.ac.uk/uuid/04d56adf2c3247fc89af80c8f4bdb41b" TargetMode="External"/><Relationship Id="rId68" Type="http://schemas.openxmlformats.org/officeDocument/2006/relationships/hyperlink" Target="https://climate-change.canada.ca/climate-library" TargetMode="External"/><Relationship Id="rId89" Type="http://schemas.openxmlformats.org/officeDocument/2006/relationships/hyperlink" Target="https://www.ncei.noaa.gov/access/monitoring/monthly-report/global/202213" TargetMode="External"/><Relationship Id="rId112" Type="http://schemas.openxmlformats.org/officeDocument/2006/relationships/hyperlink" Target="https://www.metoffice.gov.uk/research/library-and-archive/archive" TargetMode="External"/><Relationship Id="rId133" Type="http://schemas.openxmlformats.org/officeDocument/2006/relationships/hyperlink" Target="https://cal-adapt.org" TargetMode="External"/><Relationship Id="rId154" Type="http://schemas.openxmlformats.org/officeDocument/2006/relationships/hyperlink" Target="https://climate-viewer.canada.ca/climate-maps.html" TargetMode="External"/><Relationship Id="rId175" Type="http://schemas.openxmlformats.org/officeDocument/2006/relationships/hyperlink" Target="https://www.sciencedirect.com/science/article/pii/S1462901123002903" TargetMode="External"/><Relationship Id="rId196" Type="http://schemas.openxmlformats.org/officeDocument/2006/relationships/hyperlink" Target="https://consult.dcceew.gov.au/australian-climate-service-acs-independent-review-public-consultation-process/new-survey-1363fe74/list" TargetMode="External"/><Relationship Id="rId200" Type="http://schemas.openxmlformats.org/officeDocument/2006/relationships/hyperlink" Target="https://www.dta.gov.au/help-and-advice/digital-experience-toolkit/service-design-and-delivery-process/own-whole-user-experience" TargetMode="External"/><Relationship Id="rId16" Type="http://schemas.openxmlformats.org/officeDocument/2006/relationships/image" Target="media/image4.svg"/><Relationship Id="rId221" Type="http://schemas.openxmlformats.org/officeDocument/2006/relationships/hyperlink" Target="https://nesp2climate.com.au/resource/delivering-quality-climate-information-and-data/" TargetMode="External"/><Relationship Id="rId242" Type="http://schemas.openxmlformats.org/officeDocument/2006/relationships/hyperlink" Target="https://doi.org/10.1002/asl.958" TargetMode="External"/><Relationship Id="rId37" Type="http://schemas.openxmlformats.org/officeDocument/2006/relationships/hyperlink" Target="https://library.noaa.gov/" TargetMode="External"/><Relationship Id="rId58" Type="http://schemas.openxmlformats.org/officeDocument/2006/relationships/hyperlink" Target="https://opr.ca.gov/climate/icarp/tac/index.html" TargetMode="External"/><Relationship Id="rId79" Type="http://schemas.openxmlformats.org/officeDocument/2006/relationships/hyperlink" Target="https://climate.copernicus.eu/quality-assurance-copernicus-climate-change-service" TargetMode="External"/><Relationship Id="rId102" Type="http://schemas.openxmlformats.org/officeDocument/2006/relationships/hyperlink" Target="https://toolkit.climate.gov/" TargetMode="External"/><Relationship Id="rId123" Type="http://schemas.openxmlformats.org/officeDocument/2006/relationships/hyperlink" Target="https://climatedataportal.metoffice.gov.uk/" TargetMode="External"/><Relationship Id="rId144" Type="http://schemas.openxmlformats.org/officeDocument/2006/relationships/hyperlink" Target="https://pavics.ouranos.ca/index.html" TargetMode="External"/><Relationship Id="rId90" Type="http://schemas.openxmlformats.org/officeDocument/2006/relationships/hyperlink" Target="https://www.ncei.noaa.gov/access/monitoring/monthly-report/" TargetMode="External"/><Relationship Id="rId165" Type="http://schemas.openxmlformats.org/officeDocument/2006/relationships/hyperlink" Target="https://www.acs.gov.au/pages/heat-health-insights" TargetMode="External"/><Relationship Id="rId186" Type="http://schemas.openxmlformats.org/officeDocument/2006/relationships/hyperlink" Target="https://myclimateview.com.au/" TargetMode="External"/><Relationship Id="rId211" Type="http://schemas.openxmlformats.org/officeDocument/2006/relationships/hyperlink" Target="https://consult.dcceew.gov.au/australian-climate-service-acs-independent-review-public-consultation-process/new-survey-1363fe74/list" TargetMode="External"/><Relationship Id="rId232" Type="http://schemas.openxmlformats.org/officeDocument/2006/relationships/hyperlink" Target="https://consult.dcceew.gov.au/australian-climate-service-acs-independent-review-public-consultation-process/new-survey-1363fe74/list" TargetMode="External"/><Relationship Id="rId27" Type="http://schemas.openxmlformats.org/officeDocument/2006/relationships/footer" Target="footer4.xml"/><Relationship Id="rId48" Type="http://schemas.openxmlformats.org/officeDocument/2006/relationships/hyperlink" Target="https://www.metoffice.gov.uk/services/research-consulting/weather-climate-consultancy" TargetMode="External"/><Relationship Id="rId69" Type="http://schemas.openxmlformats.org/officeDocument/2006/relationships/hyperlink" Target="https://climate-change.canada.ca/climate-data/" TargetMode="External"/><Relationship Id="rId113" Type="http://schemas.openxmlformats.org/officeDocument/2006/relationships/hyperlink" Target="https://www.metoffice.gov.uk/about-us/press-office/media-resources/climate-newsletter" TargetMode="External"/><Relationship Id="rId134" Type="http://schemas.openxmlformats.org/officeDocument/2006/relationships/hyperlink" Target="https://resilientca.org/tools/find/" TargetMode="External"/><Relationship Id="rId80" Type="http://schemas.openxmlformats.org/officeDocument/2006/relationships/hyperlink" Target="https://cds.climate.copernicus.eu/" TargetMode="External"/><Relationship Id="rId155" Type="http://schemas.openxmlformats.org/officeDocument/2006/relationships/hyperlink" Target="https://climate-change.canada.ca/climate-data/" TargetMode="External"/><Relationship Id="rId176" Type="http://schemas.openxmlformats.org/officeDocument/2006/relationships/hyperlink" Target="https://journals.ametsoc.org/view/journals/bams/103/12/BAMS-D-21-0315.1.xml" TargetMode="External"/><Relationship Id="rId197" Type="http://schemas.openxmlformats.org/officeDocument/2006/relationships/hyperlink" Target="https://www.finance.gov.au/government/managing-commonwealth-resources/structure-australian-government-public-sector/australian-government-organisations-register/australian-government-organisations-register-types-bodies" TargetMode="External"/><Relationship Id="rId201" Type="http://schemas.openxmlformats.org/officeDocument/2006/relationships/hyperlink" Target="https://consult.dcceew.gov.au/australian-climate-service-acs-independent-review-public-consultation-process/new-survey-1363fe74/list" TargetMode="External"/><Relationship Id="rId222" Type="http://schemas.openxmlformats.org/officeDocument/2006/relationships/hyperlink" Target="https://nesp2climate.com.au/resource/delivering-quality-climate-information-and-data/" TargetMode="External"/><Relationship Id="rId243" Type="http://schemas.openxmlformats.org/officeDocument/2006/relationships/hyperlink" Target="https://www.commerce.wa.gov.au/announcements/ncc-2022-state-variation-wind-region-d" TargetMode="External"/><Relationship Id="rId17" Type="http://schemas.openxmlformats.org/officeDocument/2006/relationships/image" Target="media/image5.png"/><Relationship Id="rId38" Type="http://schemas.openxmlformats.org/officeDocument/2006/relationships/hyperlink" Target="https://www.spc.noaa.gov/products/wwa/" TargetMode="External"/><Relationship Id="rId59" Type="http://schemas.openxmlformats.org/officeDocument/2006/relationships/hyperlink" Target="https://opr.ca.gov/climate/icarp/services.html" TargetMode="External"/><Relationship Id="rId103" Type="http://schemas.openxmlformats.org/officeDocument/2006/relationships/hyperlink" Target="https://www.ncei.noaa.gov/access/monitoring/climate-at-a-glance/" TargetMode="External"/><Relationship Id="rId124" Type="http://schemas.openxmlformats.org/officeDocument/2006/relationships/hyperlink" Target="https://climatedataportal.metoffice.gov.uk/" TargetMode="External"/><Relationship Id="rId70" Type="http://schemas.openxmlformats.org/officeDocument/2006/relationships/hyperlink" Target="https://climate-change.canada.ca/support-desk/Index" TargetMode="External"/><Relationship Id="rId91" Type="http://schemas.openxmlformats.org/officeDocument/2006/relationships/hyperlink" Target="https://www.ncei.noaa.gov/access/climateatlas/" TargetMode="External"/><Relationship Id="rId145" Type="http://schemas.openxmlformats.org/officeDocument/2006/relationships/hyperlink" Target="https://climatedata.ca/" TargetMode="External"/><Relationship Id="rId166" Type="http://schemas.openxmlformats.org/officeDocument/2006/relationships/hyperlink" Target="https://consult.dcceew.gov.au/australian-climate-service-acs-independent-review-public-consultation-process/new-survey-1363fe74/list" TargetMode="External"/><Relationship Id="rId187" Type="http://schemas.openxmlformats.org/officeDocument/2006/relationships/hyperlink" Target="https://www.agriculture.gov.au/abares/forestsaustralia/forest-data-maps-and-tools/spatial-data/indigenous-land-and-forest" TargetMode="External"/><Relationship Id="rId1" Type="http://schemas.openxmlformats.org/officeDocument/2006/relationships/customXml" Target="../customXml/item1.xml"/><Relationship Id="rId212" Type="http://schemas.openxmlformats.org/officeDocument/2006/relationships/hyperlink" Target="https://archive.ipcc.ch/ipccreports/tar/wg2/index.php?idp=689" TargetMode="External"/><Relationship Id="rId233" Type="http://schemas.openxmlformats.org/officeDocument/2006/relationships/hyperlink" Target="https://www.royalcommission.gov.au/natural-disasters/report" TargetMode="External"/><Relationship Id="rId28" Type="http://schemas.openxmlformats.org/officeDocument/2006/relationships/footer" Target="footer5.xml"/><Relationship Id="rId49" Type="http://schemas.openxmlformats.org/officeDocument/2006/relationships/hyperlink" Target="https://www.metoffice.gov.uk/research/approach/overview" TargetMode="External"/><Relationship Id="rId114" Type="http://schemas.openxmlformats.org/officeDocument/2006/relationships/hyperlink" Target="https://www.metoffice.gov.uk/services/research-consulting/weather-climate-consultancy/climate-change-data-training" TargetMode="External"/><Relationship Id="rId60" Type="http://schemas.openxmlformats.org/officeDocument/2006/relationships/hyperlink" Target="https://resilientca.org/tools/find/" TargetMode="External"/><Relationship Id="rId81" Type="http://schemas.openxmlformats.org/officeDocument/2006/relationships/hyperlink" Target="https://charts.ecmwf.int/?facets=%7B%22Product%20type%22%3A%5B%5D%2C%22Range%22%3A%5B%22Medium%20%2815%20days%29%22%5D%2C%22Parameters%22%3A%5B%22Temperature%22%5D%2C%22Type%22%3A%5B%22Forecasts%22%5D%7D" TargetMode="External"/><Relationship Id="rId135" Type="http://schemas.openxmlformats.org/officeDocument/2006/relationships/hyperlink" Target="https://cal-adapt.org/tools/local-climate-change-snapshot/" TargetMode="External"/><Relationship Id="rId156" Type="http://schemas.openxmlformats.org/officeDocument/2006/relationships/hyperlink" Target="https://climate-change.canada.ca/climate-library" TargetMode="External"/><Relationship Id="rId177" Type="http://schemas.openxmlformats.org/officeDocument/2006/relationships/hyperlink" Target="https://media.bom.gov.au/releases/833/australias-top-science-and-statistical-agencies-welcome-world-leading-climate-service" TargetMode="External"/><Relationship Id="rId198" Type="http://schemas.openxmlformats.org/officeDocument/2006/relationships/hyperlink" Target="https://nema.gov.au/about-us/policies/information-and-resources" TargetMode="External"/><Relationship Id="rId202" Type="http://schemas.openxmlformats.org/officeDocument/2006/relationships/hyperlink" Target="https://op.europa.eu/en/publication-detail/-/publication/73d73b26-4a3c-4c55-bd50-54fd22752a39" TargetMode="External"/><Relationship Id="rId223" Type="http://schemas.openxmlformats.org/officeDocument/2006/relationships/hyperlink" Target="https://nesp2climate.com.au/resource/understanding-our-audience/" TargetMode="External"/><Relationship Id="rId244" Type="http://schemas.openxmlformats.org/officeDocument/2006/relationships/hyperlink" Target="https://nca2018.globalchange.gov/chapter/appendix-4/" TargetMode="External"/><Relationship Id="rId18" Type="http://schemas.openxmlformats.org/officeDocument/2006/relationships/image" Target="media/image6.svg"/><Relationship Id="rId39" Type="http://schemas.openxmlformats.org/officeDocument/2006/relationships/hyperlink" Target="https://www.noaa.gov/information-technology/open-data-dissemination" TargetMode="External"/><Relationship Id="rId50" Type="http://schemas.openxmlformats.org/officeDocument/2006/relationships/hyperlink" Target="https://www.metoffice.gov.uk/about-us/contact" TargetMode="External"/><Relationship Id="rId104" Type="http://schemas.openxmlformats.org/officeDocument/2006/relationships/hyperlink" Target="https://crt-climate-explorer.nemac.org" TargetMode="External"/><Relationship Id="rId125" Type="http://schemas.openxmlformats.org/officeDocument/2006/relationships/hyperlink" Target="https://www.metoffice.gov.uk/services/business-industry/energy" TargetMode="External"/><Relationship Id="rId146" Type="http://schemas.openxmlformats.org/officeDocument/2006/relationships/hyperlink" Target="https://climate-viewer.canada.ca/climate-maps.html" TargetMode="External"/><Relationship Id="rId167" Type="http://schemas.openxmlformats.org/officeDocument/2006/relationships/hyperlink" Target="https://www.science.org.au/news-and-events/news-and-media-releases/is-australia-ready-for-our-supercomputing-future" TargetMode="External"/><Relationship Id="rId188" Type="http://schemas.openxmlformats.org/officeDocument/2006/relationships/hyperlink" Target="https://www.dcceew.gov.au/climate-change/strategies" TargetMode="External"/><Relationship Id="rId71" Type="http://schemas.openxmlformats.org/officeDocument/2006/relationships/hyperlink" Target="https://climatedata.ca/" TargetMode="External"/><Relationship Id="rId92" Type="http://schemas.openxmlformats.org/officeDocument/2006/relationships/hyperlink" Target="https://crt-climate-explorer.nemac.org" TargetMode="External"/><Relationship Id="rId213" Type="http://schemas.openxmlformats.org/officeDocument/2006/relationships/hyperlink" Target="https://www.ipcc.ch/report/sixth-assessment-report-working-group-i/" TargetMode="External"/><Relationship Id="rId234" Type="http://schemas.openxmlformats.org/officeDocument/2006/relationships/hyperlink" Target="https://treasury.gov.au/consultation/c2022-314397" TargetMode="External"/><Relationship Id="rId2" Type="http://schemas.openxmlformats.org/officeDocument/2006/relationships/customXml" Target="../customXml/item2.xml"/><Relationship Id="rId29" Type="http://schemas.openxmlformats.org/officeDocument/2006/relationships/hyperlink" Target="https://climate.copernicus.eu/sectoral-specific-challenges" TargetMode="External"/><Relationship Id="rId40" Type="http://schemas.openxmlformats.org/officeDocument/2006/relationships/hyperlink" Target="https://cpo.noaa.gov/wp-content/uploads/2023/08/CPOStrategicPlan.pdf" TargetMode="External"/><Relationship Id="rId115" Type="http://schemas.openxmlformats.org/officeDocument/2006/relationships/hyperlink" Target="https://www.metoffice.gov.uk/weather/climate/climate-explained/index" TargetMode="External"/><Relationship Id="rId136" Type="http://schemas.openxmlformats.org/officeDocument/2006/relationships/hyperlink" Target="https://climate-viewer.canada.ca/climate-maps.html" TargetMode="External"/><Relationship Id="rId157" Type="http://schemas.openxmlformats.org/officeDocument/2006/relationships/hyperlink" Target="https://climatedata.ca/" TargetMode="External"/><Relationship Id="rId178" Type="http://schemas.openxmlformats.org/officeDocument/2006/relationships/hyperlink" Target="https://media.bom.gov.au/releases/1190/australias-peak-season-for-severe-weather-and-risk-of-tropical-cyclones/" TargetMode="External"/><Relationship Id="rId61" Type="http://schemas.openxmlformats.org/officeDocument/2006/relationships/hyperlink" Target="https://cal-adapt.org/tools/local-climate-change-snapshot/" TargetMode="External"/><Relationship Id="rId82" Type="http://schemas.openxmlformats.org/officeDocument/2006/relationships/hyperlink" Target="https://cds.climate.copernicus.eu/" TargetMode="External"/><Relationship Id="rId199" Type="http://schemas.openxmlformats.org/officeDocument/2006/relationships/hyperlink" Target="https://www.dcceew.gov.au/climate-change/publications/climate-science-for-australias-future" TargetMode="External"/><Relationship Id="rId203" Type="http://schemas.openxmlformats.org/officeDocument/2006/relationships/hyperlink" Target="https://data.europa.eu/en/publications/datastories/creating-value-through-open-data" TargetMode="External"/><Relationship Id="rId19" Type="http://schemas.openxmlformats.org/officeDocument/2006/relationships/image" Target="media/image7.png"/><Relationship Id="rId224" Type="http://schemas.openxmlformats.org/officeDocument/2006/relationships/hyperlink" Target="https://nespclimate.com.au/nfpgcc/" TargetMode="External"/><Relationship Id="rId245" Type="http://schemas.openxmlformats.org/officeDocument/2006/relationships/hyperlink" Target="https://library.wmo.int/records/item/55867-step-by-step-guidelines-for-establishing-a-national-framework-for-climate-services" TargetMode="External"/><Relationship Id="rId30" Type="http://schemas.openxmlformats.org/officeDocument/2006/relationships/hyperlink" Target="https://climate.copernicus.eu/complete-list-tenders-issued-c3s" TargetMode="External"/><Relationship Id="rId105" Type="http://schemas.openxmlformats.org/officeDocument/2006/relationships/hyperlink" Target="https://coast.noaa.gov/digitalcoast" TargetMode="External"/><Relationship Id="rId126" Type="http://schemas.openxmlformats.org/officeDocument/2006/relationships/hyperlink" Target="https://www.metoffice.gov.uk/services/government/defence-and-security" TargetMode="External"/><Relationship Id="rId147" Type="http://schemas.openxmlformats.org/officeDocument/2006/relationships/hyperlink" Target="https://climate-change.canada.ca/climate-data/" TargetMode="External"/><Relationship Id="rId168" Type="http://schemas.openxmlformats.org/officeDocument/2006/relationships/hyperlink" Target="https://www.digitalinclusionindex.org.au/key-findings-and-next-steps/" TargetMode="External"/><Relationship Id="rId51" Type="http://schemas.openxmlformats.org/officeDocument/2006/relationships/hyperlink" Target="https://www.metoffice.gov.uk/binaries/content/assets/metofficegovuk/pdf/about-us/what-we-do/public-weather-service/public-weather-service-customer-supplier-agreement-23-28.pdf" TargetMode="External"/><Relationship Id="rId72" Type="http://schemas.openxmlformats.org/officeDocument/2006/relationships/hyperlink" Target="https://climate-viewer.canada.ca/climate-maps.html" TargetMode="External"/><Relationship Id="rId93" Type="http://schemas.openxmlformats.org/officeDocument/2006/relationships/hyperlink" Target="https://toolkit.climate.gov/" TargetMode="External"/><Relationship Id="rId189" Type="http://schemas.openxmlformats.org/officeDocument/2006/relationships/hyperlink" Target="https://www.dcceew.gov.au/climate-change/policy/adaptation/strategy" TargetMode="External"/><Relationship Id="rId3" Type="http://schemas.openxmlformats.org/officeDocument/2006/relationships/customXml" Target="../customXml/item3.xml"/><Relationship Id="rId214" Type="http://schemas.openxmlformats.org/officeDocument/2006/relationships/hyperlink" Target="https://www.ipcc.ch/report/ar6/wg2/" TargetMode="External"/><Relationship Id="rId235" Type="http://schemas.openxmlformats.org/officeDocument/2006/relationships/hyperlink" Target="https://treasury.gov.au/publication/2023-intergenerational-report" TargetMode="External"/><Relationship Id="rId116" Type="http://schemas.openxmlformats.org/officeDocument/2006/relationships/hyperlink" Target="https://climatedataportal.metoffice.gov.uk/" TargetMode="External"/><Relationship Id="rId137" Type="http://schemas.openxmlformats.org/officeDocument/2006/relationships/hyperlink" Target="https://climatedata.ca/" TargetMode="External"/><Relationship Id="rId158" Type="http://schemas.openxmlformats.org/officeDocument/2006/relationships/hyperlink" Target="https://climate-viewer.canada.ca/climate-maps.html" TargetMode="External"/><Relationship Id="rId20" Type="http://schemas.openxmlformats.org/officeDocument/2006/relationships/image" Target="media/image8.svg"/><Relationship Id="rId41" Type="http://schemas.openxmlformats.org/officeDocument/2006/relationships/hyperlink" Target="https://www.ncei.noaa.gov/regional/regional-climate-services-directors" TargetMode="External"/><Relationship Id="rId62" Type="http://schemas.openxmlformats.org/officeDocument/2006/relationships/hyperlink" Target="https://opr.ca.gov/climate/planning-resources.html" TargetMode="External"/><Relationship Id="rId83" Type="http://schemas.openxmlformats.org/officeDocument/2006/relationships/hyperlink" Target="https://cds.climate.copernicus.eu/" TargetMode="External"/><Relationship Id="rId179" Type="http://schemas.openxmlformats.org/officeDocument/2006/relationships/hyperlink" Target="http://www.bom.gov.au/state-of-the-climate/" TargetMode="External"/><Relationship Id="rId190" Type="http://schemas.openxmlformats.org/officeDocument/2006/relationships/hyperlink" Target="https://soe.dcceew.gov.au/overview/pressures/indigenous-governance-rights-and-access" TargetMode="External"/><Relationship Id="rId204" Type="http://schemas.openxmlformats.org/officeDocument/2006/relationships/hyperlink" Target="https://www.infrastructurevictoria.com.au/resources/weathering-the-storm" TargetMode="External"/><Relationship Id="rId225" Type="http://schemas.openxmlformats.org/officeDocument/2006/relationships/hyperlink" Target="https://nespclimate.com.au/towards-a-national-climate-services-capability/" TargetMode="External"/><Relationship Id="rId246" Type="http://schemas.openxmlformats.org/officeDocument/2006/relationships/footer" Target="footer7.xml"/><Relationship Id="rId106" Type="http://schemas.openxmlformats.org/officeDocument/2006/relationships/hyperlink" Target="https://toolkit.climate.gov/" TargetMode="External"/><Relationship Id="rId127" Type="http://schemas.openxmlformats.org/officeDocument/2006/relationships/hyperlink" Target="https://www.metoffice.gov.uk/services/business-industry/agriculture" TargetMode="External"/></Relationships>
</file>

<file path=word/_rels/footnotes.xml.rels><?xml version="1.0" encoding="UTF-8" standalone="yes"?>
<Relationships xmlns="http://schemas.openxmlformats.org/package/2006/relationships"><Relationship Id="rId26" Type="http://schemas.openxmlformats.org/officeDocument/2006/relationships/hyperlink" Target="https://insurancecouncil.com.au/issues-in-focus/building-resilience/" TargetMode="External"/><Relationship Id="rId21" Type="http://schemas.openxmlformats.org/officeDocument/2006/relationships/hyperlink" Target="https://nesp2climate.com.au/resource/understanding-our-audience/" TargetMode="External"/><Relationship Id="rId42" Type="http://schemas.openxmlformats.org/officeDocument/2006/relationships/hyperlink" Target="https://www.dcceew.gov.au/climate-change/publications/climate-science-for-australias-future" TargetMode="External"/><Relationship Id="rId47" Type="http://schemas.openxmlformats.org/officeDocument/2006/relationships/hyperlink" Target="https://www.health.nsw.gov.au/environment/climate/Pages/who-is-most-at-risk.aspx" TargetMode="External"/><Relationship Id="rId63" Type="http://schemas.openxmlformats.org/officeDocument/2006/relationships/hyperlink" Target="https://www.agriculture.gov.au/abares/forestsaustralia/forest-data-maps-and-tools/spatial-data/indigenous-land-and-forest" TargetMode="External"/><Relationship Id="rId68" Type="http://schemas.openxmlformats.org/officeDocument/2006/relationships/hyperlink" Target="https://www.ukclimateresilience.org/projects/climate-services-standards-and-value/" TargetMode="External"/><Relationship Id="rId16" Type="http://schemas.openxmlformats.org/officeDocument/2006/relationships/hyperlink" Target="https://www.whitehouse.gov/ostp/news-updates/2023/03/22/nstc-a-federal-framework-and-action-plan-for-climate-services/" TargetMode="External"/><Relationship Id="rId11" Type="http://schemas.openxmlformats.org/officeDocument/2006/relationships/hyperlink" Target="https://www.dcceew.gov.au/climate-change/strategies" TargetMode="External"/><Relationship Id="rId32" Type="http://schemas.openxmlformats.org/officeDocument/2006/relationships/hyperlink" Target="https://media.bom.gov.au/releases/833/australias-top-science-and-statistical-agencies-welcome-world-leading-climate-service" TargetMode="External"/><Relationship Id="rId37" Type="http://schemas.openxmlformats.org/officeDocument/2006/relationships/hyperlink" Target="https://www.sciencedirect.com/science/article/pii/S1462901123002903" TargetMode="External"/><Relationship Id="rId53" Type="http://schemas.openxmlformats.org/officeDocument/2006/relationships/hyperlink" Target="http://www.bom.gov.au/state-of-the-climate/" TargetMode="External"/><Relationship Id="rId58" Type="http://schemas.openxmlformats.org/officeDocument/2006/relationships/hyperlink" Target="https://www.dcceew.gov.au/climate-change/policy/climate-science/climate-science/climate-change-future" TargetMode="External"/><Relationship Id="rId74" Type="http://schemas.openxmlformats.org/officeDocument/2006/relationships/hyperlink" Target="https://doi.org/10.1002/asl.958" TargetMode="External"/><Relationship Id="rId79" Type="http://schemas.openxmlformats.org/officeDocument/2006/relationships/hyperlink" Target="https://www.infrastructurevictoria.com.au/resources/weathering-the-storm" TargetMode="External"/><Relationship Id="rId5" Type="http://schemas.openxmlformats.org/officeDocument/2006/relationships/hyperlink" Target="https://www.ipcc.ch/report/ar6/wg2/" TargetMode="External"/><Relationship Id="rId61" Type="http://schemas.openxmlformats.org/officeDocument/2006/relationships/hyperlink" Target="https://www.climatechangeauthority.gov.au/annual-progress-advice-0" TargetMode="External"/><Relationship Id="rId82" Type="http://schemas.openxmlformats.org/officeDocument/2006/relationships/hyperlink" Target="https://www.homeaffairs.gov.au/reports-and-publications/submissions-and-discussion-papers/alternative-commonwealth-capabilities-for-crisis-response-discussion-paper" TargetMode="External"/><Relationship Id="rId19" Type="http://schemas.openxmlformats.org/officeDocument/2006/relationships/hyperlink" Target="https://www.tandfonline.com/doi/epdf/10.1080/13549839.2019.1590325?needAccess=true" TargetMode="External"/><Relationship Id="rId14" Type="http://schemas.openxmlformats.org/officeDocument/2006/relationships/hyperlink" Target="https://minerva-access.unimelb.edu.au/items/9fe189c8-5358-5c22-a07b-088579fb2663" TargetMode="External"/><Relationship Id="rId22" Type="http://schemas.openxmlformats.org/officeDocument/2006/relationships/hyperlink" Target="https://treasury.gov.au/consultation/c2024-466491" TargetMode="External"/><Relationship Id="rId27" Type="http://schemas.openxmlformats.org/officeDocument/2006/relationships/hyperlink" Target="https://www.climatecouncil.org.au/resources/climate-risk-map/" TargetMode="External"/><Relationship Id="rId30" Type="http://schemas.openxmlformats.org/officeDocument/2006/relationships/hyperlink" Target="https://consult.dcceew.gov.au/australian-climate-service-acs-independent-review-public-consultation-process/new-survey-1363fe74/list" TargetMode="External"/><Relationship Id="rId35" Type="http://schemas.openxmlformats.org/officeDocument/2006/relationships/hyperlink" Target="https://treasury.gov.au/publication/2023-intergenerational-report" TargetMode="External"/><Relationship Id="rId43" Type="http://schemas.openxmlformats.org/officeDocument/2006/relationships/hyperlink" Target="https://consult.dcceew.gov.au/australian-climate-service-acs-independent-review-public-consultation-process/new-survey-1363fe74/list" TargetMode="External"/><Relationship Id="rId48" Type="http://schemas.openxmlformats.org/officeDocument/2006/relationships/hyperlink" Target="https://www.dta.gov.au/help-and-advice/digital-experience-toolkit/service-design-and-delivery-process/own-whole-user-experience" TargetMode="External"/><Relationship Id="rId56" Type="http://schemas.openxmlformats.org/officeDocument/2006/relationships/hyperlink" Target="https://coastadapt.com.au/" TargetMode="External"/><Relationship Id="rId64" Type="http://schemas.openxmlformats.org/officeDocument/2006/relationships/hyperlink" Target="https://consult.dcceew.gov.au/australian-climate-service-acs-independent-review-public-consultation-process/new-survey-1363fe74/list" TargetMode="External"/><Relationship Id="rId69" Type="http://schemas.openxmlformats.org/officeDocument/2006/relationships/hyperlink" Target="https://consult.dcceew.gov.au/australian-climate-service-acs-independent-review-public-consultation-process/new-survey-1363fe74/list" TargetMode="External"/><Relationship Id="rId77" Type="http://schemas.openxmlformats.org/officeDocument/2006/relationships/hyperlink" Target="https://www.finance.gov.au/government/managing-commonwealth-resources/structure-australian-government-public-sector/australian-government-organisations-register/australian-government-organisations-register-types-bodies" TargetMode="External"/><Relationship Id="rId8" Type="http://schemas.openxmlformats.org/officeDocument/2006/relationships/hyperlink" Target="https://nema.gov.au/about-us/policies/information-and-resources" TargetMode="External"/><Relationship Id="rId51" Type="http://schemas.openxmlformats.org/officeDocument/2006/relationships/hyperlink" Target="https://myclimateview.com.au/" TargetMode="External"/><Relationship Id="rId72" Type="http://schemas.openxmlformats.org/officeDocument/2006/relationships/hyperlink" Target="https://www.ipcc.ch/report/sixth-assessment-report-working-group-i/" TargetMode="External"/><Relationship Id="rId80" Type="http://schemas.openxmlformats.org/officeDocument/2006/relationships/hyperlink" Target="https://consult.dcceew.gov.au/australian-climate-service-acs-independent-review-public-consultation-process/new-survey-1363fe74/list" TargetMode="External"/><Relationship Id="rId3" Type="http://schemas.openxmlformats.org/officeDocument/2006/relationships/hyperlink" Target="https://www.commerce.wa.gov.au/announcements/ncc-2022-state-variation-wind-region-d" TargetMode="External"/><Relationship Id="rId12" Type="http://schemas.openxmlformats.org/officeDocument/2006/relationships/hyperlink" Target="https://www.victoriangreenhousealliances.org/" TargetMode="External"/><Relationship Id="rId17" Type="http://schemas.openxmlformats.org/officeDocument/2006/relationships/hyperlink" Target="https://nesp2climate.com.au/resource/delivering-quality-climate-information-and-data/" TargetMode="External"/><Relationship Id="rId25" Type="http://schemas.openxmlformats.org/officeDocument/2006/relationships/hyperlink" Target="https://www.climatecouncil.org.au/resources/australian-homes-uninsurable-2030-climate-risk-map/" TargetMode="External"/><Relationship Id="rId33" Type="http://schemas.openxmlformats.org/officeDocument/2006/relationships/hyperlink" Target="https://op.europa.eu/en/publication-detail/-/publication/73d73b26-4a3c-4c55-bd50-54fd22752a39" TargetMode="External"/><Relationship Id="rId38" Type="http://schemas.openxmlformats.org/officeDocument/2006/relationships/hyperlink" Target="https://www.sciencedirect.com/science/article/pii/S2405880720300510" TargetMode="External"/><Relationship Id="rId46" Type="http://schemas.openxmlformats.org/officeDocument/2006/relationships/hyperlink" Target="https://nespclimate.com.au/nfpgcc/" TargetMode="External"/><Relationship Id="rId59" Type="http://schemas.openxmlformats.org/officeDocument/2006/relationships/hyperlink" Target="https://www.dcceew.gov.au/climate-change/policy/adaptation/ncra" TargetMode="External"/><Relationship Id="rId67" Type="http://schemas.openxmlformats.org/officeDocument/2006/relationships/hyperlink" Target="https://consult.dcceew.gov.au/australian-climate-service-acs-independent-review-public-consultation-process/new-survey-1363fe74/list" TargetMode="External"/><Relationship Id="rId20" Type="http://schemas.openxmlformats.org/officeDocument/2006/relationships/hyperlink" Target="https://asistdl.onlinelibrary.wiley.com/doi/10.1002/asi.24805" TargetMode="External"/><Relationship Id="rId41" Type="http://schemas.openxmlformats.org/officeDocument/2006/relationships/hyperlink" Target="https://nespclimate.com.au/mapping-users-and-providers-within-australias-climate-services-capability/" TargetMode="External"/><Relationship Id="rId54" Type="http://schemas.openxmlformats.org/officeDocument/2006/relationships/hyperlink" Target="https://treasury.gov.au/consultation/c2022-314397" TargetMode="External"/><Relationship Id="rId62" Type="http://schemas.openxmlformats.org/officeDocument/2006/relationships/hyperlink" Target="https://soe.dcceew.gov.au/overview/pressures/indigenous-governance-rights-and-access" TargetMode="External"/><Relationship Id="rId70" Type="http://schemas.openxmlformats.org/officeDocument/2006/relationships/hyperlink" Target="https://www.science.org.au/news-and-events/news-and-media-releases/is-australia-ready-for-our-supercomputing-future" TargetMode="External"/><Relationship Id="rId75" Type="http://schemas.openxmlformats.org/officeDocument/2006/relationships/hyperlink" Target="https://media.bom.gov.au/releases/1190/australias-peak-season-for-severe-weather-and-risk-of-tropical-cyclones/" TargetMode="External"/><Relationship Id="rId83" Type="http://schemas.openxmlformats.org/officeDocument/2006/relationships/hyperlink" Target="https://www.redcross.org.au/publications/" TargetMode="External"/><Relationship Id="rId1" Type="http://schemas.openxmlformats.org/officeDocument/2006/relationships/hyperlink" Target="https://www.deloitte.com/au/en/services/economics/perspectives/building-australias-natural-disaster-resilience.html" TargetMode="External"/><Relationship Id="rId6" Type="http://schemas.openxmlformats.org/officeDocument/2006/relationships/hyperlink" Target="https://www.royalcommission.gov.au/natural-disasters/report" TargetMode="External"/><Relationship Id="rId15" Type="http://schemas.openxmlformats.org/officeDocument/2006/relationships/hyperlink" Target="https://www.sciencedirect.com/science/article/pii/S2405880719300767" TargetMode="External"/><Relationship Id="rId23" Type="http://schemas.openxmlformats.org/officeDocument/2006/relationships/hyperlink" Target="https://www.dcceew.gov.au/climate-change/publications/ncra-first-pass-risk-assessment" TargetMode="External"/><Relationship Id="rId28" Type="http://schemas.openxmlformats.org/officeDocument/2006/relationships/hyperlink" Target="https://www.dcceew.gov.au/climate-change/policy/adaptation/strategy" TargetMode="External"/><Relationship Id="rId36" Type="http://schemas.openxmlformats.org/officeDocument/2006/relationships/hyperlink" Target="https://www.oecd.org/environment/cc/policy-perspectives-climate-resilient-infrastructure.pdf" TargetMode="External"/><Relationship Id="rId49" Type="http://schemas.openxmlformats.org/officeDocument/2006/relationships/hyperlink" Target="https://nesp2climate.com.au/resource/delivering-quality-climate-information-and-data/" TargetMode="External"/><Relationship Id="rId57" Type="http://schemas.openxmlformats.org/officeDocument/2006/relationships/hyperlink" Target="https://myclimateview.com.au/" TargetMode="External"/><Relationship Id="rId10" Type="http://schemas.openxmlformats.org/officeDocument/2006/relationships/hyperlink" Target="https://www.acs.gov.au/documents/f9ea7fcb6ad64eff968adcf3265b0399" TargetMode="External"/><Relationship Id="rId31" Type="http://schemas.openxmlformats.org/officeDocument/2006/relationships/hyperlink" Target="https://consult.dcceew.gov.au/australian-climate-service-acs-independent-review-public-consultation-process/new-survey-1363fe74/list" TargetMode="External"/><Relationship Id="rId44" Type="http://schemas.openxmlformats.org/officeDocument/2006/relationships/hyperlink" Target="https://treasury.gov.au/consultation/c2023-402245" TargetMode="External"/><Relationship Id="rId52" Type="http://schemas.openxmlformats.org/officeDocument/2006/relationships/hyperlink" Target="https://experience.arcgis.com/experience/b68bd0bf396d44da84319873e0465c0d/page/-Regional-explorer/" TargetMode="External"/><Relationship Id="rId60" Type="http://schemas.openxmlformats.org/officeDocument/2006/relationships/hyperlink" Target="https://nca2018.globalchange.gov/chapter/appendix-4/" TargetMode="External"/><Relationship Id="rId65" Type="http://schemas.openxmlformats.org/officeDocument/2006/relationships/hyperlink" Target="https://consult.dcceew.gov.au/australian-climate-service-acs-independent-review-public-consultation-process/new-survey-1363fe74/list" TargetMode="External"/><Relationship Id="rId73" Type="http://schemas.openxmlformats.org/officeDocument/2006/relationships/hyperlink" Target="https://www.undrr.org/terminology" TargetMode="External"/><Relationship Id="rId78" Type="http://schemas.openxmlformats.org/officeDocument/2006/relationships/hyperlink" Target="https://nesp2climate.com.au/resource/delivering-quality-climate-information-and-data/" TargetMode="External"/><Relationship Id="rId81" Type="http://schemas.openxmlformats.org/officeDocument/2006/relationships/hyperlink" Target="https://consult.dcceew.gov.au/australian-climate-service-acs-independent-review-public-consultation-process/new-survey-1363fe74/list" TargetMode="External"/><Relationship Id="rId4" Type="http://schemas.openxmlformats.org/officeDocument/2006/relationships/hyperlink" Target="https://nespclimate.com.au/towards-a-national-climate-services-capability/" TargetMode="External"/><Relationship Id="rId9" Type="http://schemas.openxmlformats.org/officeDocument/2006/relationships/hyperlink" Target="https://www.pmc.gov.au/resources/national-approach-national-disasters" TargetMode="External"/><Relationship Id="rId13" Type="http://schemas.openxmlformats.org/officeDocument/2006/relationships/hyperlink" Target="https://adapt.waga.com.au/" TargetMode="External"/><Relationship Id="rId18" Type="http://schemas.openxmlformats.org/officeDocument/2006/relationships/hyperlink" Target="https://www.digitalinclusionindex.org.au/key-findings-and-next-steps/" TargetMode="External"/><Relationship Id="rId39" Type="http://schemas.openxmlformats.org/officeDocument/2006/relationships/hyperlink" Target="https://library.wmo.int/records/item/55867-step-by-step-guidelines-for-establishing-a-national-framework-for-climate-services" TargetMode="External"/><Relationship Id="rId34" Type="http://schemas.openxmlformats.org/officeDocument/2006/relationships/hyperlink" Target="https://insurancecouncil.com.au/resource/new-research-shows-every-australian-pays-for-extreme-weather/" TargetMode="External"/><Relationship Id="rId50" Type="http://schemas.openxmlformats.org/officeDocument/2006/relationships/hyperlink" Target="https://www.climatechangeinaustralia.gov.au/en/" TargetMode="External"/><Relationship Id="rId55" Type="http://schemas.openxmlformats.org/officeDocument/2006/relationships/hyperlink" Target="https://www.aigroup.com.au/news/submissions/2024/national-climate-adaptation-plan-issues-paper/" TargetMode="External"/><Relationship Id="rId76" Type="http://schemas.openxmlformats.org/officeDocument/2006/relationships/hyperlink" Target="https://data.europa.eu/en/publications/datastories/creating-value-through-open-data" TargetMode="External"/><Relationship Id="rId7" Type="http://schemas.openxmlformats.org/officeDocument/2006/relationships/hyperlink" Target="https://www.theguardian.com/commentisfree/2020/oct/31/in-50-years-of-firefighting-i-had-never-seen-fires-like-i-did-last-summer-australia-must-take-climate-change-seriously" TargetMode="External"/><Relationship Id="rId71" Type="http://schemas.openxmlformats.org/officeDocument/2006/relationships/hyperlink" Target="https://journals.ametsoc.org/view/journals/bams/103/12/BAMS-D-21-0315.1.xml" TargetMode="External"/><Relationship Id="rId2" Type="http://schemas.openxmlformats.org/officeDocument/2006/relationships/hyperlink" Target="https://consult.dcceew.gov.au/australian-climate-service-acs-independent-review-public-consultation-process" TargetMode="External"/><Relationship Id="rId29" Type="http://schemas.openxmlformats.org/officeDocument/2006/relationships/hyperlink" Target="https://consult.dcceew.gov.au/australian-climate-service-acs-independent-review-public-consultation-process/new-survey-1363fe74/list" TargetMode="External"/><Relationship Id="rId24" Type="http://schemas.openxmlformats.org/officeDocument/2006/relationships/hyperlink" Target="https://www.acs.gov.au/pages/heat-health-insights" TargetMode="External"/><Relationship Id="rId40" Type="http://schemas.openxmlformats.org/officeDocument/2006/relationships/hyperlink" Target="https://nesp2climate.com.au/resource/delivering-quality-climate-information-and-data/" TargetMode="External"/><Relationship Id="rId45" Type="http://schemas.openxmlformats.org/officeDocument/2006/relationships/hyperlink" Target="https://www.dcceew.gov.au/climate-change/strategies" TargetMode="External"/><Relationship Id="rId66" Type="http://schemas.openxmlformats.org/officeDocument/2006/relationships/hyperlink" Target="https://climate.copernicus.eu/quality-assurance-climate-data-store" TargetMode="Externa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44546A"/>
      </a:dk2>
      <a:lt2>
        <a:srgbClr val="E7E6E6"/>
      </a:lt2>
      <a:accent1>
        <a:srgbClr val="4472C4"/>
      </a:accent1>
      <a:accent2>
        <a:srgbClr val="197F8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d869c146-c82e-4435-92e4-da91542262fd">
      <UserInfo>
        <DisplayName>Andrzejewski, Caroline</DisplayName>
        <AccountId>38</AccountId>
        <AccountType/>
      </UserInfo>
    </SharedWithUsers>
    <lcf76f155ced4ddcb4097134ff3c332f xmlns="b98728ac-f998-415c-abee-6b046fb1441e">
      <Terms xmlns="http://schemas.microsoft.com/office/infopath/2007/PartnerControls"/>
    </lcf76f155ced4ddcb4097134ff3c332f>
    <TaxCatchAll xmlns="81c01dc6-2c49-4730-b140-874c95cac377"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3A4F77836BB3D4E8942C3BA8310D952" ma:contentTypeVersion="15" ma:contentTypeDescription="Create a new document." ma:contentTypeScope="" ma:versionID="6e48aec5def834d40ec44ff6c92fbf08">
  <xsd:schema xmlns:xsd="http://www.w3.org/2001/XMLSchema" xmlns:xs="http://www.w3.org/2001/XMLSchema" xmlns:p="http://schemas.microsoft.com/office/2006/metadata/properties" xmlns:ns2="b98728ac-f998-415c-abee-6b046fb1441e" xmlns:ns3="81c01dc6-2c49-4730-b140-874c95cac377" xmlns:ns4="d869c146-c82e-4435-92e4-da91542262fd" targetNamespace="http://schemas.microsoft.com/office/2006/metadata/properties" ma:root="true" ma:fieldsID="987a2097c9261067d7968c54a9b0e15b" ns2:_="" ns3:_="" ns4:_="">
    <xsd:import namespace="b98728ac-f998-415c-abee-6b046fb1441e"/>
    <xsd:import namespace="81c01dc6-2c49-4730-b140-874c95cac377"/>
    <xsd:import namespace="d869c146-c82e-4435-92e4-da91542262f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4:SharedWithUsers" minOccurs="0"/>
                <xsd:element ref="ns4:SharedWithDetails" minOccurs="0"/>
                <xsd:element ref="ns2:MediaServiceLocation"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881b4ab-c2b0-4b32-8bb7-29fb05a8de77"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1c01dc6-2c49-4730-b140-874c95cac37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36b5be2-cf4e-43ec-8734-a0fb5251e776}" ma:internalName="TaxCatchAll" ma:showField="CatchAllData" ma:web="d869c146-c82e-4435-92e4-da91542262f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87B8BFA-5EC0-418A-A798-D05686DBDF9B}">
  <ds:schemaRefs>
    <ds:schemaRef ds:uri="http://schemas.microsoft.com/office/2006/metadata/properties"/>
    <ds:schemaRef ds:uri="http://schemas.microsoft.com/office/infopath/2007/PartnerControls"/>
    <ds:schemaRef ds:uri="bfdd76cd-62e4-428a-8082-a2d04d0736c4"/>
    <ds:schemaRef ds:uri="bef1043f-12ba-42e7-9d0c-de0c9a6525e4"/>
  </ds:schemaRefs>
</ds:datastoreItem>
</file>

<file path=customXml/itemProps2.xml><?xml version="1.0" encoding="utf-8"?>
<ds:datastoreItem xmlns:ds="http://schemas.openxmlformats.org/officeDocument/2006/customXml" ds:itemID="{F354257A-5A18-40FC-AF58-6EB48A7BBD59}">
  <ds:schemaRefs>
    <ds:schemaRef ds:uri="http://schemas.openxmlformats.org/officeDocument/2006/bibliography"/>
  </ds:schemaRefs>
</ds:datastoreItem>
</file>

<file path=customXml/itemProps3.xml><?xml version="1.0" encoding="utf-8"?>
<ds:datastoreItem xmlns:ds="http://schemas.openxmlformats.org/officeDocument/2006/customXml" ds:itemID="{4D20DAC8-0544-42FE-A7A9-EF6932F1D976}">
  <ds:schemaRefs>
    <ds:schemaRef ds:uri="http://schemas.microsoft.com/sharepoint/v3/contenttype/forms"/>
  </ds:schemaRefs>
</ds:datastoreItem>
</file>

<file path=customXml/itemProps4.xml><?xml version="1.0" encoding="utf-8"?>
<ds:datastoreItem xmlns:ds="http://schemas.openxmlformats.org/officeDocument/2006/customXml" ds:itemID="{6FDE3722-6900-4B7E-BDA5-8902458044FB}"/>
</file>

<file path=docProps/app.xml><?xml version="1.0" encoding="utf-8"?>
<Properties xmlns="http://schemas.openxmlformats.org/officeDocument/2006/extended-properties" xmlns:vt="http://schemas.openxmlformats.org/officeDocument/2006/docPropsVTypes">
  <Template>Normal</Template>
  <TotalTime>0</TotalTime>
  <Pages>92</Pages>
  <Words>40259</Words>
  <Characters>229482</Characters>
  <Application>Microsoft Office Word</Application>
  <DocSecurity>0</DocSecurity>
  <Lines>1912</Lines>
  <Paragraphs>538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269203</CharactersWithSpaces>
  <SharedDoc>false</SharedDoc>
  <HLinks>
    <vt:vector size="2220" baseType="variant">
      <vt:variant>
        <vt:i4>6029327</vt:i4>
      </vt:variant>
      <vt:variant>
        <vt:i4>1068</vt:i4>
      </vt:variant>
      <vt:variant>
        <vt:i4>0</vt:i4>
      </vt:variant>
      <vt:variant>
        <vt:i4>5</vt:i4>
      </vt:variant>
      <vt:variant>
        <vt:lpwstr>https://library.wmo.int/records/item/55867-step-by-step-guidelines-for-establishing-a-national-framework-for-climate-services</vt:lpwstr>
      </vt:variant>
      <vt:variant>
        <vt:lpwstr/>
      </vt:variant>
      <vt:variant>
        <vt:i4>6225994</vt:i4>
      </vt:variant>
      <vt:variant>
        <vt:i4>1065</vt:i4>
      </vt:variant>
      <vt:variant>
        <vt:i4>0</vt:i4>
      </vt:variant>
      <vt:variant>
        <vt:i4>5</vt:i4>
      </vt:variant>
      <vt:variant>
        <vt:lpwstr>https://nca2018.globalchange.gov/chapter/appendix-4/</vt:lpwstr>
      </vt:variant>
      <vt:variant>
        <vt:lpwstr/>
      </vt:variant>
      <vt:variant>
        <vt:i4>3145827</vt:i4>
      </vt:variant>
      <vt:variant>
        <vt:i4>1062</vt:i4>
      </vt:variant>
      <vt:variant>
        <vt:i4>0</vt:i4>
      </vt:variant>
      <vt:variant>
        <vt:i4>5</vt:i4>
      </vt:variant>
      <vt:variant>
        <vt:lpwstr>https://www.commerce.wa.gov.au/announcements/ncc-2022-state-variation-wind-region-d</vt:lpwstr>
      </vt:variant>
      <vt:variant>
        <vt:lpwstr/>
      </vt:variant>
      <vt:variant>
        <vt:i4>8061036</vt:i4>
      </vt:variant>
      <vt:variant>
        <vt:i4>1059</vt:i4>
      </vt:variant>
      <vt:variant>
        <vt:i4>0</vt:i4>
      </vt:variant>
      <vt:variant>
        <vt:i4>5</vt:i4>
      </vt:variant>
      <vt:variant>
        <vt:lpwstr>https://doi.org/10.1002/asl.958</vt:lpwstr>
      </vt:variant>
      <vt:variant>
        <vt:lpwstr/>
      </vt:variant>
      <vt:variant>
        <vt:i4>4325376</vt:i4>
      </vt:variant>
      <vt:variant>
        <vt:i4>1056</vt:i4>
      </vt:variant>
      <vt:variant>
        <vt:i4>0</vt:i4>
      </vt:variant>
      <vt:variant>
        <vt:i4>5</vt:i4>
      </vt:variant>
      <vt:variant>
        <vt:lpwstr>https://www.victoriangreenhousealliances.org/</vt:lpwstr>
      </vt:variant>
      <vt:variant>
        <vt:lpwstr/>
      </vt:variant>
      <vt:variant>
        <vt:i4>7012456</vt:i4>
      </vt:variant>
      <vt:variant>
        <vt:i4>1053</vt:i4>
      </vt:variant>
      <vt:variant>
        <vt:i4>0</vt:i4>
      </vt:variant>
      <vt:variant>
        <vt:i4>5</vt:i4>
      </vt:variant>
      <vt:variant>
        <vt:lpwstr>https://www.whitehouse.gov/ostp/news-updates/2023/03/22/nstc-a-federal-framework-and-action-plan-for-climate-services/</vt:lpwstr>
      </vt:variant>
      <vt:variant>
        <vt:lpwstr/>
      </vt:variant>
      <vt:variant>
        <vt:i4>1310732</vt:i4>
      </vt:variant>
      <vt:variant>
        <vt:i4>1050</vt:i4>
      </vt:variant>
      <vt:variant>
        <vt:i4>0</vt:i4>
      </vt:variant>
      <vt:variant>
        <vt:i4>5</vt:i4>
      </vt:variant>
      <vt:variant>
        <vt:lpwstr>https://nespclimate.com.au/mapping-users-and-providers-within-australias-climate-services-capability/</vt:lpwstr>
      </vt:variant>
      <vt:variant>
        <vt:lpwstr/>
      </vt:variant>
      <vt:variant>
        <vt:i4>4849732</vt:i4>
      </vt:variant>
      <vt:variant>
        <vt:i4>1047</vt:i4>
      </vt:variant>
      <vt:variant>
        <vt:i4>0</vt:i4>
      </vt:variant>
      <vt:variant>
        <vt:i4>5</vt:i4>
      </vt:variant>
      <vt:variant>
        <vt:lpwstr>https://www.undrr.org/terminology</vt:lpwstr>
      </vt:variant>
      <vt:variant>
        <vt:lpwstr/>
      </vt:variant>
      <vt:variant>
        <vt:i4>2228266</vt:i4>
      </vt:variant>
      <vt:variant>
        <vt:i4>1044</vt:i4>
      </vt:variant>
      <vt:variant>
        <vt:i4>0</vt:i4>
      </vt:variant>
      <vt:variant>
        <vt:i4>5</vt:i4>
      </vt:variant>
      <vt:variant>
        <vt:lpwstr>https://www.ukclimateresilience.org/projects/climate-services-standards-and-value/</vt:lpwstr>
      </vt:variant>
      <vt:variant>
        <vt:lpwstr/>
      </vt:variant>
      <vt:variant>
        <vt:i4>1769565</vt:i4>
      </vt:variant>
      <vt:variant>
        <vt:i4>1041</vt:i4>
      </vt:variant>
      <vt:variant>
        <vt:i4>0</vt:i4>
      </vt:variant>
      <vt:variant>
        <vt:i4>5</vt:i4>
      </vt:variant>
      <vt:variant>
        <vt:lpwstr>https://treasury.gov.au/consultation/c2024-466491</vt:lpwstr>
      </vt:variant>
      <vt:variant>
        <vt:lpwstr/>
      </vt:variant>
      <vt:variant>
        <vt:i4>589911</vt:i4>
      </vt:variant>
      <vt:variant>
        <vt:i4>1038</vt:i4>
      </vt:variant>
      <vt:variant>
        <vt:i4>0</vt:i4>
      </vt:variant>
      <vt:variant>
        <vt:i4>5</vt:i4>
      </vt:variant>
      <vt:variant>
        <vt:lpwstr>https://treasury.gov.au/publication/2023-intergenerational-report</vt:lpwstr>
      </vt:variant>
      <vt:variant>
        <vt:lpwstr/>
      </vt:variant>
      <vt:variant>
        <vt:i4>1572957</vt:i4>
      </vt:variant>
      <vt:variant>
        <vt:i4>1035</vt:i4>
      </vt:variant>
      <vt:variant>
        <vt:i4>0</vt:i4>
      </vt:variant>
      <vt:variant>
        <vt:i4>5</vt:i4>
      </vt:variant>
      <vt:variant>
        <vt:lpwstr>https://treasury.gov.au/consultation/c2022-314397</vt:lpwstr>
      </vt:variant>
      <vt:variant>
        <vt:lpwstr/>
      </vt:variant>
      <vt:variant>
        <vt:i4>2162813</vt:i4>
      </vt:variant>
      <vt:variant>
        <vt:i4>1032</vt:i4>
      </vt:variant>
      <vt:variant>
        <vt:i4>0</vt:i4>
      </vt:variant>
      <vt:variant>
        <vt:i4>5</vt:i4>
      </vt:variant>
      <vt:variant>
        <vt:lpwstr>https://www.royalcommission.gov.au/natural-disasters/report</vt:lpwstr>
      </vt:variant>
      <vt:variant>
        <vt:lpwstr/>
      </vt:variant>
      <vt:variant>
        <vt:i4>131162</vt:i4>
      </vt:variant>
      <vt:variant>
        <vt:i4>1029</vt:i4>
      </vt:variant>
      <vt:variant>
        <vt:i4>0</vt:i4>
      </vt:variant>
      <vt:variant>
        <vt:i4>5</vt:i4>
      </vt:variant>
      <vt:variant>
        <vt:lpwstr>https://consult.dcceew.gov.au/australian-climate-service-acs-independent-review-public-consultation-process/new-survey-1363fe74/list</vt:lpwstr>
      </vt:variant>
      <vt:variant>
        <vt:lpwstr/>
      </vt:variant>
      <vt:variant>
        <vt:i4>6160399</vt:i4>
      </vt:variant>
      <vt:variant>
        <vt:i4>1026</vt:i4>
      </vt:variant>
      <vt:variant>
        <vt:i4>0</vt:i4>
      </vt:variant>
      <vt:variant>
        <vt:i4>5</vt:i4>
      </vt:variant>
      <vt:variant>
        <vt:lpwstr>https://www.pmc.gov.au/resources/national-approach-national-disasters</vt:lpwstr>
      </vt:variant>
      <vt:variant>
        <vt:lpwstr/>
      </vt:variant>
      <vt:variant>
        <vt:i4>131162</vt:i4>
      </vt:variant>
      <vt:variant>
        <vt:i4>1023</vt:i4>
      </vt:variant>
      <vt:variant>
        <vt:i4>0</vt:i4>
      </vt:variant>
      <vt:variant>
        <vt:i4>5</vt:i4>
      </vt:variant>
      <vt:variant>
        <vt:lpwstr>https://consult.dcceew.gov.au/australian-climate-service-acs-independent-review-public-consultation-process/new-survey-1363fe74/list</vt:lpwstr>
      </vt:variant>
      <vt:variant>
        <vt:lpwstr/>
      </vt:variant>
      <vt:variant>
        <vt:i4>5898265</vt:i4>
      </vt:variant>
      <vt:variant>
        <vt:i4>1020</vt:i4>
      </vt:variant>
      <vt:variant>
        <vt:i4>0</vt:i4>
      </vt:variant>
      <vt:variant>
        <vt:i4>5</vt:i4>
      </vt:variant>
      <vt:variant>
        <vt:lpwstr>https://www.oecd.org/environment/cc/policy-perspectives-climate-resilient-infrastructure.pdf</vt:lpwstr>
      </vt:variant>
      <vt:variant>
        <vt:lpwstr/>
      </vt:variant>
      <vt:variant>
        <vt:i4>7340083</vt:i4>
      </vt:variant>
      <vt:variant>
        <vt:i4>1017</vt:i4>
      </vt:variant>
      <vt:variant>
        <vt:i4>0</vt:i4>
      </vt:variant>
      <vt:variant>
        <vt:i4>5</vt:i4>
      </vt:variant>
      <vt:variant>
        <vt:lpwstr>https://www.tandfonline.com/doi/epdf/10.1080/13549839.2019.1590325?needAccess=true</vt:lpwstr>
      </vt:variant>
      <vt:variant>
        <vt:lpwstr/>
      </vt:variant>
      <vt:variant>
        <vt:i4>983062</vt:i4>
      </vt:variant>
      <vt:variant>
        <vt:i4>1014</vt:i4>
      </vt:variant>
      <vt:variant>
        <vt:i4>0</vt:i4>
      </vt:variant>
      <vt:variant>
        <vt:i4>5</vt:i4>
      </vt:variant>
      <vt:variant>
        <vt:lpwstr>https://www.health.nsw.gov.au/environment/climate/Pages/who-is-most-at-risk.aspx</vt:lpwstr>
      </vt:variant>
      <vt:variant>
        <vt:lpwstr/>
      </vt:variant>
      <vt:variant>
        <vt:i4>5636165</vt:i4>
      </vt:variant>
      <vt:variant>
        <vt:i4>1011</vt:i4>
      </vt:variant>
      <vt:variant>
        <vt:i4>0</vt:i4>
      </vt:variant>
      <vt:variant>
        <vt:i4>5</vt:i4>
      </vt:variant>
      <vt:variant>
        <vt:lpwstr>https://www.dcceew.gov.au/climate-change/policy/climate-science/climate-science/climate-change-future</vt:lpwstr>
      </vt:variant>
      <vt:variant>
        <vt:lpwstr/>
      </vt:variant>
      <vt:variant>
        <vt:i4>2883620</vt:i4>
      </vt:variant>
      <vt:variant>
        <vt:i4>1008</vt:i4>
      </vt:variant>
      <vt:variant>
        <vt:i4>0</vt:i4>
      </vt:variant>
      <vt:variant>
        <vt:i4>5</vt:i4>
      </vt:variant>
      <vt:variant>
        <vt:lpwstr>https://nespclimate.com.au/towards-a-national-climate-services-capability/</vt:lpwstr>
      </vt:variant>
      <vt:variant>
        <vt:lpwstr/>
      </vt:variant>
      <vt:variant>
        <vt:i4>3735665</vt:i4>
      </vt:variant>
      <vt:variant>
        <vt:i4>1005</vt:i4>
      </vt:variant>
      <vt:variant>
        <vt:i4>0</vt:i4>
      </vt:variant>
      <vt:variant>
        <vt:i4>5</vt:i4>
      </vt:variant>
      <vt:variant>
        <vt:lpwstr>https://nespclimate.com.au/nfpgcc/</vt:lpwstr>
      </vt:variant>
      <vt:variant>
        <vt:lpwstr/>
      </vt:variant>
      <vt:variant>
        <vt:i4>1114185</vt:i4>
      </vt:variant>
      <vt:variant>
        <vt:i4>1002</vt:i4>
      </vt:variant>
      <vt:variant>
        <vt:i4>0</vt:i4>
      </vt:variant>
      <vt:variant>
        <vt:i4>5</vt:i4>
      </vt:variant>
      <vt:variant>
        <vt:lpwstr>https://nesp2climate.com.au/resource/understanding-our-audience/</vt:lpwstr>
      </vt:variant>
      <vt:variant>
        <vt:lpwstr/>
      </vt:variant>
      <vt:variant>
        <vt:i4>1638495</vt:i4>
      </vt:variant>
      <vt:variant>
        <vt:i4>999</vt:i4>
      </vt:variant>
      <vt:variant>
        <vt:i4>0</vt:i4>
      </vt:variant>
      <vt:variant>
        <vt:i4>5</vt:i4>
      </vt:variant>
      <vt:variant>
        <vt:lpwstr>https://nesp2climate.com.au/resource/delivering-quality-climate-information-and-data/</vt:lpwstr>
      </vt:variant>
      <vt:variant>
        <vt:lpwstr/>
      </vt:variant>
      <vt:variant>
        <vt:i4>1638495</vt:i4>
      </vt:variant>
      <vt:variant>
        <vt:i4>996</vt:i4>
      </vt:variant>
      <vt:variant>
        <vt:i4>0</vt:i4>
      </vt:variant>
      <vt:variant>
        <vt:i4>5</vt:i4>
      </vt:variant>
      <vt:variant>
        <vt:lpwstr>https://nesp2climate.com.au/resource/delivering-quality-climate-information-and-data/</vt:lpwstr>
      </vt:variant>
      <vt:variant>
        <vt:lpwstr/>
      </vt:variant>
      <vt:variant>
        <vt:i4>131162</vt:i4>
      </vt:variant>
      <vt:variant>
        <vt:i4>993</vt:i4>
      </vt:variant>
      <vt:variant>
        <vt:i4>0</vt:i4>
      </vt:variant>
      <vt:variant>
        <vt:i4>5</vt:i4>
      </vt:variant>
      <vt:variant>
        <vt:lpwstr>https://consult.dcceew.gov.au/australian-climate-service-acs-independent-review-public-consultation-process/new-survey-1363fe74/list</vt:lpwstr>
      </vt:variant>
      <vt:variant>
        <vt:lpwstr/>
      </vt:variant>
      <vt:variant>
        <vt:i4>3276908</vt:i4>
      </vt:variant>
      <vt:variant>
        <vt:i4>990</vt:i4>
      </vt:variant>
      <vt:variant>
        <vt:i4>0</vt:i4>
      </vt:variant>
      <vt:variant>
        <vt:i4>5</vt:i4>
      </vt:variant>
      <vt:variant>
        <vt:lpwstr>https://nema.gov.au/about-us/policies/information-and-resources</vt:lpwstr>
      </vt:variant>
      <vt:variant>
        <vt:lpwstr/>
      </vt:variant>
      <vt:variant>
        <vt:i4>131162</vt:i4>
      </vt:variant>
      <vt:variant>
        <vt:i4>987</vt:i4>
      </vt:variant>
      <vt:variant>
        <vt:i4>0</vt:i4>
      </vt:variant>
      <vt:variant>
        <vt:i4>5</vt:i4>
      </vt:variant>
      <vt:variant>
        <vt:lpwstr>https://consult.dcceew.gov.au/australian-climate-service-acs-independent-review-public-consultation-process/new-survey-1363fe74/list</vt:lpwstr>
      </vt:variant>
      <vt:variant>
        <vt:lpwstr/>
      </vt:variant>
      <vt:variant>
        <vt:i4>3735608</vt:i4>
      </vt:variant>
      <vt:variant>
        <vt:i4>984</vt:i4>
      </vt:variant>
      <vt:variant>
        <vt:i4>0</vt:i4>
      </vt:variant>
      <vt:variant>
        <vt:i4>5</vt:i4>
      </vt:variant>
      <vt:variant>
        <vt:lpwstr>https://coastadapt.com.au/</vt:lpwstr>
      </vt:variant>
      <vt:variant>
        <vt:lpwstr/>
      </vt:variant>
      <vt:variant>
        <vt:i4>7340150</vt:i4>
      </vt:variant>
      <vt:variant>
        <vt:i4>981</vt:i4>
      </vt:variant>
      <vt:variant>
        <vt:i4>0</vt:i4>
      </vt:variant>
      <vt:variant>
        <vt:i4>5</vt:i4>
      </vt:variant>
      <vt:variant>
        <vt:lpwstr>https://insurancecouncil.com.au/resource/new-research-shows-every-australian-pays-for-extreme-weather/</vt:lpwstr>
      </vt:variant>
      <vt:variant>
        <vt:lpwstr/>
      </vt:variant>
      <vt:variant>
        <vt:i4>6815860</vt:i4>
      </vt:variant>
      <vt:variant>
        <vt:i4>978</vt:i4>
      </vt:variant>
      <vt:variant>
        <vt:i4>0</vt:i4>
      </vt:variant>
      <vt:variant>
        <vt:i4>5</vt:i4>
      </vt:variant>
      <vt:variant>
        <vt:lpwstr>https://www.sciencedirect.com/science/article/pii/S2405880720300510</vt:lpwstr>
      </vt:variant>
      <vt:variant>
        <vt:lpwstr/>
      </vt:variant>
      <vt:variant>
        <vt:i4>8061033</vt:i4>
      </vt:variant>
      <vt:variant>
        <vt:i4>975</vt:i4>
      </vt:variant>
      <vt:variant>
        <vt:i4>0</vt:i4>
      </vt:variant>
      <vt:variant>
        <vt:i4>5</vt:i4>
      </vt:variant>
      <vt:variant>
        <vt:lpwstr>https://www.ipcc.ch/report/ar6/wg2/</vt:lpwstr>
      </vt:variant>
      <vt:variant>
        <vt:lpwstr/>
      </vt:variant>
      <vt:variant>
        <vt:i4>2162727</vt:i4>
      </vt:variant>
      <vt:variant>
        <vt:i4>972</vt:i4>
      </vt:variant>
      <vt:variant>
        <vt:i4>0</vt:i4>
      </vt:variant>
      <vt:variant>
        <vt:i4>5</vt:i4>
      </vt:variant>
      <vt:variant>
        <vt:lpwstr>https://www.ipcc.ch/report/sixth-assessment-report-working-group-i/</vt:lpwstr>
      </vt:variant>
      <vt:variant>
        <vt:lpwstr/>
      </vt:variant>
      <vt:variant>
        <vt:i4>5963794</vt:i4>
      </vt:variant>
      <vt:variant>
        <vt:i4>969</vt:i4>
      </vt:variant>
      <vt:variant>
        <vt:i4>0</vt:i4>
      </vt:variant>
      <vt:variant>
        <vt:i4>5</vt:i4>
      </vt:variant>
      <vt:variant>
        <vt:lpwstr>https://archive.ipcc.ch/ipccreports/tar/wg2/index.php?idp=689</vt:lpwstr>
      </vt:variant>
      <vt:variant>
        <vt:lpwstr/>
      </vt:variant>
      <vt:variant>
        <vt:i4>131162</vt:i4>
      </vt:variant>
      <vt:variant>
        <vt:i4>966</vt:i4>
      </vt:variant>
      <vt:variant>
        <vt:i4>0</vt:i4>
      </vt:variant>
      <vt:variant>
        <vt:i4>5</vt:i4>
      </vt:variant>
      <vt:variant>
        <vt:lpwstr>https://consult.dcceew.gov.au/australian-climate-service-acs-independent-review-public-consultation-process/new-survey-1363fe74/list</vt:lpwstr>
      </vt:variant>
      <vt:variant>
        <vt:lpwstr/>
      </vt:variant>
      <vt:variant>
        <vt:i4>393305</vt:i4>
      </vt:variant>
      <vt:variant>
        <vt:i4>963</vt:i4>
      </vt:variant>
      <vt:variant>
        <vt:i4>0</vt:i4>
      </vt:variant>
      <vt:variant>
        <vt:i4>5</vt:i4>
      </vt:variant>
      <vt:variant>
        <vt:lpwstr>https://insurancecouncil.com.au/issues-in-focus/building-resilience/</vt:lpwstr>
      </vt:variant>
      <vt:variant>
        <vt:lpwstr/>
      </vt:variant>
      <vt:variant>
        <vt:i4>7012414</vt:i4>
      </vt:variant>
      <vt:variant>
        <vt:i4>960</vt:i4>
      </vt:variant>
      <vt:variant>
        <vt:i4>0</vt:i4>
      </vt:variant>
      <vt:variant>
        <vt:i4>5</vt:i4>
      </vt:variant>
      <vt:variant>
        <vt:lpwstr>https://adapt.waga.com.au/</vt:lpwstr>
      </vt:variant>
      <vt:variant>
        <vt:lpwstr/>
      </vt:variant>
      <vt:variant>
        <vt:i4>196617</vt:i4>
      </vt:variant>
      <vt:variant>
        <vt:i4>957</vt:i4>
      </vt:variant>
      <vt:variant>
        <vt:i4>0</vt:i4>
      </vt:variant>
      <vt:variant>
        <vt:i4>5</vt:i4>
      </vt:variant>
      <vt:variant>
        <vt:lpwstr>https://www.theguardian.com/commentisfree/2020/oct/31/in-50-years-of-firefighting-i-had-never-seen-fires-like-i-did-last-summer-australia-must-take-climate-change-seriously</vt:lpwstr>
      </vt:variant>
      <vt:variant>
        <vt:lpwstr/>
      </vt:variant>
      <vt:variant>
        <vt:i4>131162</vt:i4>
      </vt:variant>
      <vt:variant>
        <vt:i4>954</vt:i4>
      </vt:variant>
      <vt:variant>
        <vt:i4>0</vt:i4>
      </vt:variant>
      <vt:variant>
        <vt:i4>5</vt:i4>
      </vt:variant>
      <vt:variant>
        <vt:lpwstr>https://consult.dcceew.gov.au/australian-climate-service-acs-independent-review-public-consultation-process/new-survey-1363fe74/list</vt:lpwstr>
      </vt:variant>
      <vt:variant>
        <vt:lpwstr/>
      </vt:variant>
      <vt:variant>
        <vt:i4>4325386</vt:i4>
      </vt:variant>
      <vt:variant>
        <vt:i4>951</vt:i4>
      </vt:variant>
      <vt:variant>
        <vt:i4>0</vt:i4>
      </vt:variant>
      <vt:variant>
        <vt:i4>5</vt:i4>
      </vt:variant>
      <vt:variant>
        <vt:lpwstr>https://minerva-access.unimelb.edu.au/items/9fe189c8-5358-5c22-a07b-088579fb2663</vt:lpwstr>
      </vt:variant>
      <vt:variant>
        <vt:lpwstr/>
      </vt:variant>
      <vt:variant>
        <vt:i4>131162</vt:i4>
      </vt:variant>
      <vt:variant>
        <vt:i4>948</vt:i4>
      </vt:variant>
      <vt:variant>
        <vt:i4>0</vt:i4>
      </vt:variant>
      <vt:variant>
        <vt:i4>5</vt:i4>
      </vt:variant>
      <vt:variant>
        <vt:lpwstr>https://consult.dcceew.gov.au/australian-climate-service-acs-independent-review-public-consultation-process/new-survey-1363fe74/list</vt:lpwstr>
      </vt:variant>
      <vt:variant>
        <vt:lpwstr/>
      </vt:variant>
      <vt:variant>
        <vt:i4>4194376</vt:i4>
      </vt:variant>
      <vt:variant>
        <vt:i4>945</vt:i4>
      </vt:variant>
      <vt:variant>
        <vt:i4>0</vt:i4>
      </vt:variant>
      <vt:variant>
        <vt:i4>5</vt:i4>
      </vt:variant>
      <vt:variant>
        <vt:lpwstr>https://www.infrastructurevictoria.com.au/resources/weathering-the-storm</vt:lpwstr>
      </vt:variant>
      <vt:variant>
        <vt:lpwstr/>
      </vt:variant>
      <vt:variant>
        <vt:i4>2621536</vt:i4>
      </vt:variant>
      <vt:variant>
        <vt:i4>942</vt:i4>
      </vt:variant>
      <vt:variant>
        <vt:i4>0</vt:i4>
      </vt:variant>
      <vt:variant>
        <vt:i4>5</vt:i4>
      </vt:variant>
      <vt:variant>
        <vt:lpwstr>https://data.europa.eu/en/publications/datastories/creating-value-through-open-data</vt:lpwstr>
      </vt:variant>
      <vt:variant>
        <vt:lpwstr/>
      </vt:variant>
      <vt:variant>
        <vt:i4>5308436</vt:i4>
      </vt:variant>
      <vt:variant>
        <vt:i4>939</vt:i4>
      </vt:variant>
      <vt:variant>
        <vt:i4>0</vt:i4>
      </vt:variant>
      <vt:variant>
        <vt:i4>5</vt:i4>
      </vt:variant>
      <vt:variant>
        <vt:lpwstr>https://op.europa.eu/en/publication-detail/-/publication/73d73b26-4a3c-4c55-bd50-54fd22752a39</vt:lpwstr>
      </vt:variant>
      <vt:variant>
        <vt:lpwstr/>
      </vt:variant>
      <vt:variant>
        <vt:i4>131162</vt:i4>
      </vt:variant>
      <vt:variant>
        <vt:i4>936</vt:i4>
      </vt:variant>
      <vt:variant>
        <vt:i4>0</vt:i4>
      </vt:variant>
      <vt:variant>
        <vt:i4>5</vt:i4>
      </vt:variant>
      <vt:variant>
        <vt:lpwstr>https://consult.dcceew.gov.au/australian-climate-service-acs-independent-review-public-consultation-process/new-survey-1363fe74/list</vt:lpwstr>
      </vt:variant>
      <vt:variant>
        <vt:lpwstr/>
      </vt:variant>
      <vt:variant>
        <vt:i4>7536695</vt:i4>
      </vt:variant>
      <vt:variant>
        <vt:i4>933</vt:i4>
      </vt:variant>
      <vt:variant>
        <vt:i4>0</vt:i4>
      </vt:variant>
      <vt:variant>
        <vt:i4>5</vt:i4>
      </vt:variant>
      <vt:variant>
        <vt:lpwstr>https://www.dta.gov.au/help-and-advice/digital-experience-toolkit/service-design-and-delivery-process/own-whole-user-experience</vt:lpwstr>
      </vt:variant>
      <vt:variant>
        <vt:lpwstr/>
      </vt:variant>
      <vt:variant>
        <vt:i4>2555941</vt:i4>
      </vt:variant>
      <vt:variant>
        <vt:i4>930</vt:i4>
      </vt:variant>
      <vt:variant>
        <vt:i4>0</vt:i4>
      </vt:variant>
      <vt:variant>
        <vt:i4>5</vt:i4>
      </vt:variant>
      <vt:variant>
        <vt:lpwstr>https://www.dcceew.gov.au/climate-change/publications/climate-science-for-australias-future</vt:lpwstr>
      </vt:variant>
      <vt:variant>
        <vt:lpwstr/>
      </vt:variant>
      <vt:variant>
        <vt:i4>3276908</vt:i4>
      </vt:variant>
      <vt:variant>
        <vt:i4>927</vt:i4>
      </vt:variant>
      <vt:variant>
        <vt:i4>0</vt:i4>
      </vt:variant>
      <vt:variant>
        <vt:i4>5</vt:i4>
      </vt:variant>
      <vt:variant>
        <vt:lpwstr>https://nema.gov.au/about-us/policies/information-and-resources</vt:lpwstr>
      </vt:variant>
      <vt:variant>
        <vt:lpwstr/>
      </vt:variant>
      <vt:variant>
        <vt:i4>8192052</vt:i4>
      </vt:variant>
      <vt:variant>
        <vt:i4>924</vt:i4>
      </vt:variant>
      <vt:variant>
        <vt:i4>0</vt:i4>
      </vt:variant>
      <vt:variant>
        <vt:i4>5</vt:i4>
      </vt:variant>
      <vt:variant>
        <vt:lpwstr>https://www.finance.gov.au/government/managing-commonwealth-resources/structure-australian-government-public-sector/australian-government-organisations-register/australian-government-organisations-register-types-bodies</vt:lpwstr>
      </vt:variant>
      <vt:variant>
        <vt:lpwstr/>
      </vt:variant>
      <vt:variant>
        <vt:i4>131162</vt:i4>
      </vt:variant>
      <vt:variant>
        <vt:i4>921</vt:i4>
      </vt:variant>
      <vt:variant>
        <vt:i4>0</vt:i4>
      </vt:variant>
      <vt:variant>
        <vt:i4>5</vt:i4>
      </vt:variant>
      <vt:variant>
        <vt:lpwstr>https://consult.dcceew.gov.au/australian-climate-service-acs-independent-review-public-consultation-process/new-survey-1363fe74/list</vt:lpwstr>
      </vt:variant>
      <vt:variant>
        <vt:lpwstr/>
      </vt:variant>
      <vt:variant>
        <vt:i4>6553722</vt:i4>
      </vt:variant>
      <vt:variant>
        <vt:i4>918</vt:i4>
      </vt:variant>
      <vt:variant>
        <vt:i4>0</vt:i4>
      </vt:variant>
      <vt:variant>
        <vt:i4>5</vt:i4>
      </vt:variant>
      <vt:variant>
        <vt:lpwstr>https://www.deloitte.com/au/en/services/economics/perspectives/building-australias-natural-disaster-resilience.html</vt:lpwstr>
      </vt:variant>
      <vt:variant>
        <vt:lpwstr/>
      </vt:variant>
      <vt:variant>
        <vt:i4>4390998</vt:i4>
      </vt:variant>
      <vt:variant>
        <vt:i4>915</vt:i4>
      </vt:variant>
      <vt:variant>
        <vt:i4>0</vt:i4>
      </vt:variant>
      <vt:variant>
        <vt:i4>5</vt:i4>
      </vt:variant>
      <vt:variant>
        <vt:lpwstr>https://www.dcceew.gov.au/climate-change/publications/ncra-first-pass-risk-assessment</vt:lpwstr>
      </vt:variant>
      <vt:variant>
        <vt:lpwstr/>
      </vt:variant>
      <vt:variant>
        <vt:i4>4194373</vt:i4>
      </vt:variant>
      <vt:variant>
        <vt:i4>912</vt:i4>
      </vt:variant>
      <vt:variant>
        <vt:i4>0</vt:i4>
      </vt:variant>
      <vt:variant>
        <vt:i4>5</vt:i4>
      </vt:variant>
      <vt:variant>
        <vt:lpwstr>https://www.dcceew.gov.au/sites/default/files/documents/national-climate-risk-assessment-methodology.pdf</vt:lpwstr>
      </vt:variant>
      <vt:variant>
        <vt:lpwstr/>
      </vt:variant>
      <vt:variant>
        <vt:i4>6488096</vt:i4>
      </vt:variant>
      <vt:variant>
        <vt:i4>909</vt:i4>
      </vt:variant>
      <vt:variant>
        <vt:i4>0</vt:i4>
      </vt:variant>
      <vt:variant>
        <vt:i4>5</vt:i4>
      </vt:variant>
      <vt:variant>
        <vt:lpwstr>https://www.dcceew.gov.au/climate-change/policy/adaptation/ncra</vt:lpwstr>
      </vt:variant>
      <vt:variant>
        <vt:lpwstr/>
      </vt:variant>
      <vt:variant>
        <vt:i4>8060983</vt:i4>
      </vt:variant>
      <vt:variant>
        <vt:i4>906</vt:i4>
      </vt:variant>
      <vt:variant>
        <vt:i4>0</vt:i4>
      </vt:variant>
      <vt:variant>
        <vt:i4>5</vt:i4>
      </vt:variant>
      <vt:variant>
        <vt:lpwstr>https://consult.dcceew.gov.au/australian-climate-service-acs-independent-review-public-consultation-process</vt:lpwstr>
      </vt:variant>
      <vt:variant>
        <vt:lpwstr/>
      </vt:variant>
      <vt:variant>
        <vt:i4>4849682</vt:i4>
      </vt:variant>
      <vt:variant>
        <vt:i4>903</vt:i4>
      </vt:variant>
      <vt:variant>
        <vt:i4>0</vt:i4>
      </vt:variant>
      <vt:variant>
        <vt:i4>5</vt:i4>
      </vt:variant>
      <vt:variant>
        <vt:lpwstr>https://soe.dcceew.gov.au/overview/pressures/indigenous-governance-rights-and-access</vt:lpwstr>
      </vt:variant>
      <vt:variant>
        <vt:lpwstr/>
      </vt:variant>
      <vt:variant>
        <vt:i4>7143475</vt:i4>
      </vt:variant>
      <vt:variant>
        <vt:i4>900</vt:i4>
      </vt:variant>
      <vt:variant>
        <vt:i4>0</vt:i4>
      </vt:variant>
      <vt:variant>
        <vt:i4>5</vt:i4>
      </vt:variant>
      <vt:variant>
        <vt:lpwstr>https://www.dcceew.gov.au/climate-change/policy/adaptation/strategy</vt:lpwstr>
      </vt:variant>
      <vt:variant>
        <vt:lpwstr/>
      </vt:variant>
      <vt:variant>
        <vt:i4>2752613</vt:i4>
      </vt:variant>
      <vt:variant>
        <vt:i4>897</vt:i4>
      </vt:variant>
      <vt:variant>
        <vt:i4>0</vt:i4>
      </vt:variant>
      <vt:variant>
        <vt:i4>5</vt:i4>
      </vt:variant>
      <vt:variant>
        <vt:lpwstr>https://www.dcceew.gov.au/climate-change/strategies</vt:lpwstr>
      </vt:variant>
      <vt:variant>
        <vt:lpwstr/>
      </vt:variant>
      <vt:variant>
        <vt:i4>524366</vt:i4>
      </vt:variant>
      <vt:variant>
        <vt:i4>894</vt:i4>
      </vt:variant>
      <vt:variant>
        <vt:i4>0</vt:i4>
      </vt:variant>
      <vt:variant>
        <vt:i4>5</vt:i4>
      </vt:variant>
      <vt:variant>
        <vt:lpwstr>https://www.agriculture.gov.au/abares/forestsaustralia/forest-data-maps-and-tools/spatial-data/indigenous-land-and-forest</vt:lpwstr>
      </vt:variant>
      <vt:variant>
        <vt:lpwstr>australias-indigenous-forest-estate-2018</vt:lpwstr>
      </vt:variant>
      <vt:variant>
        <vt:i4>1310802</vt:i4>
      </vt:variant>
      <vt:variant>
        <vt:i4>891</vt:i4>
      </vt:variant>
      <vt:variant>
        <vt:i4>0</vt:i4>
      </vt:variant>
      <vt:variant>
        <vt:i4>5</vt:i4>
      </vt:variant>
      <vt:variant>
        <vt:lpwstr>https://myclimateview.com.au/</vt:lpwstr>
      </vt:variant>
      <vt:variant>
        <vt:lpwstr/>
      </vt:variant>
      <vt:variant>
        <vt:i4>7143477</vt:i4>
      </vt:variant>
      <vt:variant>
        <vt:i4>888</vt:i4>
      </vt:variant>
      <vt:variant>
        <vt:i4>0</vt:i4>
      </vt:variant>
      <vt:variant>
        <vt:i4>5</vt:i4>
      </vt:variant>
      <vt:variant>
        <vt:lpwstr>https://www.climatechangeinaustralia.gov.au/en/</vt:lpwstr>
      </vt:variant>
      <vt:variant>
        <vt:lpwstr/>
      </vt:variant>
      <vt:variant>
        <vt:i4>3932214</vt:i4>
      </vt:variant>
      <vt:variant>
        <vt:i4>885</vt:i4>
      </vt:variant>
      <vt:variant>
        <vt:i4>0</vt:i4>
      </vt:variant>
      <vt:variant>
        <vt:i4>5</vt:i4>
      </vt:variant>
      <vt:variant>
        <vt:lpwstr>https://climate.copernicus.eu/quality-assurance-climate-data-store</vt:lpwstr>
      </vt:variant>
      <vt:variant>
        <vt:lpwstr/>
      </vt:variant>
      <vt:variant>
        <vt:i4>3145780</vt:i4>
      </vt:variant>
      <vt:variant>
        <vt:i4>882</vt:i4>
      </vt:variant>
      <vt:variant>
        <vt:i4>0</vt:i4>
      </vt:variant>
      <vt:variant>
        <vt:i4>5</vt:i4>
      </vt:variant>
      <vt:variant>
        <vt:lpwstr>https://www.climatecouncil.org.au/resources/australian-homes-uninsurable-2030-climate-risk-map/</vt:lpwstr>
      </vt:variant>
      <vt:variant>
        <vt:lpwstr/>
      </vt:variant>
      <vt:variant>
        <vt:i4>1507334</vt:i4>
      </vt:variant>
      <vt:variant>
        <vt:i4>879</vt:i4>
      </vt:variant>
      <vt:variant>
        <vt:i4>0</vt:i4>
      </vt:variant>
      <vt:variant>
        <vt:i4>5</vt:i4>
      </vt:variant>
      <vt:variant>
        <vt:lpwstr>https://www.climatecouncil.org.au/resources/climate-risk-map/</vt:lpwstr>
      </vt:variant>
      <vt:variant>
        <vt:lpwstr/>
      </vt:variant>
      <vt:variant>
        <vt:i4>7405621</vt:i4>
      </vt:variant>
      <vt:variant>
        <vt:i4>876</vt:i4>
      </vt:variant>
      <vt:variant>
        <vt:i4>0</vt:i4>
      </vt:variant>
      <vt:variant>
        <vt:i4>5</vt:i4>
      </vt:variant>
      <vt:variant>
        <vt:lpwstr>https://www.climatechangeauthority.gov.au/annual-progress-advice-0</vt:lpwstr>
      </vt:variant>
      <vt:variant>
        <vt:lpwstr/>
      </vt:variant>
      <vt:variant>
        <vt:i4>1769557</vt:i4>
      </vt:variant>
      <vt:variant>
        <vt:i4>873</vt:i4>
      </vt:variant>
      <vt:variant>
        <vt:i4>0</vt:i4>
      </vt:variant>
      <vt:variant>
        <vt:i4>5</vt:i4>
      </vt:variant>
      <vt:variant>
        <vt:lpwstr>https://asistdl.onlinelibrary.wiley.com/doi/10.1002/asi.24805</vt:lpwstr>
      </vt:variant>
      <vt:variant>
        <vt:lpwstr/>
      </vt:variant>
      <vt:variant>
        <vt:i4>3080224</vt:i4>
      </vt:variant>
      <vt:variant>
        <vt:i4>870</vt:i4>
      </vt:variant>
      <vt:variant>
        <vt:i4>0</vt:i4>
      </vt:variant>
      <vt:variant>
        <vt:i4>5</vt:i4>
      </vt:variant>
      <vt:variant>
        <vt:lpwstr>http://www.bom.gov.au/state-of-the-climate/</vt:lpwstr>
      </vt:variant>
      <vt:variant>
        <vt:lpwstr/>
      </vt:variant>
      <vt:variant>
        <vt:i4>4063346</vt:i4>
      </vt:variant>
      <vt:variant>
        <vt:i4>867</vt:i4>
      </vt:variant>
      <vt:variant>
        <vt:i4>0</vt:i4>
      </vt:variant>
      <vt:variant>
        <vt:i4>5</vt:i4>
      </vt:variant>
      <vt:variant>
        <vt:lpwstr>https://media.bom.gov.au/releases/1190/australias-peak-season-for-severe-weather-and-risk-of-tropical-cyclones/</vt:lpwstr>
      </vt:variant>
      <vt:variant>
        <vt:lpwstr/>
      </vt:variant>
      <vt:variant>
        <vt:i4>2621482</vt:i4>
      </vt:variant>
      <vt:variant>
        <vt:i4>864</vt:i4>
      </vt:variant>
      <vt:variant>
        <vt:i4>0</vt:i4>
      </vt:variant>
      <vt:variant>
        <vt:i4>5</vt:i4>
      </vt:variant>
      <vt:variant>
        <vt:lpwstr>https://media.bom.gov.au/releases/833/australias-top-science-and-statistical-agencies-welcome-world-leading-climate-service</vt:lpwstr>
      </vt:variant>
      <vt:variant>
        <vt:lpwstr/>
      </vt:variant>
      <vt:variant>
        <vt:i4>7209074</vt:i4>
      </vt:variant>
      <vt:variant>
        <vt:i4>861</vt:i4>
      </vt:variant>
      <vt:variant>
        <vt:i4>0</vt:i4>
      </vt:variant>
      <vt:variant>
        <vt:i4>5</vt:i4>
      </vt:variant>
      <vt:variant>
        <vt:lpwstr>https://journals.ametsoc.org/view/journals/bams/103/12/BAMS-D-21-0315.1.xml</vt:lpwstr>
      </vt:variant>
      <vt:variant>
        <vt:lpwstr/>
      </vt:variant>
      <vt:variant>
        <vt:i4>7143538</vt:i4>
      </vt:variant>
      <vt:variant>
        <vt:i4>858</vt:i4>
      </vt:variant>
      <vt:variant>
        <vt:i4>0</vt:i4>
      </vt:variant>
      <vt:variant>
        <vt:i4>5</vt:i4>
      </vt:variant>
      <vt:variant>
        <vt:lpwstr>https://www.sciencedirect.com/science/article/pii/S1462901123002903</vt:lpwstr>
      </vt:variant>
      <vt:variant>
        <vt:lpwstr/>
      </vt:variant>
      <vt:variant>
        <vt:i4>7078015</vt:i4>
      </vt:variant>
      <vt:variant>
        <vt:i4>855</vt:i4>
      </vt:variant>
      <vt:variant>
        <vt:i4>0</vt:i4>
      </vt:variant>
      <vt:variant>
        <vt:i4>5</vt:i4>
      </vt:variant>
      <vt:variant>
        <vt:lpwstr>https://www.sciencedirect.com/science/article/pii/S2405880719300767</vt:lpwstr>
      </vt:variant>
      <vt:variant>
        <vt:lpwstr/>
      </vt:variant>
      <vt:variant>
        <vt:i4>131162</vt:i4>
      </vt:variant>
      <vt:variant>
        <vt:i4>852</vt:i4>
      </vt:variant>
      <vt:variant>
        <vt:i4>0</vt:i4>
      </vt:variant>
      <vt:variant>
        <vt:i4>5</vt:i4>
      </vt:variant>
      <vt:variant>
        <vt:lpwstr>https://consult.dcceew.gov.au/australian-climate-service-acs-independent-review-public-consultation-process/new-survey-1363fe74/list</vt:lpwstr>
      </vt:variant>
      <vt:variant>
        <vt:lpwstr/>
      </vt:variant>
      <vt:variant>
        <vt:i4>393293</vt:i4>
      </vt:variant>
      <vt:variant>
        <vt:i4>849</vt:i4>
      </vt:variant>
      <vt:variant>
        <vt:i4>0</vt:i4>
      </vt:variant>
      <vt:variant>
        <vt:i4>5</vt:i4>
      </vt:variant>
      <vt:variant>
        <vt:lpwstr>https://www.redcross.org.au/publications/</vt:lpwstr>
      </vt:variant>
      <vt:variant>
        <vt:lpwstr/>
      </vt:variant>
      <vt:variant>
        <vt:i4>5242910</vt:i4>
      </vt:variant>
      <vt:variant>
        <vt:i4>846</vt:i4>
      </vt:variant>
      <vt:variant>
        <vt:i4>0</vt:i4>
      </vt:variant>
      <vt:variant>
        <vt:i4>5</vt:i4>
      </vt:variant>
      <vt:variant>
        <vt:lpwstr>https://www.homeaffairs.gov.au/reports-and-publications/submissions-and-discussion-papers/alternative-commonwealth-capabilities-for-crisis-response-discussion-paper</vt:lpwstr>
      </vt:variant>
      <vt:variant>
        <vt:lpwstr/>
      </vt:variant>
      <vt:variant>
        <vt:i4>6619173</vt:i4>
      </vt:variant>
      <vt:variant>
        <vt:i4>843</vt:i4>
      </vt:variant>
      <vt:variant>
        <vt:i4>0</vt:i4>
      </vt:variant>
      <vt:variant>
        <vt:i4>5</vt:i4>
      </vt:variant>
      <vt:variant>
        <vt:lpwstr>https://www.aigroup.com.au/news/submissions/2024/national-climate-adaptation-plan-issues-paper/</vt:lpwstr>
      </vt:variant>
      <vt:variant>
        <vt:lpwstr/>
      </vt:variant>
      <vt:variant>
        <vt:i4>1835073</vt:i4>
      </vt:variant>
      <vt:variant>
        <vt:i4>840</vt:i4>
      </vt:variant>
      <vt:variant>
        <vt:i4>0</vt:i4>
      </vt:variant>
      <vt:variant>
        <vt:i4>5</vt:i4>
      </vt:variant>
      <vt:variant>
        <vt:lpwstr>https://www.acs.gov.au/documents/f9ea7fcb6ad64eff968adcf3265b0399</vt:lpwstr>
      </vt:variant>
      <vt:variant>
        <vt:lpwstr/>
      </vt:variant>
      <vt:variant>
        <vt:i4>5439508</vt:i4>
      </vt:variant>
      <vt:variant>
        <vt:i4>837</vt:i4>
      </vt:variant>
      <vt:variant>
        <vt:i4>0</vt:i4>
      </vt:variant>
      <vt:variant>
        <vt:i4>5</vt:i4>
      </vt:variant>
      <vt:variant>
        <vt:lpwstr>https://www.digitalinclusionindex.org.au/key-findings-and-next-steps/</vt:lpwstr>
      </vt:variant>
      <vt:variant>
        <vt:lpwstr/>
      </vt:variant>
      <vt:variant>
        <vt:i4>3342389</vt:i4>
      </vt:variant>
      <vt:variant>
        <vt:i4>834</vt:i4>
      </vt:variant>
      <vt:variant>
        <vt:i4>0</vt:i4>
      </vt:variant>
      <vt:variant>
        <vt:i4>5</vt:i4>
      </vt:variant>
      <vt:variant>
        <vt:lpwstr>https://www.science.org.au/news-and-events/news-and-media-releases/is-australia-ready-for-our-supercomputing-future</vt:lpwstr>
      </vt:variant>
      <vt:variant>
        <vt:lpwstr/>
      </vt:variant>
      <vt:variant>
        <vt:i4>131162</vt:i4>
      </vt:variant>
      <vt:variant>
        <vt:i4>831</vt:i4>
      </vt:variant>
      <vt:variant>
        <vt:i4>0</vt:i4>
      </vt:variant>
      <vt:variant>
        <vt:i4>5</vt:i4>
      </vt:variant>
      <vt:variant>
        <vt:lpwstr>https://consult.dcceew.gov.au/australian-climate-service-acs-independent-review-public-consultation-process/new-survey-1363fe74/list</vt:lpwstr>
      </vt:variant>
      <vt:variant>
        <vt:lpwstr/>
      </vt:variant>
      <vt:variant>
        <vt:i4>1638408</vt:i4>
      </vt:variant>
      <vt:variant>
        <vt:i4>828</vt:i4>
      </vt:variant>
      <vt:variant>
        <vt:i4>0</vt:i4>
      </vt:variant>
      <vt:variant>
        <vt:i4>5</vt:i4>
      </vt:variant>
      <vt:variant>
        <vt:lpwstr>https://www.acs.gov.au/pages/heat-health-insights</vt:lpwstr>
      </vt:variant>
      <vt:variant>
        <vt:lpwstr/>
      </vt:variant>
      <vt:variant>
        <vt:i4>7602230</vt:i4>
      </vt:variant>
      <vt:variant>
        <vt:i4>825</vt:i4>
      </vt:variant>
      <vt:variant>
        <vt:i4>0</vt:i4>
      </vt:variant>
      <vt:variant>
        <vt:i4>5</vt:i4>
      </vt:variant>
      <vt:variant>
        <vt:lpwstr>https://experience.arcgis.com/experience/b68bd0bf396d44da84319873e0465c0d/page/-Regional-explorer/</vt:lpwstr>
      </vt:variant>
      <vt:variant>
        <vt:lpwstr/>
      </vt:variant>
      <vt:variant>
        <vt:i4>131162</vt:i4>
      </vt:variant>
      <vt:variant>
        <vt:i4>822</vt:i4>
      </vt:variant>
      <vt:variant>
        <vt:i4>0</vt:i4>
      </vt:variant>
      <vt:variant>
        <vt:i4>5</vt:i4>
      </vt:variant>
      <vt:variant>
        <vt:lpwstr>https://consult.dcceew.gov.au/australian-climate-service-acs-independent-review-public-consultation-process/new-survey-1363fe74/list</vt:lpwstr>
      </vt:variant>
      <vt:variant>
        <vt:lpwstr/>
      </vt:variant>
      <vt:variant>
        <vt:i4>1376349</vt:i4>
      </vt:variant>
      <vt:variant>
        <vt:i4>819</vt:i4>
      </vt:variant>
      <vt:variant>
        <vt:i4>0</vt:i4>
      </vt:variant>
      <vt:variant>
        <vt:i4>5</vt:i4>
      </vt:variant>
      <vt:variant>
        <vt:lpwstr>https://treasury.gov.au/consultation/c2023-402245</vt:lpwstr>
      </vt:variant>
      <vt:variant>
        <vt:lpwstr/>
      </vt:variant>
      <vt:variant>
        <vt:i4>3866669</vt:i4>
      </vt:variant>
      <vt:variant>
        <vt:i4>816</vt:i4>
      </vt:variant>
      <vt:variant>
        <vt:i4>0</vt:i4>
      </vt:variant>
      <vt:variant>
        <vt:i4>5</vt:i4>
      </vt:variant>
      <vt:variant>
        <vt:lpwstr>https://climatedata.ca/</vt:lpwstr>
      </vt:variant>
      <vt:variant>
        <vt:lpwstr/>
      </vt:variant>
      <vt:variant>
        <vt:i4>1310745</vt:i4>
      </vt:variant>
      <vt:variant>
        <vt:i4>813</vt:i4>
      </vt:variant>
      <vt:variant>
        <vt:i4>0</vt:i4>
      </vt:variant>
      <vt:variant>
        <vt:i4>5</vt:i4>
      </vt:variant>
      <vt:variant>
        <vt:lpwstr>https://climate-change.canada.ca/climate-library</vt:lpwstr>
      </vt:variant>
      <vt:variant>
        <vt:lpwstr/>
      </vt:variant>
      <vt:variant>
        <vt:i4>3997791</vt:i4>
      </vt:variant>
      <vt:variant>
        <vt:i4>810</vt:i4>
      </vt:variant>
      <vt:variant>
        <vt:i4>0</vt:i4>
      </vt:variant>
      <vt:variant>
        <vt:i4>5</vt:i4>
      </vt:variant>
      <vt:variant>
        <vt:lpwstr>https://climate-change.canada.ca/climate-data/</vt:lpwstr>
      </vt:variant>
      <vt:variant>
        <vt:lpwstr>/</vt:lpwstr>
      </vt:variant>
      <vt:variant>
        <vt:i4>2621486</vt:i4>
      </vt:variant>
      <vt:variant>
        <vt:i4>807</vt:i4>
      </vt:variant>
      <vt:variant>
        <vt:i4>0</vt:i4>
      </vt:variant>
      <vt:variant>
        <vt:i4>5</vt:i4>
      </vt:variant>
      <vt:variant>
        <vt:lpwstr>https://climate-viewer.canada.ca/climate-maps.html</vt:lpwstr>
      </vt:variant>
      <vt:variant>
        <vt:lpwstr>/?t=annual&amp;v=tmax&amp;d=dcs&amp;r=rcp85&amp;cp=-95.80098000546008,59.67409464609375&amp;z=2&amp;ts=3</vt:lpwstr>
      </vt:variant>
      <vt:variant>
        <vt:i4>3866669</vt:i4>
      </vt:variant>
      <vt:variant>
        <vt:i4>804</vt:i4>
      </vt:variant>
      <vt:variant>
        <vt:i4>0</vt:i4>
      </vt:variant>
      <vt:variant>
        <vt:i4>5</vt:i4>
      </vt:variant>
      <vt:variant>
        <vt:lpwstr>https://climatedata.ca/</vt:lpwstr>
      </vt:variant>
      <vt:variant>
        <vt:lpwstr/>
      </vt:variant>
      <vt:variant>
        <vt:i4>1310745</vt:i4>
      </vt:variant>
      <vt:variant>
        <vt:i4>801</vt:i4>
      </vt:variant>
      <vt:variant>
        <vt:i4>0</vt:i4>
      </vt:variant>
      <vt:variant>
        <vt:i4>5</vt:i4>
      </vt:variant>
      <vt:variant>
        <vt:lpwstr>https://climate-change.canada.ca/climate-library</vt:lpwstr>
      </vt:variant>
      <vt:variant>
        <vt:lpwstr/>
      </vt:variant>
      <vt:variant>
        <vt:i4>3997791</vt:i4>
      </vt:variant>
      <vt:variant>
        <vt:i4>798</vt:i4>
      </vt:variant>
      <vt:variant>
        <vt:i4>0</vt:i4>
      </vt:variant>
      <vt:variant>
        <vt:i4>5</vt:i4>
      </vt:variant>
      <vt:variant>
        <vt:lpwstr>https://climate-change.canada.ca/climate-data/</vt:lpwstr>
      </vt:variant>
      <vt:variant>
        <vt:lpwstr>/</vt:lpwstr>
      </vt:variant>
      <vt:variant>
        <vt:i4>2621486</vt:i4>
      </vt:variant>
      <vt:variant>
        <vt:i4>795</vt:i4>
      </vt:variant>
      <vt:variant>
        <vt:i4>0</vt:i4>
      </vt:variant>
      <vt:variant>
        <vt:i4>5</vt:i4>
      </vt:variant>
      <vt:variant>
        <vt:lpwstr>https://climate-viewer.canada.ca/climate-maps.html</vt:lpwstr>
      </vt:variant>
      <vt:variant>
        <vt:lpwstr>/?t=annual&amp;v=tmax&amp;d=dcs&amp;r=rcp85&amp;cp=-95.80098000546008,59.67409464609375&amp;z=2&amp;ts=3</vt:lpwstr>
      </vt:variant>
      <vt:variant>
        <vt:i4>3866669</vt:i4>
      </vt:variant>
      <vt:variant>
        <vt:i4>792</vt:i4>
      </vt:variant>
      <vt:variant>
        <vt:i4>0</vt:i4>
      </vt:variant>
      <vt:variant>
        <vt:i4>5</vt:i4>
      </vt:variant>
      <vt:variant>
        <vt:lpwstr>https://climatedata.ca/</vt:lpwstr>
      </vt:variant>
      <vt:variant>
        <vt:lpwstr/>
      </vt:variant>
      <vt:variant>
        <vt:i4>1310745</vt:i4>
      </vt:variant>
      <vt:variant>
        <vt:i4>789</vt:i4>
      </vt:variant>
      <vt:variant>
        <vt:i4>0</vt:i4>
      </vt:variant>
      <vt:variant>
        <vt:i4>5</vt:i4>
      </vt:variant>
      <vt:variant>
        <vt:lpwstr>https://climate-change.canada.ca/climate-library</vt:lpwstr>
      </vt:variant>
      <vt:variant>
        <vt:lpwstr/>
      </vt:variant>
      <vt:variant>
        <vt:i4>3997791</vt:i4>
      </vt:variant>
      <vt:variant>
        <vt:i4>786</vt:i4>
      </vt:variant>
      <vt:variant>
        <vt:i4>0</vt:i4>
      </vt:variant>
      <vt:variant>
        <vt:i4>5</vt:i4>
      </vt:variant>
      <vt:variant>
        <vt:lpwstr>https://climate-change.canada.ca/climate-data/</vt:lpwstr>
      </vt:variant>
      <vt:variant>
        <vt:lpwstr>/</vt:lpwstr>
      </vt:variant>
      <vt:variant>
        <vt:i4>2621486</vt:i4>
      </vt:variant>
      <vt:variant>
        <vt:i4>783</vt:i4>
      </vt:variant>
      <vt:variant>
        <vt:i4>0</vt:i4>
      </vt:variant>
      <vt:variant>
        <vt:i4>5</vt:i4>
      </vt:variant>
      <vt:variant>
        <vt:lpwstr>https://climate-viewer.canada.ca/climate-maps.html</vt:lpwstr>
      </vt:variant>
      <vt:variant>
        <vt:lpwstr>/?t=annual&amp;v=tmax&amp;d=dcs&amp;r=rcp85&amp;cp=-95.80098000546008,59.67409464609375&amp;z=2&amp;ts=3</vt:lpwstr>
      </vt:variant>
      <vt:variant>
        <vt:i4>3866669</vt:i4>
      </vt:variant>
      <vt:variant>
        <vt:i4>780</vt:i4>
      </vt:variant>
      <vt:variant>
        <vt:i4>0</vt:i4>
      </vt:variant>
      <vt:variant>
        <vt:i4>5</vt:i4>
      </vt:variant>
      <vt:variant>
        <vt:lpwstr>https://climatedata.ca/</vt:lpwstr>
      </vt:variant>
      <vt:variant>
        <vt:lpwstr/>
      </vt:variant>
      <vt:variant>
        <vt:i4>1310745</vt:i4>
      </vt:variant>
      <vt:variant>
        <vt:i4>777</vt:i4>
      </vt:variant>
      <vt:variant>
        <vt:i4>0</vt:i4>
      </vt:variant>
      <vt:variant>
        <vt:i4>5</vt:i4>
      </vt:variant>
      <vt:variant>
        <vt:lpwstr>https://climate-change.canada.ca/climate-library</vt:lpwstr>
      </vt:variant>
      <vt:variant>
        <vt:lpwstr/>
      </vt:variant>
      <vt:variant>
        <vt:i4>3997791</vt:i4>
      </vt:variant>
      <vt:variant>
        <vt:i4>774</vt:i4>
      </vt:variant>
      <vt:variant>
        <vt:i4>0</vt:i4>
      </vt:variant>
      <vt:variant>
        <vt:i4>5</vt:i4>
      </vt:variant>
      <vt:variant>
        <vt:lpwstr>https://climate-change.canada.ca/climate-data/</vt:lpwstr>
      </vt:variant>
      <vt:variant>
        <vt:lpwstr>/</vt:lpwstr>
      </vt:variant>
      <vt:variant>
        <vt:i4>2621486</vt:i4>
      </vt:variant>
      <vt:variant>
        <vt:i4>771</vt:i4>
      </vt:variant>
      <vt:variant>
        <vt:i4>0</vt:i4>
      </vt:variant>
      <vt:variant>
        <vt:i4>5</vt:i4>
      </vt:variant>
      <vt:variant>
        <vt:lpwstr>https://climate-viewer.canada.ca/climate-maps.html</vt:lpwstr>
      </vt:variant>
      <vt:variant>
        <vt:lpwstr>/?t=annual&amp;v=tmax&amp;d=dcs&amp;r=rcp85&amp;cp=-95.80098000546008,59.67409464609375&amp;z=2&amp;ts=3</vt:lpwstr>
      </vt:variant>
      <vt:variant>
        <vt:i4>3866669</vt:i4>
      </vt:variant>
      <vt:variant>
        <vt:i4>768</vt:i4>
      </vt:variant>
      <vt:variant>
        <vt:i4>0</vt:i4>
      </vt:variant>
      <vt:variant>
        <vt:i4>5</vt:i4>
      </vt:variant>
      <vt:variant>
        <vt:lpwstr>https://climatedata.ca/</vt:lpwstr>
      </vt:variant>
      <vt:variant>
        <vt:lpwstr/>
      </vt:variant>
      <vt:variant>
        <vt:i4>1769551</vt:i4>
      </vt:variant>
      <vt:variant>
        <vt:i4>765</vt:i4>
      </vt:variant>
      <vt:variant>
        <vt:i4>0</vt:i4>
      </vt:variant>
      <vt:variant>
        <vt:i4>5</vt:i4>
      </vt:variant>
      <vt:variant>
        <vt:lpwstr>https://pavics.ouranos.ca/index.html</vt:lpwstr>
      </vt:variant>
      <vt:variant>
        <vt:lpwstr/>
      </vt:variant>
      <vt:variant>
        <vt:i4>1310745</vt:i4>
      </vt:variant>
      <vt:variant>
        <vt:i4>762</vt:i4>
      </vt:variant>
      <vt:variant>
        <vt:i4>0</vt:i4>
      </vt:variant>
      <vt:variant>
        <vt:i4>5</vt:i4>
      </vt:variant>
      <vt:variant>
        <vt:lpwstr>https://climate-change.canada.ca/climate-library</vt:lpwstr>
      </vt:variant>
      <vt:variant>
        <vt:lpwstr/>
      </vt:variant>
      <vt:variant>
        <vt:i4>7405670</vt:i4>
      </vt:variant>
      <vt:variant>
        <vt:i4>759</vt:i4>
      </vt:variant>
      <vt:variant>
        <vt:i4>0</vt:i4>
      </vt:variant>
      <vt:variant>
        <vt:i4>5</vt:i4>
      </vt:variant>
      <vt:variant>
        <vt:lpwstr>https://www.canada.ca/en/environment-climate-change/services/climate-change/canadian-centre-climate-services/presentations.html</vt:lpwstr>
      </vt:variant>
      <vt:variant>
        <vt:lpwstr/>
      </vt:variant>
      <vt:variant>
        <vt:i4>6029387</vt:i4>
      </vt:variant>
      <vt:variant>
        <vt:i4>756</vt:i4>
      </vt:variant>
      <vt:variant>
        <vt:i4>0</vt:i4>
      </vt:variant>
      <vt:variant>
        <vt:i4>5</vt:i4>
      </vt:variant>
      <vt:variant>
        <vt:lpwstr>https://www.canada.ca/en/environment-climate-change/services/climate-change/canadian-centre-climate-services/basics.html</vt:lpwstr>
      </vt:variant>
      <vt:variant>
        <vt:lpwstr/>
      </vt:variant>
      <vt:variant>
        <vt:i4>1310745</vt:i4>
      </vt:variant>
      <vt:variant>
        <vt:i4>753</vt:i4>
      </vt:variant>
      <vt:variant>
        <vt:i4>0</vt:i4>
      </vt:variant>
      <vt:variant>
        <vt:i4>5</vt:i4>
      </vt:variant>
      <vt:variant>
        <vt:lpwstr>https://climate-change.canada.ca/climate-library</vt:lpwstr>
      </vt:variant>
      <vt:variant>
        <vt:lpwstr/>
      </vt:variant>
      <vt:variant>
        <vt:i4>2556017</vt:i4>
      </vt:variant>
      <vt:variant>
        <vt:i4>750</vt:i4>
      </vt:variant>
      <vt:variant>
        <vt:i4>0</vt:i4>
      </vt:variant>
      <vt:variant>
        <vt:i4>5</vt:i4>
      </vt:variant>
      <vt:variant>
        <vt:lpwstr>https://climate-change.canada.ca/support-desk/Index</vt:lpwstr>
      </vt:variant>
      <vt:variant>
        <vt:lpwstr/>
      </vt:variant>
      <vt:variant>
        <vt:i4>7667746</vt:i4>
      </vt:variant>
      <vt:variant>
        <vt:i4>747</vt:i4>
      </vt:variant>
      <vt:variant>
        <vt:i4>0</vt:i4>
      </vt:variant>
      <vt:variant>
        <vt:i4>5</vt:i4>
      </vt:variant>
      <vt:variant>
        <vt:lpwstr>https://www.intactcentreclimateadaptation.ca/wp-content/uploads/2020/03/Factoring-Climate-Risk-into-Financial-Valuation.pdf</vt:lpwstr>
      </vt:variant>
      <vt:variant>
        <vt:lpwstr/>
      </vt:variant>
      <vt:variant>
        <vt:i4>3866669</vt:i4>
      </vt:variant>
      <vt:variant>
        <vt:i4>744</vt:i4>
      </vt:variant>
      <vt:variant>
        <vt:i4>0</vt:i4>
      </vt:variant>
      <vt:variant>
        <vt:i4>5</vt:i4>
      </vt:variant>
      <vt:variant>
        <vt:lpwstr>https://climatedata.ca/</vt:lpwstr>
      </vt:variant>
      <vt:variant>
        <vt:lpwstr/>
      </vt:variant>
      <vt:variant>
        <vt:i4>2621486</vt:i4>
      </vt:variant>
      <vt:variant>
        <vt:i4>741</vt:i4>
      </vt:variant>
      <vt:variant>
        <vt:i4>0</vt:i4>
      </vt:variant>
      <vt:variant>
        <vt:i4>5</vt:i4>
      </vt:variant>
      <vt:variant>
        <vt:lpwstr>https://climate-viewer.canada.ca/climate-maps.html</vt:lpwstr>
      </vt:variant>
      <vt:variant>
        <vt:lpwstr>/?t=annual&amp;v=tmax&amp;d=dcs&amp;r=rcp85&amp;cp=-95.80098000546008,59.67409464609375&amp;z=2&amp;ts=3</vt:lpwstr>
      </vt:variant>
      <vt:variant>
        <vt:i4>3080316</vt:i4>
      </vt:variant>
      <vt:variant>
        <vt:i4>738</vt:i4>
      </vt:variant>
      <vt:variant>
        <vt:i4>0</vt:i4>
      </vt:variant>
      <vt:variant>
        <vt:i4>5</vt:i4>
      </vt:variant>
      <vt:variant>
        <vt:lpwstr>https://cal-adapt.org/tools/local-climate-change-snapshot/</vt:lpwstr>
      </vt:variant>
      <vt:variant>
        <vt:lpwstr/>
      </vt:variant>
      <vt:variant>
        <vt:i4>2818101</vt:i4>
      </vt:variant>
      <vt:variant>
        <vt:i4>735</vt:i4>
      </vt:variant>
      <vt:variant>
        <vt:i4>0</vt:i4>
      </vt:variant>
      <vt:variant>
        <vt:i4>5</vt:i4>
      </vt:variant>
      <vt:variant>
        <vt:lpwstr>https://resilientca.org/tools/find/</vt:lpwstr>
      </vt:variant>
      <vt:variant>
        <vt:lpwstr/>
      </vt:variant>
      <vt:variant>
        <vt:i4>3801139</vt:i4>
      </vt:variant>
      <vt:variant>
        <vt:i4>732</vt:i4>
      </vt:variant>
      <vt:variant>
        <vt:i4>0</vt:i4>
      </vt:variant>
      <vt:variant>
        <vt:i4>5</vt:i4>
      </vt:variant>
      <vt:variant>
        <vt:lpwstr>https://cal-adapt.org/</vt:lpwstr>
      </vt:variant>
      <vt:variant>
        <vt:lpwstr/>
      </vt:variant>
      <vt:variant>
        <vt:i4>3801139</vt:i4>
      </vt:variant>
      <vt:variant>
        <vt:i4>729</vt:i4>
      </vt:variant>
      <vt:variant>
        <vt:i4>0</vt:i4>
      </vt:variant>
      <vt:variant>
        <vt:i4>5</vt:i4>
      </vt:variant>
      <vt:variant>
        <vt:lpwstr>https://cal-adapt.org/</vt:lpwstr>
      </vt:variant>
      <vt:variant>
        <vt:lpwstr/>
      </vt:variant>
      <vt:variant>
        <vt:i4>3080316</vt:i4>
      </vt:variant>
      <vt:variant>
        <vt:i4>726</vt:i4>
      </vt:variant>
      <vt:variant>
        <vt:i4>0</vt:i4>
      </vt:variant>
      <vt:variant>
        <vt:i4>5</vt:i4>
      </vt:variant>
      <vt:variant>
        <vt:lpwstr>https://cal-adapt.org/tools/local-climate-change-snapshot/</vt:lpwstr>
      </vt:variant>
      <vt:variant>
        <vt:lpwstr/>
      </vt:variant>
      <vt:variant>
        <vt:i4>8192053</vt:i4>
      </vt:variant>
      <vt:variant>
        <vt:i4>723</vt:i4>
      </vt:variant>
      <vt:variant>
        <vt:i4>0</vt:i4>
      </vt:variant>
      <vt:variant>
        <vt:i4>5</vt:i4>
      </vt:variant>
      <vt:variant>
        <vt:lpwstr>https://sgc.ca.gov/tools/index.html</vt:lpwstr>
      </vt:variant>
      <vt:variant>
        <vt:lpwstr>technical-assistance</vt:lpwstr>
      </vt:variant>
      <vt:variant>
        <vt:i4>3080316</vt:i4>
      </vt:variant>
      <vt:variant>
        <vt:i4>720</vt:i4>
      </vt:variant>
      <vt:variant>
        <vt:i4>0</vt:i4>
      </vt:variant>
      <vt:variant>
        <vt:i4>5</vt:i4>
      </vt:variant>
      <vt:variant>
        <vt:lpwstr>https://cal-adapt.org/tools/local-climate-change-snapshot/</vt:lpwstr>
      </vt:variant>
      <vt:variant>
        <vt:lpwstr/>
      </vt:variant>
      <vt:variant>
        <vt:i4>4784155</vt:i4>
      </vt:variant>
      <vt:variant>
        <vt:i4>717</vt:i4>
      </vt:variant>
      <vt:variant>
        <vt:i4>0</vt:i4>
      </vt:variant>
      <vt:variant>
        <vt:i4>5</vt:i4>
      </vt:variant>
      <vt:variant>
        <vt:lpwstr>https://opr.ca.gov/climate/icarp/</vt:lpwstr>
      </vt:variant>
      <vt:variant>
        <vt:lpwstr/>
      </vt:variant>
      <vt:variant>
        <vt:i4>3473445</vt:i4>
      </vt:variant>
      <vt:variant>
        <vt:i4>714</vt:i4>
      </vt:variant>
      <vt:variant>
        <vt:i4>0</vt:i4>
      </vt:variant>
      <vt:variant>
        <vt:i4>5</vt:i4>
      </vt:variant>
      <vt:variant>
        <vt:lpwstr>https://www.metoffice.gov.uk/services/business-industry/agriculture</vt:lpwstr>
      </vt:variant>
      <vt:variant>
        <vt:lpwstr/>
      </vt:variant>
      <vt:variant>
        <vt:i4>917568</vt:i4>
      </vt:variant>
      <vt:variant>
        <vt:i4>711</vt:i4>
      </vt:variant>
      <vt:variant>
        <vt:i4>0</vt:i4>
      </vt:variant>
      <vt:variant>
        <vt:i4>5</vt:i4>
      </vt:variant>
      <vt:variant>
        <vt:lpwstr>https://www.metoffice.gov.uk/services/government/defence-and-security</vt:lpwstr>
      </vt:variant>
      <vt:variant>
        <vt:lpwstr/>
      </vt:variant>
      <vt:variant>
        <vt:i4>2949163</vt:i4>
      </vt:variant>
      <vt:variant>
        <vt:i4>708</vt:i4>
      </vt:variant>
      <vt:variant>
        <vt:i4>0</vt:i4>
      </vt:variant>
      <vt:variant>
        <vt:i4>5</vt:i4>
      </vt:variant>
      <vt:variant>
        <vt:lpwstr>https://www.metoffice.gov.uk/services/business-industry/energy</vt:lpwstr>
      </vt:variant>
      <vt:variant>
        <vt:lpwstr/>
      </vt:variant>
      <vt:variant>
        <vt:i4>3276846</vt:i4>
      </vt:variant>
      <vt:variant>
        <vt:i4>705</vt:i4>
      </vt:variant>
      <vt:variant>
        <vt:i4>0</vt:i4>
      </vt:variant>
      <vt:variant>
        <vt:i4>5</vt:i4>
      </vt:variant>
      <vt:variant>
        <vt:lpwstr>https://climatedataportal.metoffice.gov.uk/</vt:lpwstr>
      </vt:variant>
      <vt:variant>
        <vt:lpwstr/>
      </vt:variant>
      <vt:variant>
        <vt:i4>3276846</vt:i4>
      </vt:variant>
      <vt:variant>
        <vt:i4>702</vt:i4>
      </vt:variant>
      <vt:variant>
        <vt:i4>0</vt:i4>
      </vt:variant>
      <vt:variant>
        <vt:i4>5</vt:i4>
      </vt:variant>
      <vt:variant>
        <vt:lpwstr>https://climatedataportal.metoffice.gov.uk/</vt:lpwstr>
      </vt:variant>
      <vt:variant>
        <vt:lpwstr/>
      </vt:variant>
      <vt:variant>
        <vt:i4>720970</vt:i4>
      </vt:variant>
      <vt:variant>
        <vt:i4>699</vt:i4>
      </vt:variant>
      <vt:variant>
        <vt:i4>0</vt:i4>
      </vt:variant>
      <vt:variant>
        <vt:i4>5</vt:i4>
      </vt:variant>
      <vt:variant>
        <vt:lpwstr>https://www.bbc.co.uk/news/resources/idt-d6338d9f-8789-4bc2-b6d7-3691c0e7d138</vt:lpwstr>
      </vt:variant>
      <vt:variant>
        <vt:lpwstr/>
      </vt:variant>
      <vt:variant>
        <vt:i4>3276846</vt:i4>
      </vt:variant>
      <vt:variant>
        <vt:i4>696</vt:i4>
      </vt:variant>
      <vt:variant>
        <vt:i4>0</vt:i4>
      </vt:variant>
      <vt:variant>
        <vt:i4>5</vt:i4>
      </vt:variant>
      <vt:variant>
        <vt:lpwstr>https://climatedataportal.metoffice.gov.uk/</vt:lpwstr>
      </vt:variant>
      <vt:variant>
        <vt:lpwstr/>
      </vt:variant>
      <vt:variant>
        <vt:i4>4390932</vt:i4>
      </vt:variant>
      <vt:variant>
        <vt:i4>693</vt:i4>
      </vt:variant>
      <vt:variant>
        <vt:i4>0</vt:i4>
      </vt:variant>
      <vt:variant>
        <vt:i4>5</vt:i4>
      </vt:variant>
      <vt:variant>
        <vt:lpwstr>https://www.metoffice.gov.uk/research/climate/seasonal-to-decadal/long-range</vt:lpwstr>
      </vt:variant>
      <vt:variant>
        <vt:lpwstr/>
      </vt:variant>
      <vt:variant>
        <vt:i4>458840</vt:i4>
      </vt:variant>
      <vt:variant>
        <vt:i4>690</vt:i4>
      </vt:variant>
      <vt:variant>
        <vt:i4>0</vt:i4>
      </vt:variant>
      <vt:variant>
        <vt:i4>5</vt:i4>
      </vt:variant>
      <vt:variant>
        <vt:lpwstr>https://www.metoffice.gov.uk/research/climate/seasonal-to-decadal/operational-systems</vt:lpwstr>
      </vt:variant>
      <vt:variant>
        <vt:lpwstr/>
      </vt:variant>
      <vt:variant>
        <vt:i4>6357099</vt:i4>
      </vt:variant>
      <vt:variant>
        <vt:i4>687</vt:i4>
      </vt:variant>
      <vt:variant>
        <vt:i4>0</vt:i4>
      </vt:variant>
      <vt:variant>
        <vt:i4>5</vt:i4>
      </vt:variant>
      <vt:variant>
        <vt:lpwstr>https://www.metoffice.gov.uk/services/data</vt:lpwstr>
      </vt:variant>
      <vt:variant>
        <vt:lpwstr/>
      </vt:variant>
      <vt:variant>
        <vt:i4>262176</vt:i4>
      </vt:variant>
      <vt:variant>
        <vt:i4>684</vt:i4>
      </vt:variant>
      <vt:variant>
        <vt:i4>0</vt:i4>
      </vt:variant>
      <vt:variant>
        <vt:i4>5</vt:i4>
      </vt:variant>
      <vt:variant>
        <vt:lpwstr>https://climate.metoffice.cloud/extremes/warm_days.html</vt:lpwstr>
      </vt:variant>
      <vt:variant>
        <vt:lpwstr/>
      </vt:variant>
      <vt:variant>
        <vt:i4>3276846</vt:i4>
      </vt:variant>
      <vt:variant>
        <vt:i4>681</vt:i4>
      </vt:variant>
      <vt:variant>
        <vt:i4>0</vt:i4>
      </vt:variant>
      <vt:variant>
        <vt:i4>5</vt:i4>
      </vt:variant>
      <vt:variant>
        <vt:lpwstr>https://climatedataportal.metoffice.gov.uk/</vt:lpwstr>
      </vt:variant>
      <vt:variant>
        <vt:lpwstr/>
      </vt:variant>
      <vt:variant>
        <vt:i4>4456477</vt:i4>
      </vt:variant>
      <vt:variant>
        <vt:i4>678</vt:i4>
      </vt:variant>
      <vt:variant>
        <vt:i4>0</vt:i4>
      </vt:variant>
      <vt:variant>
        <vt:i4>5</vt:i4>
      </vt:variant>
      <vt:variant>
        <vt:lpwstr>https://www.metoffice.gov.uk/weather/climate/climate-explained/index</vt:lpwstr>
      </vt:variant>
      <vt:variant>
        <vt:lpwstr/>
      </vt:variant>
      <vt:variant>
        <vt:i4>7929953</vt:i4>
      </vt:variant>
      <vt:variant>
        <vt:i4>675</vt:i4>
      </vt:variant>
      <vt:variant>
        <vt:i4>0</vt:i4>
      </vt:variant>
      <vt:variant>
        <vt:i4>5</vt:i4>
      </vt:variant>
      <vt:variant>
        <vt:lpwstr>https://www.metoffice.gov.uk/services/research-consulting/weather-climate-consultancy/climate-change-data-training</vt:lpwstr>
      </vt:variant>
      <vt:variant>
        <vt:lpwstr/>
      </vt:variant>
      <vt:variant>
        <vt:i4>4391006</vt:i4>
      </vt:variant>
      <vt:variant>
        <vt:i4>672</vt:i4>
      </vt:variant>
      <vt:variant>
        <vt:i4>0</vt:i4>
      </vt:variant>
      <vt:variant>
        <vt:i4>5</vt:i4>
      </vt:variant>
      <vt:variant>
        <vt:lpwstr>https://www.metoffice.gov.uk/about-us/press-office/media-resources/climate-newsletter</vt:lpwstr>
      </vt:variant>
      <vt:variant>
        <vt:lpwstr/>
      </vt:variant>
      <vt:variant>
        <vt:i4>4653076</vt:i4>
      </vt:variant>
      <vt:variant>
        <vt:i4>669</vt:i4>
      </vt:variant>
      <vt:variant>
        <vt:i4>0</vt:i4>
      </vt:variant>
      <vt:variant>
        <vt:i4>5</vt:i4>
      </vt:variant>
      <vt:variant>
        <vt:lpwstr>https://www.metoffice.gov.uk/research/library-and-archive/archive</vt:lpwstr>
      </vt:variant>
      <vt:variant>
        <vt:lpwstr/>
      </vt:variant>
      <vt:variant>
        <vt:i4>3539063</vt:i4>
      </vt:variant>
      <vt:variant>
        <vt:i4>666</vt:i4>
      </vt:variant>
      <vt:variant>
        <vt:i4>0</vt:i4>
      </vt:variant>
      <vt:variant>
        <vt:i4>5</vt:i4>
      </vt:variant>
      <vt:variant>
        <vt:lpwstr>https://www.metoffice.gov.uk/research/climate/maps-and-data/summaries/index</vt:lpwstr>
      </vt:variant>
      <vt:variant>
        <vt:lpwstr/>
      </vt:variant>
      <vt:variant>
        <vt:i4>6291493</vt:i4>
      </vt:variant>
      <vt:variant>
        <vt:i4>663</vt:i4>
      </vt:variant>
      <vt:variant>
        <vt:i4>0</vt:i4>
      </vt:variant>
      <vt:variant>
        <vt:i4>5</vt:i4>
      </vt:variant>
      <vt:variant>
        <vt:lpwstr>https://www.metoffice.gov.uk/research/climate/maps-and-data/about/state-of-climate</vt:lpwstr>
      </vt:variant>
      <vt:variant>
        <vt:lpwstr/>
      </vt:variant>
      <vt:variant>
        <vt:i4>3276926</vt:i4>
      </vt:variant>
      <vt:variant>
        <vt:i4>660</vt:i4>
      </vt:variant>
      <vt:variant>
        <vt:i4>0</vt:i4>
      </vt:variant>
      <vt:variant>
        <vt:i4>5</vt:i4>
      </vt:variant>
      <vt:variant>
        <vt:lpwstr>https://www.metoffice.gov.uk/research/climate/maps-and-data</vt:lpwstr>
      </vt:variant>
      <vt:variant>
        <vt:lpwstr/>
      </vt:variant>
      <vt:variant>
        <vt:i4>1376284</vt:i4>
      </vt:variant>
      <vt:variant>
        <vt:i4>657</vt:i4>
      </vt:variant>
      <vt:variant>
        <vt:i4>0</vt:i4>
      </vt:variant>
      <vt:variant>
        <vt:i4>5</vt:i4>
      </vt:variant>
      <vt:variant>
        <vt:lpwstr>https://www.metoffice.gov.uk/research/approach/collaboration/ukcp</vt:lpwstr>
      </vt:variant>
      <vt:variant>
        <vt:lpwstr/>
      </vt:variant>
      <vt:variant>
        <vt:i4>6946871</vt:i4>
      </vt:variant>
      <vt:variant>
        <vt:i4>654</vt:i4>
      </vt:variant>
      <vt:variant>
        <vt:i4>0</vt:i4>
      </vt:variant>
      <vt:variant>
        <vt:i4>5</vt:i4>
      </vt:variant>
      <vt:variant>
        <vt:lpwstr>https://toolkit.climate.gov/tool/fisheries-resilience-index</vt:lpwstr>
      </vt:variant>
      <vt:variant>
        <vt:lpwstr/>
      </vt:variant>
      <vt:variant>
        <vt:i4>2883617</vt:i4>
      </vt:variant>
      <vt:variant>
        <vt:i4>651</vt:i4>
      </vt:variant>
      <vt:variant>
        <vt:i4>0</vt:i4>
      </vt:variant>
      <vt:variant>
        <vt:i4>5</vt:i4>
      </vt:variant>
      <vt:variant>
        <vt:lpwstr>https://toolkit.climate.gov/</vt:lpwstr>
      </vt:variant>
      <vt:variant>
        <vt:lpwstr>regions</vt:lpwstr>
      </vt:variant>
      <vt:variant>
        <vt:i4>3866676</vt:i4>
      </vt:variant>
      <vt:variant>
        <vt:i4>648</vt:i4>
      </vt:variant>
      <vt:variant>
        <vt:i4>0</vt:i4>
      </vt:variant>
      <vt:variant>
        <vt:i4>5</vt:i4>
      </vt:variant>
      <vt:variant>
        <vt:lpwstr>https://coast.noaa.gov/digitalcoast</vt:lpwstr>
      </vt:variant>
      <vt:variant>
        <vt:lpwstr/>
      </vt:variant>
      <vt:variant>
        <vt:i4>6946864</vt:i4>
      </vt:variant>
      <vt:variant>
        <vt:i4>645</vt:i4>
      </vt:variant>
      <vt:variant>
        <vt:i4>0</vt:i4>
      </vt:variant>
      <vt:variant>
        <vt:i4>5</vt:i4>
      </vt:variant>
      <vt:variant>
        <vt:lpwstr>https://crt-climate-explorer.nemac.org/</vt:lpwstr>
      </vt:variant>
      <vt:variant>
        <vt:lpwstr/>
      </vt:variant>
      <vt:variant>
        <vt:i4>1376331</vt:i4>
      </vt:variant>
      <vt:variant>
        <vt:i4>642</vt:i4>
      </vt:variant>
      <vt:variant>
        <vt:i4>0</vt:i4>
      </vt:variant>
      <vt:variant>
        <vt:i4>5</vt:i4>
      </vt:variant>
      <vt:variant>
        <vt:lpwstr>https://www.ncei.noaa.gov/access/monitoring/climate-at-a-glance/</vt:lpwstr>
      </vt:variant>
      <vt:variant>
        <vt:lpwstr/>
      </vt:variant>
      <vt:variant>
        <vt:i4>4849741</vt:i4>
      </vt:variant>
      <vt:variant>
        <vt:i4>639</vt:i4>
      </vt:variant>
      <vt:variant>
        <vt:i4>0</vt:i4>
      </vt:variant>
      <vt:variant>
        <vt:i4>5</vt:i4>
      </vt:variant>
      <vt:variant>
        <vt:lpwstr>https://toolkit.climate.gov/</vt:lpwstr>
      </vt:variant>
      <vt:variant>
        <vt:lpwstr>steps</vt:lpwstr>
      </vt:variant>
      <vt:variant>
        <vt:i4>5111899</vt:i4>
      </vt:variant>
      <vt:variant>
        <vt:i4>636</vt:i4>
      </vt:variant>
      <vt:variant>
        <vt:i4>0</vt:i4>
      </vt:variant>
      <vt:variant>
        <vt:i4>5</vt:i4>
      </vt:variant>
      <vt:variant>
        <vt:lpwstr>https://toolkit.climate.gov/</vt:lpwstr>
      </vt:variant>
      <vt:variant>
        <vt:lpwstr/>
      </vt:variant>
      <vt:variant>
        <vt:i4>6946864</vt:i4>
      </vt:variant>
      <vt:variant>
        <vt:i4>633</vt:i4>
      </vt:variant>
      <vt:variant>
        <vt:i4>0</vt:i4>
      </vt:variant>
      <vt:variant>
        <vt:i4>5</vt:i4>
      </vt:variant>
      <vt:variant>
        <vt:lpwstr>https://crt-climate-explorer.nemac.org/</vt:lpwstr>
      </vt:variant>
      <vt:variant>
        <vt:lpwstr/>
      </vt:variant>
      <vt:variant>
        <vt:i4>5374045</vt:i4>
      </vt:variant>
      <vt:variant>
        <vt:i4>630</vt:i4>
      </vt:variant>
      <vt:variant>
        <vt:i4>0</vt:i4>
      </vt:variant>
      <vt:variant>
        <vt:i4>5</vt:i4>
      </vt:variant>
      <vt:variant>
        <vt:lpwstr>https://www.weather.gov/</vt:lpwstr>
      </vt:variant>
      <vt:variant>
        <vt:lpwstr/>
      </vt:variant>
      <vt:variant>
        <vt:i4>6946864</vt:i4>
      </vt:variant>
      <vt:variant>
        <vt:i4>627</vt:i4>
      </vt:variant>
      <vt:variant>
        <vt:i4>0</vt:i4>
      </vt:variant>
      <vt:variant>
        <vt:i4>5</vt:i4>
      </vt:variant>
      <vt:variant>
        <vt:lpwstr>https://crt-climate-explorer.nemac.org/</vt:lpwstr>
      </vt:variant>
      <vt:variant>
        <vt:lpwstr/>
      </vt:variant>
      <vt:variant>
        <vt:i4>1966092</vt:i4>
      </vt:variant>
      <vt:variant>
        <vt:i4>624</vt:i4>
      </vt:variant>
      <vt:variant>
        <vt:i4>0</vt:i4>
      </vt:variant>
      <vt:variant>
        <vt:i4>5</vt:i4>
      </vt:variant>
      <vt:variant>
        <vt:lpwstr>https://www.noaa.gov/organization/information-technology/policy-oversight/information-quality</vt:lpwstr>
      </vt:variant>
      <vt:variant>
        <vt:lpwstr/>
      </vt:variant>
      <vt:variant>
        <vt:i4>2752560</vt:i4>
      </vt:variant>
      <vt:variant>
        <vt:i4>621</vt:i4>
      </vt:variant>
      <vt:variant>
        <vt:i4>0</vt:i4>
      </vt:variant>
      <vt:variant>
        <vt:i4>5</vt:i4>
      </vt:variant>
      <vt:variant>
        <vt:lpwstr>https://coast.noaa.gov/digitalcoast/tools/fema-hazards.html</vt:lpwstr>
      </vt:variant>
      <vt:variant>
        <vt:lpwstr/>
      </vt:variant>
      <vt:variant>
        <vt:i4>6815867</vt:i4>
      </vt:variant>
      <vt:variant>
        <vt:i4>618</vt:i4>
      </vt:variant>
      <vt:variant>
        <vt:i4>0</vt:i4>
      </vt:variant>
      <vt:variant>
        <vt:i4>5</vt:i4>
      </vt:variant>
      <vt:variant>
        <vt:lpwstr>https://ngdc.noaa.gov/hazard/hazards.shtml</vt:lpwstr>
      </vt:variant>
      <vt:variant>
        <vt:lpwstr/>
      </vt:variant>
      <vt:variant>
        <vt:i4>5963781</vt:i4>
      </vt:variant>
      <vt:variant>
        <vt:i4>615</vt:i4>
      </vt:variant>
      <vt:variant>
        <vt:i4>0</vt:i4>
      </vt:variant>
      <vt:variant>
        <vt:i4>5</vt:i4>
      </vt:variant>
      <vt:variant>
        <vt:lpwstr>https://www.noaa.gov/education/about</vt:lpwstr>
      </vt:variant>
      <vt:variant>
        <vt:lpwstr/>
      </vt:variant>
      <vt:variant>
        <vt:i4>4849741</vt:i4>
      </vt:variant>
      <vt:variant>
        <vt:i4>612</vt:i4>
      </vt:variant>
      <vt:variant>
        <vt:i4>0</vt:i4>
      </vt:variant>
      <vt:variant>
        <vt:i4>5</vt:i4>
      </vt:variant>
      <vt:variant>
        <vt:lpwstr>https://toolkit.climate.gov/</vt:lpwstr>
      </vt:variant>
      <vt:variant>
        <vt:lpwstr>steps</vt:lpwstr>
      </vt:variant>
      <vt:variant>
        <vt:i4>6946864</vt:i4>
      </vt:variant>
      <vt:variant>
        <vt:i4>609</vt:i4>
      </vt:variant>
      <vt:variant>
        <vt:i4>0</vt:i4>
      </vt:variant>
      <vt:variant>
        <vt:i4>5</vt:i4>
      </vt:variant>
      <vt:variant>
        <vt:lpwstr>https://crt-climate-explorer.nemac.org/</vt:lpwstr>
      </vt:variant>
      <vt:variant>
        <vt:lpwstr/>
      </vt:variant>
      <vt:variant>
        <vt:i4>6422575</vt:i4>
      </vt:variant>
      <vt:variant>
        <vt:i4>606</vt:i4>
      </vt:variant>
      <vt:variant>
        <vt:i4>0</vt:i4>
      </vt:variant>
      <vt:variant>
        <vt:i4>5</vt:i4>
      </vt:variant>
      <vt:variant>
        <vt:lpwstr>https://www.ncei.noaa.gov/access/climateatlas/</vt:lpwstr>
      </vt:variant>
      <vt:variant>
        <vt:lpwstr/>
      </vt:variant>
      <vt:variant>
        <vt:i4>3538977</vt:i4>
      </vt:variant>
      <vt:variant>
        <vt:i4>603</vt:i4>
      </vt:variant>
      <vt:variant>
        <vt:i4>0</vt:i4>
      </vt:variant>
      <vt:variant>
        <vt:i4>5</vt:i4>
      </vt:variant>
      <vt:variant>
        <vt:lpwstr>https://www.ncei.noaa.gov/access/monitoring/monthly-report/</vt:lpwstr>
      </vt:variant>
      <vt:variant>
        <vt:lpwstr/>
      </vt:variant>
      <vt:variant>
        <vt:i4>4259933</vt:i4>
      </vt:variant>
      <vt:variant>
        <vt:i4>600</vt:i4>
      </vt:variant>
      <vt:variant>
        <vt:i4>0</vt:i4>
      </vt:variant>
      <vt:variant>
        <vt:i4>5</vt:i4>
      </vt:variant>
      <vt:variant>
        <vt:lpwstr>https://www.ncei.noaa.gov/access/monitoring/monthly-report/global/202213</vt:lpwstr>
      </vt:variant>
      <vt:variant>
        <vt:lpwstr/>
      </vt:variant>
      <vt:variant>
        <vt:i4>4980737</vt:i4>
      </vt:variant>
      <vt:variant>
        <vt:i4>597</vt:i4>
      </vt:variant>
      <vt:variant>
        <vt:i4>0</vt:i4>
      </vt:variant>
      <vt:variant>
        <vt:i4>5</vt:i4>
      </vt:variant>
      <vt:variant>
        <vt:lpwstr>https://nca2023.globalchange.gov/</vt:lpwstr>
      </vt:variant>
      <vt:variant>
        <vt:lpwstr/>
      </vt:variant>
      <vt:variant>
        <vt:i4>6946864</vt:i4>
      </vt:variant>
      <vt:variant>
        <vt:i4>594</vt:i4>
      </vt:variant>
      <vt:variant>
        <vt:i4>0</vt:i4>
      </vt:variant>
      <vt:variant>
        <vt:i4>5</vt:i4>
      </vt:variant>
      <vt:variant>
        <vt:lpwstr>https://crt-climate-explorer.nemac.org/</vt:lpwstr>
      </vt:variant>
      <vt:variant>
        <vt:lpwstr/>
      </vt:variant>
      <vt:variant>
        <vt:i4>3473448</vt:i4>
      </vt:variant>
      <vt:variant>
        <vt:i4>591</vt:i4>
      </vt:variant>
      <vt:variant>
        <vt:i4>0</vt:i4>
      </vt:variant>
      <vt:variant>
        <vt:i4>5</vt:i4>
      </vt:variant>
      <vt:variant>
        <vt:lpwstr>https://climate.copernicus.eu/sectoral-specific-challenges</vt:lpwstr>
      </vt:variant>
      <vt:variant>
        <vt:lpwstr/>
      </vt:variant>
      <vt:variant>
        <vt:i4>131148</vt:i4>
      </vt:variant>
      <vt:variant>
        <vt:i4>588</vt:i4>
      </vt:variant>
      <vt:variant>
        <vt:i4>0</vt:i4>
      </vt:variant>
      <vt:variant>
        <vt:i4>5</vt:i4>
      </vt:variant>
      <vt:variant>
        <vt:lpwstr>https://cds.climate.copernicus.eu/</vt:lpwstr>
      </vt:variant>
      <vt:variant>
        <vt:lpwstr>!/search?text=&amp;type=application</vt:lpwstr>
      </vt:variant>
      <vt:variant>
        <vt:i4>917599</vt:i4>
      </vt:variant>
      <vt:variant>
        <vt:i4>585</vt:i4>
      </vt:variant>
      <vt:variant>
        <vt:i4>0</vt:i4>
      </vt:variant>
      <vt:variant>
        <vt:i4>5</vt:i4>
      </vt:variant>
      <vt:variant>
        <vt:lpwstr>https://climate.copernicus.eu/data-action</vt:lpwstr>
      </vt:variant>
      <vt:variant>
        <vt:lpwstr/>
      </vt:variant>
      <vt:variant>
        <vt:i4>1769564</vt:i4>
      </vt:variant>
      <vt:variant>
        <vt:i4>582</vt:i4>
      </vt:variant>
      <vt:variant>
        <vt:i4>0</vt:i4>
      </vt:variant>
      <vt:variant>
        <vt:i4>5</vt:i4>
      </vt:variant>
      <vt:variant>
        <vt:lpwstr>https://cds.climate.copernicus.eu/</vt:lpwstr>
      </vt:variant>
      <vt:variant>
        <vt:lpwstr>!/home</vt:lpwstr>
      </vt:variant>
      <vt:variant>
        <vt:i4>1769564</vt:i4>
      </vt:variant>
      <vt:variant>
        <vt:i4>579</vt:i4>
      </vt:variant>
      <vt:variant>
        <vt:i4>0</vt:i4>
      </vt:variant>
      <vt:variant>
        <vt:i4>5</vt:i4>
      </vt:variant>
      <vt:variant>
        <vt:lpwstr>https://cds.climate.copernicus.eu/</vt:lpwstr>
      </vt:variant>
      <vt:variant>
        <vt:lpwstr>!/home</vt:lpwstr>
      </vt:variant>
      <vt:variant>
        <vt:i4>7929913</vt:i4>
      </vt:variant>
      <vt:variant>
        <vt:i4>576</vt:i4>
      </vt:variant>
      <vt:variant>
        <vt:i4>0</vt:i4>
      </vt:variant>
      <vt:variant>
        <vt:i4>5</vt:i4>
      </vt:variant>
      <vt:variant>
        <vt:lpwstr>https://charts.ecmwf.int/?facets=%7B%22Product%20type%22%3A%5B%5D%2C%22Range%22%3A%5B%22Medium%20%2815%20days%29%22%5D%2C%22Parameters%22%3A%5B%22Temperature%22%5D%2C%22Type%22%3A%5B%22Forecasts%22%5D%7D</vt:lpwstr>
      </vt:variant>
      <vt:variant>
        <vt:lpwstr/>
      </vt:variant>
      <vt:variant>
        <vt:i4>131148</vt:i4>
      </vt:variant>
      <vt:variant>
        <vt:i4>573</vt:i4>
      </vt:variant>
      <vt:variant>
        <vt:i4>0</vt:i4>
      </vt:variant>
      <vt:variant>
        <vt:i4>5</vt:i4>
      </vt:variant>
      <vt:variant>
        <vt:lpwstr>https://cds.climate.copernicus.eu/</vt:lpwstr>
      </vt:variant>
      <vt:variant>
        <vt:lpwstr>!/search?text=&amp;type=application</vt:lpwstr>
      </vt:variant>
      <vt:variant>
        <vt:i4>6225920</vt:i4>
      </vt:variant>
      <vt:variant>
        <vt:i4>570</vt:i4>
      </vt:variant>
      <vt:variant>
        <vt:i4>0</vt:i4>
      </vt:variant>
      <vt:variant>
        <vt:i4>5</vt:i4>
      </vt:variant>
      <vt:variant>
        <vt:lpwstr>https://climate.copernicus.eu/quality-assurance-copernicus-climate-change-service</vt:lpwstr>
      </vt:variant>
      <vt:variant>
        <vt:lpwstr/>
      </vt:variant>
      <vt:variant>
        <vt:i4>5636161</vt:i4>
      </vt:variant>
      <vt:variant>
        <vt:i4>567</vt:i4>
      </vt:variant>
      <vt:variant>
        <vt:i4>0</vt:i4>
      </vt:variant>
      <vt:variant>
        <vt:i4>5</vt:i4>
      </vt:variant>
      <vt:variant>
        <vt:lpwstr>https://climate.copernicus.eu/user-learning-services</vt:lpwstr>
      </vt:variant>
      <vt:variant>
        <vt:lpwstr/>
      </vt:variant>
      <vt:variant>
        <vt:i4>6029329</vt:i4>
      </vt:variant>
      <vt:variant>
        <vt:i4>564</vt:i4>
      </vt:variant>
      <vt:variant>
        <vt:i4>0</vt:i4>
      </vt:variant>
      <vt:variant>
        <vt:i4>5</vt:i4>
      </vt:variant>
      <vt:variant>
        <vt:lpwstr>https://pulse.climate.copernicus.eu/</vt:lpwstr>
      </vt:variant>
      <vt:variant>
        <vt:lpwstr/>
      </vt:variant>
      <vt:variant>
        <vt:i4>2556024</vt:i4>
      </vt:variant>
      <vt:variant>
        <vt:i4>561</vt:i4>
      </vt:variant>
      <vt:variant>
        <vt:i4>0</vt:i4>
      </vt:variant>
      <vt:variant>
        <vt:i4>5</vt:i4>
      </vt:variant>
      <vt:variant>
        <vt:lpwstr>https://climate.copernicus.eu/climate-intelligence</vt:lpwstr>
      </vt:variant>
      <vt:variant>
        <vt:lpwstr/>
      </vt:variant>
      <vt:variant>
        <vt:i4>1769564</vt:i4>
      </vt:variant>
      <vt:variant>
        <vt:i4>558</vt:i4>
      </vt:variant>
      <vt:variant>
        <vt:i4>0</vt:i4>
      </vt:variant>
      <vt:variant>
        <vt:i4>5</vt:i4>
      </vt:variant>
      <vt:variant>
        <vt:lpwstr>https://cds.climate.copernicus.eu/</vt:lpwstr>
      </vt:variant>
      <vt:variant>
        <vt:lpwstr>!/home</vt:lpwstr>
      </vt:variant>
      <vt:variant>
        <vt:i4>6881322</vt:i4>
      </vt:variant>
      <vt:variant>
        <vt:i4>555</vt:i4>
      </vt:variant>
      <vt:variant>
        <vt:i4>0</vt:i4>
      </vt:variant>
      <vt:variant>
        <vt:i4>5</vt:i4>
      </vt:variant>
      <vt:variant>
        <vt:lpwstr>https://climate.copernicus.eu/climate-scale-demand-high-resolution-climate-change-data-and-intelligence</vt:lpwstr>
      </vt:variant>
      <vt:variant>
        <vt:lpwstr/>
      </vt:variant>
      <vt:variant>
        <vt:i4>2621486</vt:i4>
      </vt:variant>
      <vt:variant>
        <vt:i4>552</vt:i4>
      </vt:variant>
      <vt:variant>
        <vt:i4>0</vt:i4>
      </vt:variant>
      <vt:variant>
        <vt:i4>5</vt:i4>
      </vt:variant>
      <vt:variant>
        <vt:lpwstr>https://climate-viewer.canada.ca/climate-maps.html</vt:lpwstr>
      </vt:variant>
      <vt:variant>
        <vt:lpwstr>/?t=annual&amp;v=tmax&amp;d=dcs&amp;r=rcp85&amp;cp=-95.80098000546008,59.67409464609375&amp;z=2&amp;ts=3</vt:lpwstr>
      </vt:variant>
      <vt:variant>
        <vt:i4>3866669</vt:i4>
      </vt:variant>
      <vt:variant>
        <vt:i4>549</vt:i4>
      </vt:variant>
      <vt:variant>
        <vt:i4>0</vt:i4>
      </vt:variant>
      <vt:variant>
        <vt:i4>5</vt:i4>
      </vt:variant>
      <vt:variant>
        <vt:lpwstr>https://climatedata.ca/</vt:lpwstr>
      </vt:variant>
      <vt:variant>
        <vt:lpwstr/>
      </vt:variant>
      <vt:variant>
        <vt:i4>2556017</vt:i4>
      </vt:variant>
      <vt:variant>
        <vt:i4>546</vt:i4>
      </vt:variant>
      <vt:variant>
        <vt:i4>0</vt:i4>
      </vt:variant>
      <vt:variant>
        <vt:i4>5</vt:i4>
      </vt:variant>
      <vt:variant>
        <vt:lpwstr>https://climate-change.canada.ca/support-desk/Index</vt:lpwstr>
      </vt:variant>
      <vt:variant>
        <vt:lpwstr/>
      </vt:variant>
      <vt:variant>
        <vt:i4>3997791</vt:i4>
      </vt:variant>
      <vt:variant>
        <vt:i4>543</vt:i4>
      </vt:variant>
      <vt:variant>
        <vt:i4>0</vt:i4>
      </vt:variant>
      <vt:variant>
        <vt:i4>5</vt:i4>
      </vt:variant>
      <vt:variant>
        <vt:lpwstr>https://climate-change.canada.ca/climate-data/</vt:lpwstr>
      </vt:variant>
      <vt:variant>
        <vt:lpwstr>/</vt:lpwstr>
      </vt:variant>
      <vt:variant>
        <vt:i4>1310745</vt:i4>
      </vt:variant>
      <vt:variant>
        <vt:i4>540</vt:i4>
      </vt:variant>
      <vt:variant>
        <vt:i4>0</vt:i4>
      </vt:variant>
      <vt:variant>
        <vt:i4>5</vt:i4>
      </vt:variant>
      <vt:variant>
        <vt:lpwstr>https://climate-change.canada.ca/climate-library</vt:lpwstr>
      </vt:variant>
      <vt:variant>
        <vt:lpwstr/>
      </vt:variant>
      <vt:variant>
        <vt:i4>1310745</vt:i4>
      </vt:variant>
      <vt:variant>
        <vt:i4>537</vt:i4>
      </vt:variant>
      <vt:variant>
        <vt:i4>0</vt:i4>
      </vt:variant>
      <vt:variant>
        <vt:i4>5</vt:i4>
      </vt:variant>
      <vt:variant>
        <vt:lpwstr>https://climate-change.canada.ca/climate-library</vt:lpwstr>
      </vt:variant>
      <vt:variant>
        <vt:lpwstr/>
      </vt:variant>
      <vt:variant>
        <vt:i4>2556017</vt:i4>
      </vt:variant>
      <vt:variant>
        <vt:i4>534</vt:i4>
      </vt:variant>
      <vt:variant>
        <vt:i4>0</vt:i4>
      </vt:variant>
      <vt:variant>
        <vt:i4>5</vt:i4>
      </vt:variant>
      <vt:variant>
        <vt:lpwstr>https://climate-change.canada.ca/support-desk/Index</vt:lpwstr>
      </vt:variant>
      <vt:variant>
        <vt:lpwstr/>
      </vt:variant>
      <vt:variant>
        <vt:i4>3997791</vt:i4>
      </vt:variant>
      <vt:variant>
        <vt:i4>531</vt:i4>
      </vt:variant>
      <vt:variant>
        <vt:i4>0</vt:i4>
      </vt:variant>
      <vt:variant>
        <vt:i4>5</vt:i4>
      </vt:variant>
      <vt:variant>
        <vt:lpwstr>https://climate-change.canada.ca/climate-data/</vt:lpwstr>
      </vt:variant>
      <vt:variant>
        <vt:lpwstr>/</vt:lpwstr>
      </vt:variant>
      <vt:variant>
        <vt:i4>1310745</vt:i4>
      </vt:variant>
      <vt:variant>
        <vt:i4>528</vt:i4>
      </vt:variant>
      <vt:variant>
        <vt:i4>0</vt:i4>
      </vt:variant>
      <vt:variant>
        <vt:i4>5</vt:i4>
      </vt:variant>
      <vt:variant>
        <vt:lpwstr>https://climate-change.canada.ca/climate-library</vt:lpwstr>
      </vt:variant>
      <vt:variant>
        <vt:lpwstr/>
      </vt:variant>
      <vt:variant>
        <vt:i4>3866669</vt:i4>
      </vt:variant>
      <vt:variant>
        <vt:i4>525</vt:i4>
      </vt:variant>
      <vt:variant>
        <vt:i4>0</vt:i4>
      </vt:variant>
      <vt:variant>
        <vt:i4>5</vt:i4>
      </vt:variant>
      <vt:variant>
        <vt:lpwstr>https://climatedata.ca/</vt:lpwstr>
      </vt:variant>
      <vt:variant>
        <vt:lpwstr/>
      </vt:variant>
      <vt:variant>
        <vt:i4>2490471</vt:i4>
      </vt:variant>
      <vt:variant>
        <vt:i4>522</vt:i4>
      </vt:variant>
      <vt:variant>
        <vt:i4>0</vt:i4>
      </vt:variant>
      <vt:variant>
        <vt:i4>5</vt:i4>
      </vt:variant>
      <vt:variant>
        <vt:lpwstr>https://opr.ca.gov/climate/planning-resources.html</vt:lpwstr>
      </vt:variant>
      <vt:variant>
        <vt:lpwstr/>
      </vt:variant>
      <vt:variant>
        <vt:i4>3080316</vt:i4>
      </vt:variant>
      <vt:variant>
        <vt:i4>519</vt:i4>
      </vt:variant>
      <vt:variant>
        <vt:i4>0</vt:i4>
      </vt:variant>
      <vt:variant>
        <vt:i4>5</vt:i4>
      </vt:variant>
      <vt:variant>
        <vt:lpwstr>https://cal-adapt.org/tools/local-climate-change-snapshot/</vt:lpwstr>
      </vt:variant>
      <vt:variant>
        <vt:lpwstr/>
      </vt:variant>
      <vt:variant>
        <vt:i4>2818101</vt:i4>
      </vt:variant>
      <vt:variant>
        <vt:i4>516</vt:i4>
      </vt:variant>
      <vt:variant>
        <vt:i4>0</vt:i4>
      </vt:variant>
      <vt:variant>
        <vt:i4>5</vt:i4>
      </vt:variant>
      <vt:variant>
        <vt:lpwstr>https://resilientca.org/tools/find/</vt:lpwstr>
      </vt:variant>
      <vt:variant>
        <vt:lpwstr/>
      </vt:variant>
      <vt:variant>
        <vt:i4>7471154</vt:i4>
      </vt:variant>
      <vt:variant>
        <vt:i4>513</vt:i4>
      </vt:variant>
      <vt:variant>
        <vt:i4>0</vt:i4>
      </vt:variant>
      <vt:variant>
        <vt:i4>5</vt:i4>
      </vt:variant>
      <vt:variant>
        <vt:lpwstr>https://opr.ca.gov/climate/icarp/services.html</vt:lpwstr>
      </vt:variant>
      <vt:variant>
        <vt:lpwstr/>
      </vt:variant>
      <vt:variant>
        <vt:i4>3014699</vt:i4>
      </vt:variant>
      <vt:variant>
        <vt:i4>510</vt:i4>
      </vt:variant>
      <vt:variant>
        <vt:i4>0</vt:i4>
      </vt:variant>
      <vt:variant>
        <vt:i4>5</vt:i4>
      </vt:variant>
      <vt:variant>
        <vt:lpwstr>https://opr.ca.gov/climate/icarp/tac/index.html</vt:lpwstr>
      </vt:variant>
      <vt:variant>
        <vt:lpwstr/>
      </vt:variant>
      <vt:variant>
        <vt:i4>655384</vt:i4>
      </vt:variant>
      <vt:variant>
        <vt:i4>507</vt:i4>
      </vt:variant>
      <vt:variant>
        <vt:i4>0</vt:i4>
      </vt:variant>
      <vt:variant>
        <vt:i4>5</vt:i4>
      </vt:variant>
      <vt:variant>
        <vt:lpwstr>https://opr.ca.gov/climate/icarp/climate-assessment/</vt:lpwstr>
      </vt:variant>
      <vt:variant>
        <vt:lpwstr/>
      </vt:variant>
      <vt:variant>
        <vt:i4>1376351</vt:i4>
      </vt:variant>
      <vt:variant>
        <vt:i4>504</vt:i4>
      </vt:variant>
      <vt:variant>
        <vt:i4>0</vt:i4>
      </vt:variant>
      <vt:variant>
        <vt:i4>5</vt:i4>
      </vt:variant>
      <vt:variant>
        <vt:lpwstr>https://opr.ca.gov/climate/icarp/vision.html</vt:lpwstr>
      </vt:variant>
      <vt:variant>
        <vt:lpwstr/>
      </vt:variant>
      <vt:variant>
        <vt:i4>524290</vt:i4>
      </vt:variant>
      <vt:variant>
        <vt:i4>501</vt:i4>
      </vt:variant>
      <vt:variant>
        <vt:i4>0</vt:i4>
      </vt:variant>
      <vt:variant>
        <vt:i4>5</vt:i4>
      </vt:variant>
      <vt:variant>
        <vt:lpwstr>https://www.climateresilience.ca.gov/</vt:lpwstr>
      </vt:variant>
      <vt:variant>
        <vt:lpwstr/>
      </vt:variant>
      <vt:variant>
        <vt:i4>3080316</vt:i4>
      </vt:variant>
      <vt:variant>
        <vt:i4>498</vt:i4>
      </vt:variant>
      <vt:variant>
        <vt:i4>0</vt:i4>
      </vt:variant>
      <vt:variant>
        <vt:i4>5</vt:i4>
      </vt:variant>
      <vt:variant>
        <vt:lpwstr>https://cal-adapt.org/tools/local-climate-change-snapshot/</vt:lpwstr>
      </vt:variant>
      <vt:variant>
        <vt:lpwstr/>
      </vt:variant>
      <vt:variant>
        <vt:i4>2359347</vt:i4>
      </vt:variant>
      <vt:variant>
        <vt:i4>495</vt:i4>
      </vt:variant>
      <vt:variant>
        <vt:i4>0</vt:i4>
      </vt:variant>
      <vt:variant>
        <vt:i4>5</vt:i4>
      </vt:variant>
      <vt:variant>
        <vt:lpwstr>https://opr.ca.gov/sch/</vt:lpwstr>
      </vt:variant>
      <vt:variant>
        <vt:lpwstr/>
      </vt:variant>
      <vt:variant>
        <vt:i4>4784155</vt:i4>
      </vt:variant>
      <vt:variant>
        <vt:i4>492</vt:i4>
      </vt:variant>
      <vt:variant>
        <vt:i4>0</vt:i4>
      </vt:variant>
      <vt:variant>
        <vt:i4>5</vt:i4>
      </vt:variant>
      <vt:variant>
        <vt:lpwstr>https://opr.ca.gov/climate/icarp/</vt:lpwstr>
      </vt:variant>
      <vt:variant>
        <vt:lpwstr/>
      </vt:variant>
      <vt:variant>
        <vt:i4>7209063</vt:i4>
      </vt:variant>
      <vt:variant>
        <vt:i4>489</vt:i4>
      </vt:variant>
      <vt:variant>
        <vt:i4>0</vt:i4>
      </vt:variant>
      <vt:variant>
        <vt:i4>5</vt:i4>
      </vt:variant>
      <vt:variant>
        <vt:lpwstr>https://www.metoffice.gov.uk/binaries/content/assets/metofficegovuk/pdf/about-us/what-we-do/public-weather-service/public-weather-service-customer-supplier-agreement-23-28.pdf</vt:lpwstr>
      </vt:variant>
      <vt:variant>
        <vt:lpwstr/>
      </vt:variant>
      <vt:variant>
        <vt:i4>7929904</vt:i4>
      </vt:variant>
      <vt:variant>
        <vt:i4>486</vt:i4>
      </vt:variant>
      <vt:variant>
        <vt:i4>0</vt:i4>
      </vt:variant>
      <vt:variant>
        <vt:i4>5</vt:i4>
      </vt:variant>
      <vt:variant>
        <vt:lpwstr>https://www.metoffice.gov.uk/about-us/contact</vt:lpwstr>
      </vt:variant>
      <vt:variant>
        <vt:lpwstr>online</vt:lpwstr>
      </vt:variant>
      <vt:variant>
        <vt:i4>8192061</vt:i4>
      </vt:variant>
      <vt:variant>
        <vt:i4>483</vt:i4>
      </vt:variant>
      <vt:variant>
        <vt:i4>0</vt:i4>
      </vt:variant>
      <vt:variant>
        <vt:i4>5</vt:i4>
      </vt:variant>
      <vt:variant>
        <vt:lpwstr>https://www.metoffice.gov.uk/research/approach/overview</vt:lpwstr>
      </vt:variant>
      <vt:variant>
        <vt:lpwstr/>
      </vt:variant>
      <vt:variant>
        <vt:i4>4522059</vt:i4>
      </vt:variant>
      <vt:variant>
        <vt:i4>480</vt:i4>
      </vt:variant>
      <vt:variant>
        <vt:i4>0</vt:i4>
      </vt:variant>
      <vt:variant>
        <vt:i4>5</vt:i4>
      </vt:variant>
      <vt:variant>
        <vt:lpwstr>https://www.metoffice.gov.uk/services/research-consulting/weather-climate-consultancy</vt:lpwstr>
      </vt:variant>
      <vt:variant>
        <vt:lpwstr/>
      </vt:variant>
      <vt:variant>
        <vt:i4>6553656</vt:i4>
      </vt:variant>
      <vt:variant>
        <vt:i4>477</vt:i4>
      </vt:variant>
      <vt:variant>
        <vt:i4>0</vt:i4>
      </vt:variant>
      <vt:variant>
        <vt:i4>5</vt:i4>
      </vt:variant>
      <vt:variant>
        <vt:lpwstr>https://catalogue.ceda.ac.uk/uuid/04d56adf2c3247fc89af80c8f4bdb41b</vt:lpwstr>
      </vt:variant>
      <vt:variant>
        <vt:lpwstr/>
      </vt:variant>
      <vt:variant>
        <vt:i4>131077</vt:i4>
      </vt:variant>
      <vt:variant>
        <vt:i4>474</vt:i4>
      </vt:variant>
      <vt:variant>
        <vt:i4>0</vt:i4>
      </vt:variant>
      <vt:variant>
        <vt:i4>5</vt:i4>
      </vt:variant>
      <vt:variant>
        <vt:lpwstr>https://www.metoffice.gov.uk/hadobs/</vt:lpwstr>
      </vt:variant>
      <vt:variant>
        <vt:lpwstr/>
      </vt:variant>
      <vt:variant>
        <vt:i4>262170</vt:i4>
      </vt:variant>
      <vt:variant>
        <vt:i4>471</vt:i4>
      </vt:variant>
      <vt:variant>
        <vt:i4>0</vt:i4>
      </vt:variant>
      <vt:variant>
        <vt:i4>5</vt:i4>
      </vt:variant>
      <vt:variant>
        <vt:lpwstr>https://www.metoffice.gov.uk/weather/warnings-and-advice/uk-warnings</vt:lpwstr>
      </vt:variant>
      <vt:variant>
        <vt:lpwstr>?date=2024-03-08</vt:lpwstr>
      </vt:variant>
      <vt:variant>
        <vt:i4>4522059</vt:i4>
      </vt:variant>
      <vt:variant>
        <vt:i4>468</vt:i4>
      </vt:variant>
      <vt:variant>
        <vt:i4>0</vt:i4>
      </vt:variant>
      <vt:variant>
        <vt:i4>5</vt:i4>
      </vt:variant>
      <vt:variant>
        <vt:lpwstr>https://www.metoffice.gov.uk/services/research-consulting/weather-climate-consultancy</vt:lpwstr>
      </vt:variant>
      <vt:variant>
        <vt:lpwstr/>
      </vt:variant>
      <vt:variant>
        <vt:i4>131074</vt:i4>
      </vt:variant>
      <vt:variant>
        <vt:i4>465</vt:i4>
      </vt:variant>
      <vt:variant>
        <vt:i4>0</vt:i4>
      </vt:variant>
      <vt:variant>
        <vt:i4>5</vt:i4>
      </vt:variant>
      <vt:variant>
        <vt:lpwstr>https://www.metoffice.gov.uk/research/climate/climate-monitoring/dataset-development</vt:lpwstr>
      </vt:variant>
      <vt:variant>
        <vt:lpwstr/>
      </vt:variant>
      <vt:variant>
        <vt:i4>2949231</vt:i4>
      </vt:variant>
      <vt:variant>
        <vt:i4>462</vt:i4>
      </vt:variant>
      <vt:variant>
        <vt:i4>0</vt:i4>
      </vt:variant>
      <vt:variant>
        <vt:i4>5</vt:i4>
      </vt:variant>
      <vt:variant>
        <vt:lpwstr>https://data.noaa.gov/onestop/</vt:lpwstr>
      </vt:variant>
      <vt:variant>
        <vt:lpwstr/>
      </vt:variant>
      <vt:variant>
        <vt:i4>2687076</vt:i4>
      </vt:variant>
      <vt:variant>
        <vt:i4>459</vt:i4>
      </vt:variant>
      <vt:variant>
        <vt:i4>0</vt:i4>
      </vt:variant>
      <vt:variant>
        <vt:i4>5</vt:i4>
      </vt:variant>
      <vt:variant>
        <vt:lpwstr>https://www.ncei.noaa.gov/regional/regional-climate-services-directors</vt:lpwstr>
      </vt:variant>
      <vt:variant>
        <vt:lpwstr/>
      </vt:variant>
      <vt:variant>
        <vt:i4>851987</vt:i4>
      </vt:variant>
      <vt:variant>
        <vt:i4>456</vt:i4>
      </vt:variant>
      <vt:variant>
        <vt:i4>0</vt:i4>
      </vt:variant>
      <vt:variant>
        <vt:i4>5</vt:i4>
      </vt:variant>
      <vt:variant>
        <vt:lpwstr>https://cpo.noaa.gov/wp-content/uploads/2023/08/CPOStrategicPlan.pdf</vt:lpwstr>
      </vt:variant>
      <vt:variant>
        <vt:lpwstr/>
      </vt:variant>
      <vt:variant>
        <vt:i4>3145787</vt:i4>
      </vt:variant>
      <vt:variant>
        <vt:i4>453</vt:i4>
      </vt:variant>
      <vt:variant>
        <vt:i4>0</vt:i4>
      </vt:variant>
      <vt:variant>
        <vt:i4>5</vt:i4>
      </vt:variant>
      <vt:variant>
        <vt:lpwstr>https://www.noaa.gov/information-technology/open-data-dissemination</vt:lpwstr>
      </vt:variant>
      <vt:variant>
        <vt:lpwstr/>
      </vt:variant>
      <vt:variant>
        <vt:i4>6291489</vt:i4>
      </vt:variant>
      <vt:variant>
        <vt:i4>450</vt:i4>
      </vt:variant>
      <vt:variant>
        <vt:i4>0</vt:i4>
      </vt:variant>
      <vt:variant>
        <vt:i4>5</vt:i4>
      </vt:variant>
      <vt:variant>
        <vt:lpwstr>https://www.spc.noaa.gov/products/wwa/</vt:lpwstr>
      </vt:variant>
      <vt:variant>
        <vt:lpwstr/>
      </vt:variant>
      <vt:variant>
        <vt:i4>4784152</vt:i4>
      </vt:variant>
      <vt:variant>
        <vt:i4>447</vt:i4>
      </vt:variant>
      <vt:variant>
        <vt:i4>0</vt:i4>
      </vt:variant>
      <vt:variant>
        <vt:i4>5</vt:i4>
      </vt:variant>
      <vt:variant>
        <vt:lpwstr>https://library.noaa.gov/</vt:lpwstr>
      </vt:variant>
      <vt:variant>
        <vt:lpwstr/>
      </vt:variant>
      <vt:variant>
        <vt:i4>917599</vt:i4>
      </vt:variant>
      <vt:variant>
        <vt:i4>444</vt:i4>
      </vt:variant>
      <vt:variant>
        <vt:i4>0</vt:i4>
      </vt:variant>
      <vt:variant>
        <vt:i4>5</vt:i4>
      </vt:variant>
      <vt:variant>
        <vt:lpwstr>https://climate.copernicus.eu/data-action</vt:lpwstr>
      </vt:variant>
      <vt:variant>
        <vt:lpwstr/>
      </vt:variant>
      <vt:variant>
        <vt:i4>3080292</vt:i4>
      </vt:variant>
      <vt:variant>
        <vt:i4>441</vt:i4>
      </vt:variant>
      <vt:variant>
        <vt:i4>0</vt:i4>
      </vt:variant>
      <vt:variant>
        <vt:i4>5</vt:i4>
      </vt:variant>
      <vt:variant>
        <vt:lpwstr>https://climate.copernicus.eu/climate-bulletins</vt:lpwstr>
      </vt:variant>
      <vt:variant>
        <vt:lpwstr/>
      </vt:variant>
      <vt:variant>
        <vt:i4>5177366</vt:i4>
      </vt:variant>
      <vt:variant>
        <vt:i4>438</vt:i4>
      </vt:variant>
      <vt:variant>
        <vt:i4>0</vt:i4>
      </vt:variant>
      <vt:variant>
        <vt:i4>5</vt:i4>
      </vt:variant>
      <vt:variant>
        <vt:lpwstr>https://atlas.climate.copernicus.eu/</vt:lpwstr>
      </vt:variant>
      <vt:variant>
        <vt:lpwstr/>
      </vt:variant>
      <vt:variant>
        <vt:i4>1245193</vt:i4>
      </vt:variant>
      <vt:variant>
        <vt:i4>435</vt:i4>
      </vt:variant>
      <vt:variant>
        <vt:i4>0</vt:i4>
      </vt:variant>
      <vt:variant>
        <vt:i4>5</vt:i4>
      </vt:variant>
      <vt:variant>
        <vt:lpwstr>http://cds.climate.copernicus.eu/</vt:lpwstr>
      </vt:variant>
      <vt:variant>
        <vt:lpwstr/>
      </vt:variant>
      <vt:variant>
        <vt:i4>8126581</vt:i4>
      </vt:variant>
      <vt:variant>
        <vt:i4>432</vt:i4>
      </vt:variant>
      <vt:variant>
        <vt:i4>0</vt:i4>
      </vt:variant>
      <vt:variant>
        <vt:i4>5</vt:i4>
      </vt:variant>
      <vt:variant>
        <vt:lpwstr>https://climate.copernicus.eu/help-and-support</vt:lpwstr>
      </vt:variant>
      <vt:variant>
        <vt:lpwstr/>
      </vt:variant>
      <vt:variant>
        <vt:i4>4456521</vt:i4>
      </vt:variant>
      <vt:variant>
        <vt:i4>429</vt:i4>
      </vt:variant>
      <vt:variant>
        <vt:i4>0</vt:i4>
      </vt:variant>
      <vt:variant>
        <vt:i4>5</vt:i4>
      </vt:variant>
      <vt:variant>
        <vt:lpwstr>https://www.copernicus.eu/en/access-data</vt:lpwstr>
      </vt:variant>
      <vt:variant>
        <vt:lpwstr/>
      </vt:variant>
      <vt:variant>
        <vt:i4>7667747</vt:i4>
      </vt:variant>
      <vt:variant>
        <vt:i4>426</vt:i4>
      </vt:variant>
      <vt:variant>
        <vt:i4>0</vt:i4>
      </vt:variant>
      <vt:variant>
        <vt:i4>5</vt:i4>
      </vt:variant>
      <vt:variant>
        <vt:lpwstr>https://climate.copernicus.eu/complete-list-tenders-issued-c3s</vt:lpwstr>
      </vt:variant>
      <vt:variant>
        <vt:lpwstr/>
      </vt:variant>
      <vt:variant>
        <vt:i4>3473448</vt:i4>
      </vt:variant>
      <vt:variant>
        <vt:i4>423</vt:i4>
      </vt:variant>
      <vt:variant>
        <vt:i4>0</vt:i4>
      </vt:variant>
      <vt:variant>
        <vt:i4>5</vt:i4>
      </vt:variant>
      <vt:variant>
        <vt:lpwstr>https://climate.copernicus.eu/sectoral-specific-challenges</vt:lpwstr>
      </vt:variant>
      <vt:variant>
        <vt:lpwstr/>
      </vt:variant>
      <vt:variant>
        <vt:i4>6946916</vt:i4>
      </vt:variant>
      <vt:variant>
        <vt:i4>420</vt:i4>
      </vt:variant>
      <vt:variant>
        <vt:i4>0</vt:i4>
      </vt:variant>
      <vt:variant>
        <vt:i4>5</vt:i4>
      </vt:variant>
      <vt:variant>
        <vt:lpwstr>https://www.dcceew.gov.au/climate-change/publications/climate-projections-roadmap-for-australia</vt:lpwstr>
      </vt:variant>
      <vt:variant>
        <vt:lpwstr/>
      </vt:variant>
      <vt:variant>
        <vt:i4>7143477</vt:i4>
      </vt:variant>
      <vt:variant>
        <vt:i4>417</vt:i4>
      </vt:variant>
      <vt:variant>
        <vt:i4>0</vt:i4>
      </vt:variant>
      <vt:variant>
        <vt:i4>5</vt:i4>
      </vt:variant>
      <vt:variant>
        <vt:lpwstr>https://www.climatechangeinaustralia.gov.au/en/</vt:lpwstr>
      </vt:variant>
      <vt:variant>
        <vt:lpwstr/>
      </vt:variant>
      <vt:variant>
        <vt:i4>1114170</vt:i4>
      </vt:variant>
      <vt:variant>
        <vt:i4>410</vt:i4>
      </vt:variant>
      <vt:variant>
        <vt:i4>0</vt:i4>
      </vt:variant>
      <vt:variant>
        <vt:i4>5</vt:i4>
      </vt:variant>
      <vt:variant>
        <vt:lpwstr/>
      </vt:variant>
      <vt:variant>
        <vt:lpwstr>_Toc165383607</vt:lpwstr>
      </vt:variant>
      <vt:variant>
        <vt:i4>1114170</vt:i4>
      </vt:variant>
      <vt:variant>
        <vt:i4>404</vt:i4>
      </vt:variant>
      <vt:variant>
        <vt:i4>0</vt:i4>
      </vt:variant>
      <vt:variant>
        <vt:i4>5</vt:i4>
      </vt:variant>
      <vt:variant>
        <vt:lpwstr/>
      </vt:variant>
      <vt:variant>
        <vt:lpwstr>_Toc165383606</vt:lpwstr>
      </vt:variant>
      <vt:variant>
        <vt:i4>1114170</vt:i4>
      </vt:variant>
      <vt:variant>
        <vt:i4>398</vt:i4>
      </vt:variant>
      <vt:variant>
        <vt:i4>0</vt:i4>
      </vt:variant>
      <vt:variant>
        <vt:i4>5</vt:i4>
      </vt:variant>
      <vt:variant>
        <vt:lpwstr/>
      </vt:variant>
      <vt:variant>
        <vt:lpwstr>_Toc165383605</vt:lpwstr>
      </vt:variant>
      <vt:variant>
        <vt:i4>1114170</vt:i4>
      </vt:variant>
      <vt:variant>
        <vt:i4>392</vt:i4>
      </vt:variant>
      <vt:variant>
        <vt:i4>0</vt:i4>
      </vt:variant>
      <vt:variant>
        <vt:i4>5</vt:i4>
      </vt:variant>
      <vt:variant>
        <vt:lpwstr/>
      </vt:variant>
      <vt:variant>
        <vt:lpwstr>_Toc165383604</vt:lpwstr>
      </vt:variant>
      <vt:variant>
        <vt:i4>1114170</vt:i4>
      </vt:variant>
      <vt:variant>
        <vt:i4>386</vt:i4>
      </vt:variant>
      <vt:variant>
        <vt:i4>0</vt:i4>
      </vt:variant>
      <vt:variant>
        <vt:i4>5</vt:i4>
      </vt:variant>
      <vt:variant>
        <vt:lpwstr/>
      </vt:variant>
      <vt:variant>
        <vt:lpwstr>_Toc165383603</vt:lpwstr>
      </vt:variant>
      <vt:variant>
        <vt:i4>1114170</vt:i4>
      </vt:variant>
      <vt:variant>
        <vt:i4>380</vt:i4>
      </vt:variant>
      <vt:variant>
        <vt:i4>0</vt:i4>
      </vt:variant>
      <vt:variant>
        <vt:i4>5</vt:i4>
      </vt:variant>
      <vt:variant>
        <vt:lpwstr/>
      </vt:variant>
      <vt:variant>
        <vt:lpwstr>_Toc165383602</vt:lpwstr>
      </vt:variant>
      <vt:variant>
        <vt:i4>1114170</vt:i4>
      </vt:variant>
      <vt:variant>
        <vt:i4>374</vt:i4>
      </vt:variant>
      <vt:variant>
        <vt:i4>0</vt:i4>
      </vt:variant>
      <vt:variant>
        <vt:i4>5</vt:i4>
      </vt:variant>
      <vt:variant>
        <vt:lpwstr/>
      </vt:variant>
      <vt:variant>
        <vt:lpwstr>_Toc165383601</vt:lpwstr>
      </vt:variant>
      <vt:variant>
        <vt:i4>1114170</vt:i4>
      </vt:variant>
      <vt:variant>
        <vt:i4>368</vt:i4>
      </vt:variant>
      <vt:variant>
        <vt:i4>0</vt:i4>
      </vt:variant>
      <vt:variant>
        <vt:i4>5</vt:i4>
      </vt:variant>
      <vt:variant>
        <vt:lpwstr/>
      </vt:variant>
      <vt:variant>
        <vt:lpwstr>_Toc165383600</vt:lpwstr>
      </vt:variant>
      <vt:variant>
        <vt:i4>1572921</vt:i4>
      </vt:variant>
      <vt:variant>
        <vt:i4>362</vt:i4>
      </vt:variant>
      <vt:variant>
        <vt:i4>0</vt:i4>
      </vt:variant>
      <vt:variant>
        <vt:i4>5</vt:i4>
      </vt:variant>
      <vt:variant>
        <vt:lpwstr/>
      </vt:variant>
      <vt:variant>
        <vt:lpwstr>_Toc165383599</vt:lpwstr>
      </vt:variant>
      <vt:variant>
        <vt:i4>1572921</vt:i4>
      </vt:variant>
      <vt:variant>
        <vt:i4>356</vt:i4>
      </vt:variant>
      <vt:variant>
        <vt:i4>0</vt:i4>
      </vt:variant>
      <vt:variant>
        <vt:i4>5</vt:i4>
      </vt:variant>
      <vt:variant>
        <vt:lpwstr/>
      </vt:variant>
      <vt:variant>
        <vt:lpwstr>_Toc165383598</vt:lpwstr>
      </vt:variant>
      <vt:variant>
        <vt:i4>1572921</vt:i4>
      </vt:variant>
      <vt:variant>
        <vt:i4>350</vt:i4>
      </vt:variant>
      <vt:variant>
        <vt:i4>0</vt:i4>
      </vt:variant>
      <vt:variant>
        <vt:i4>5</vt:i4>
      </vt:variant>
      <vt:variant>
        <vt:lpwstr/>
      </vt:variant>
      <vt:variant>
        <vt:lpwstr>_Toc165383597</vt:lpwstr>
      </vt:variant>
      <vt:variant>
        <vt:i4>1572921</vt:i4>
      </vt:variant>
      <vt:variant>
        <vt:i4>344</vt:i4>
      </vt:variant>
      <vt:variant>
        <vt:i4>0</vt:i4>
      </vt:variant>
      <vt:variant>
        <vt:i4>5</vt:i4>
      </vt:variant>
      <vt:variant>
        <vt:lpwstr/>
      </vt:variant>
      <vt:variant>
        <vt:lpwstr>_Toc165383596</vt:lpwstr>
      </vt:variant>
      <vt:variant>
        <vt:i4>1572921</vt:i4>
      </vt:variant>
      <vt:variant>
        <vt:i4>338</vt:i4>
      </vt:variant>
      <vt:variant>
        <vt:i4>0</vt:i4>
      </vt:variant>
      <vt:variant>
        <vt:i4>5</vt:i4>
      </vt:variant>
      <vt:variant>
        <vt:lpwstr/>
      </vt:variant>
      <vt:variant>
        <vt:lpwstr>_Toc165383595</vt:lpwstr>
      </vt:variant>
      <vt:variant>
        <vt:i4>1572921</vt:i4>
      </vt:variant>
      <vt:variant>
        <vt:i4>332</vt:i4>
      </vt:variant>
      <vt:variant>
        <vt:i4>0</vt:i4>
      </vt:variant>
      <vt:variant>
        <vt:i4>5</vt:i4>
      </vt:variant>
      <vt:variant>
        <vt:lpwstr/>
      </vt:variant>
      <vt:variant>
        <vt:lpwstr>_Toc165383594</vt:lpwstr>
      </vt:variant>
      <vt:variant>
        <vt:i4>1572921</vt:i4>
      </vt:variant>
      <vt:variant>
        <vt:i4>326</vt:i4>
      </vt:variant>
      <vt:variant>
        <vt:i4>0</vt:i4>
      </vt:variant>
      <vt:variant>
        <vt:i4>5</vt:i4>
      </vt:variant>
      <vt:variant>
        <vt:lpwstr/>
      </vt:variant>
      <vt:variant>
        <vt:lpwstr>_Toc165383593</vt:lpwstr>
      </vt:variant>
      <vt:variant>
        <vt:i4>1572921</vt:i4>
      </vt:variant>
      <vt:variant>
        <vt:i4>320</vt:i4>
      </vt:variant>
      <vt:variant>
        <vt:i4>0</vt:i4>
      </vt:variant>
      <vt:variant>
        <vt:i4>5</vt:i4>
      </vt:variant>
      <vt:variant>
        <vt:lpwstr/>
      </vt:variant>
      <vt:variant>
        <vt:lpwstr>_Toc165383592</vt:lpwstr>
      </vt:variant>
      <vt:variant>
        <vt:i4>1572921</vt:i4>
      </vt:variant>
      <vt:variant>
        <vt:i4>314</vt:i4>
      </vt:variant>
      <vt:variant>
        <vt:i4>0</vt:i4>
      </vt:variant>
      <vt:variant>
        <vt:i4>5</vt:i4>
      </vt:variant>
      <vt:variant>
        <vt:lpwstr/>
      </vt:variant>
      <vt:variant>
        <vt:lpwstr>_Toc165383591</vt:lpwstr>
      </vt:variant>
      <vt:variant>
        <vt:i4>1572921</vt:i4>
      </vt:variant>
      <vt:variant>
        <vt:i4>308</vt:i4>
      </vt:variant>
      <vt:variant>
        <vt:i4>0</vt:i4>
      </vt:variant>
      <vt:variant>
        <vt:i4>5</vt:i4>
      </vt:variant>
      <vt:variant>
        <vt:lpwstr/>
      </vt:variant>
      <vt:variant>
        <vt:lpwstr>_Toc165383590</vt:lpwstr>
      </vt:variant>
      <vt:variant>
        <vt:i4>1638457</vt:i4>
      </vt:variant>
      <vt:variant>
        <vt:i4>302</vt:i4>
      </vt:variant>
      <vt:variant>
        <vt:i4>0</vt:i4>
      </vt:variant>
      <vt:variant>
        <vt:i4>5</vt:i4>
      </vt:variant>
      <vt:variant>
        <vt:lpwstr/>
      </vt:variant>
      <vt:variant>
        <vt:lpwstr>_Toc165383589</vt:lpwstr>
      </vt:variant>
      <vt:variant>
        <vt:i4>1638457</vt:i4>
      </vt:variant>
      <vt:variant>
        <vt:i4>296</vt:i4>
      </vt:variant>
      <vt:variant>
        <vt:i4>0</vt:i4>
      </vt:variant>
      <vt:variant>
        <vt:i4>5</vt:i4>
      </vt:variant>
      <vt:variant>
        <vt:lpwstr/>
      </vt:variant>
      <vt:variant>
        <vt:lpwstr>_Toc165383588</vt:lpwstr>
      </vt:variant>
      <vt:variant>
        <vt:i4>1638457</vt:i4>
      </vt:variant>
      <vt:variant>
        <vt:i4>290</vt:i4>
      </vt:variant>
      <vt:variant>
        <vt:i4>0</vt:i4>
      </vt:variant>
      <vt:variant>
        <vt:i4>5</vt:i4>
      </vt:variant>
      <vt:variant>
        <vt:lpwstr/>
      </vt:variant>
      <vt:variant>
        <vt:lpwstr>_Toc165383587</vt:lpwstr>
      </vt:variant>
      <vt:variant>
        <vt:i4>1638457</vt:i4>
      </vt:variant>
      <vt:variant>
        <vt:i4>284</vt:i4>
      </vt:variant>
      <vt:variant>
        <vt:i4>0</vt:i4>
      </vt:variant>
      <vt:variant>
        <vt:i4>5</vt:i4>
      </vt:variant>
      <vt:variant>
        <vt:lpwstr/>
      </vt:variant>
      <vt:variant>
        <vt:lpwstr>_Toc165383586</vt:lpwstr>
      </vt:variant>
      <vt:variant>
        <vt:i4>1638457</vt:i4>
      </vt:variant>
      <vt:variant>
        <vt:i4>278</vt:i4>
      </vt:variant>
      <vt:variant>
        <vt:i4>0</vt:i4>
      </vt:variant>
      <vt:variant>
        <vt:i4>5</vt:i4>
      </vt:variant>
      <vt:variant>
        <vt:lpwstr/>
      </vt:variant>
      <vt:variant>
        <vt:lpwstr>_Toc165383585</vt:lpwstr>
      </vt:variant>
      <vt:variant>
        <vt:i4>1638457</vt:i4>
      </vt:variant>
      <vt:variant>
        <vt:i4>272</vt:i4>
      </vt:variant>
      <vt:variant>
        <vt:i4>0</vt:i4>
      </vt:variant>
      <vt:variant>
        <vt:i4>5</vt:i4>
      </vt:variant>
      <vt:variant>
        <vt:lpwstr/>
      </vt:variant>
      <vt:variant>
        <vt:lpwstr>_Toc165383584</vt:lpwstr>
      </vt:variant>
      <vt:variant>
        <vt:i4>1638457</vt:i4>
      </vt:variant>
      <vt:variant>
        <vt:i4>266</vt:i4>
      </vt:variant>
      <vt:variant>
        <vt:i4>0</vt:i4>
      </vt:variant>
      <vt:variant>
        <vt:i4>5</vt:i4>
      </vt:variant>
      <vt:variant>
        <vt:lpwstr/>
      </vt:variant>
      <vt:variant>
        <vt:lpwstr>_Toc165383583</vt:lpwstr>
      </vt:variant>
      <vt:variant>
        <vt:i4>1638457</vt:i4>
      </vt:variant>
      <vt:variant>
        <vt:i4>260</vt:i4>
      </vt:variant>
      <vt:variant>
        <vt:i4>0</vt:i4>
      </vt:variant>
      <vt:variant>
        <vt:i4>5</vt:i4>
      </vt:variant>
      <vt:variant>
        <vt:lpwstr/>
      </vt:variant>
      <vt:variant>
        <vt:lpwstr>_Toc165383582</vt:lpwstr>
      </vt:variant>
      <vt:variant>
        <vt:i4>1638457</vt:i4>
      </vt:variant>
      <vt:variant>
        <vt:i4>254</vt:i4>
      </vt:variant>
      <vt:variant>
        <vt:i4>0</vt:i4>
      </vt:variant>
      <vt:variant>
        <vt:i4>5</vt:i4>
      </vt:variant>
      <vt:variant>
        <vt:lpwstr/>
      </vt:variant>
      <vt:variant>
        <vt:lpwstr>_Toc165383581</vt:lpwstr>
      </vt:variant>
      <vt:variant>
        <vt:i4>1638457</vt:i4>
      </vt:variant>
      <vt:variant>
        <vt:i4>248</vt:i4>
      </vt:variant>
      <vt:variant>
        <vt:i4>0</vt:i4>
      </vt:variant>
      <vt:variant>
        <vt:i4>5</vt:i4>
      </vt:variant>
      <vt:variant>
        <vt:lpwstr/>
      </vt:variant>
      <vt:variant>
        <vt:lpwstr>_Toc165383580</vt:lpwstr>
      </vt:variant>
      <vt:variant>
        <vt:i4>1441849</vt:i4>
      </vt:variant>
      <vt:variant>
        <vt:i4>242</vt:i4>
      </vt:variant>
      <vt:variant>
        <vt:i4>0</vt:i4>
      </vt:variant>
      <vt:variant>
        <vt:i4>5</vt:i4>
      </vt:variant>
      <vt:variant>
        <vt:lpwstr/>
      </vt:variant>
      <vt:variant>
        <vt:lpwstr>_Toc165383579</vt:lpwstr>
      </vt:variant>
      <vt:variant>
        <vt:i4>1441849</vt:i4>
      </vt:variant>
      <vt:variant>
        <vt:i4>236</vt:i4>
      </vt:variant>
      <vt:variant>
        <vt:i4>0</vt:i4>
      </vt:variant>
      <vt:variant>
        <vt:i4>5</vt:i4>
      </vt:variant>
      <vt:variant>
        <vt:lpwstr/>
      </vt:variant>
      <vt:variant>
        <vt:lpwstr>_Toc165383578</vt:lpwstr>
      </vt:variant>
      <vt:variant>
        <vt:i4>1441849</vt:i4>
      </vt:variant>
      <vt:variant>
        <vt:i4>230</vt:i4>
      </vt:variant>
      <vt:variant>
        <vt:i4>0</vt:i4>
      </vt:variant>
      <vt:variant>
        <vt:i4>5</vt:i4>
      </vt:variant>
      <vt:variant>
        <vt:lpwstr/>
      </vt:variant>
      <vt:variant>
        <vt:lpwstr>_Toc165383577</vt:lpwstr>
      </vt:variant>
      <vt:variant>
        <vt:i4>1441849</vt:i4>
      </vt:variant>
      <vt:variant>
        <vt:i4>224</vt:i4>
      </vt:variant>
      <vt:variant>
        <vt:i4>0</vt:i4>
      </vt:variant>
      <vt:variant>
        <vt:i4>5</vt:i4>
      </vt:variant>
      <vt:variant>
        <vt:lpwstr/>
      </vt:variant>
      <vt:variant>
        <vt:lpwstr>_Toc165383576</vt:lpwstr>
      </vt:variant>
      <vt:variant>
        <vt:i4>1441849</vt:i4>
      </vt:variant>
      <vt:variant>
        <vt:i4>218</vt:i4>
      </vt:variant>
      <vt:variant>
        <vt:i4>0</vt:i4>
      </vt:variant>
      <vt:variant>
        <vt:i4>5</vt:i4>
      </vt:variant>
      <vt:variant>
        <vt:lpwstr/>
      </vt:variant>
      <vt:variant>
        <vt:lpwstr>_Toc165383575</vt:lpwstr>
      </vt:variant>
      <vt:variant>
        <vt:i4>1441849</vt:i4>
      </vt:variant>
      <vt:variant>
        <vt:i4>212</vt:i4>
      </vt:variant>
      <vt:variant>
        <vt:i4>0</vt:i4>
      </vt:variant>
      <vt:variant>
        <vt:i4>5</vt:i4>
      </vt:variant>
      <vt:variant>
        <vt:lpwstr/>
      </vt:variant>
      <vt:variant>
        <vt:lpwstr>_Toc165383574</vt:lpwstr>
      </vt:variant>
      <vt:variant>
        <vt:i4>1441849</vt:i4>
      </vt:variant>
      <vt:variant>
        <vt:i4>206</vt:i4>
      </vt:variant>
      <vt:variant>
        <vt:i4>0</vt:i4>
      </vt:variant>
      <vt:variant>
        <vt:i4>5</vt:i4>
      </vt:variant>
      <vt:variant>
        <vt:lpwstr/>
      </vt:variant>
      <vt:variant>
        <vt:lpwstr>_Toc165383573</vt:lpwstr>
      </vt:variant>
      <vt:variant>
        <vt:i4>1441849</vt:i4>
      </vt:variant>
      <vt:variant>
        <vt:i4>200</vt:i4>
      </vt:variant>
      <vt:variant>
        <vt:i4>0</vt:i4>
      </vt:variant>
      <vt:variant>
        <vt:i4>5</vt:i4>
      </vt:variant>
      <vt:variant>
        <vt:lpwstr/>
      </vt:variant>
      <vt:variant>
        <vt:lpwstr>_Toc165383572</vt:lpwstr>
      </vt:variant>
      <vt:variant>
        <vt:i4>1441849</vt:i4>
      </vt:variant>
      <vt:variant>
        <vt:i4>194</vt:i4>
      </vt:variant>
      <vt:variant>
        <vt:i4>0</vt:i4>
      </vt:variant>
      <vt:variant>
        <vt:i4>5</vt:i4>
      </vt:variant>
      <vt:variant>
        <vt:lpwstr/>
      </vt:variant>
      <vt:variant>
        <vt:lpwstr>_Toc165383571</vt:lpwstr>
      </vt:variant>
      <vt:variant>
        <vt:i4>1441849</vt:i4>
      </vt:variant>
      <vt:variant>
        <vt:i4>188</vt:i4>
      </vt:variant>
      <vt:variant>
        <vt:i4>0</vt:i4>
      </vt:variant>
      <vt:variant>
        <vt:i4>5</vt:i4>
      </vt:variant>
      <vt:variant>
        <vt:lpwstr/>
      </vt:variant>
      <vt:variant>
        <vt:lpwstr>_Toc165383570</vt:lpwstr>
      </vt:variant>
      <vt:variant>
        <vt:i4>1507385</vt:i4>
      </vt:variant>
      <vt:variant>
        <vt:i4>182</vt:i4>
      </vt:variant>
      <vt:variant>
        <vt:i4>0</vt:i4>
      </vt:variant>
      <vt:variant>
        <vt:i4>5</vt:i4>
      </vt:variant>
      <vt:variant>
        <vt:lpwstr/>
      </vt:variant>
      <vt:variant>
        <vt:lpwstr>_Toc165383569</vt:lpwstr>
      </vt:variant>
      <vt:variant>
        <vt:i4>1507385</vt:i4>
      </vt:variant>
      <vt:variant>
        <vt:i4>176</vt:i4>
      </vt:variant>
      <vt:variant>
        <vt:i4>0</vt:i4>
      </vt:variant>
      <vt:variant>
        <vt:i4>5</vt:i4>
      </vt:variant>
      <vt:variant>
        <vt:lpwstr/>
      </vt:variant>
      <vt:variant>
        <vt:lpwstr>_Toc165383568</vt:lpwstr>
      </vt:variant>
      <vt:variant>
        <vt:i4>1507385</vt:i4>
      </vt:variant>
      <vt:variant>
        <vt:i4>170</vt:i4>
      </vt:variant>
      <vt:variant>
        <vt:i4>0</vt:i4>
      </vt:variant>
      <vt:variant>
        <vt:i4>5</vt:i4>
      </vt:variant>
      <vt:variant>
        <vt:lpwstr/>
      </vt:variant>
      <vt:variant>
        <vt:lpwstr>_Toc165383567</vt:lpwstr>
      </vt:variant>
      <vt:variant>
        <vt:i4>1507385</vt:i4>
      </vt:variant>
      <vt:variant>
        <vt:i4>164</vt:i4>
      </vt:variant>
      <vt:variant>
        <vt:i4>0</vt:i4>
      </vt:variant>
      <vt:variant>
        <vt:i4>5</vt:i4>
      </vt:variant>
      <vt:variant>
        <vt:lpwstr/>
      </vt:variant>
      <vt:variant>
        <vt:lpwstr>_Toc165383566</vt:lpwstr>
      </vt:variant>
      <vt:variant>
        <vt:i4>1507385</vt:i4>
      </vt:variant>
      <vt:variant>
        <vt:i4>158</vt:i4>
      </vt:variant>
      <vt:variant>
        <vt:i4>0</vt:i4>
      </vt:variant>
      <vt:variant>
        <vt:i4>5</vt:i4>
      </vt:variant>
      <vt:variant>
        <vt:lpwstr/>
      </vt:variant>
      <vt:variant>
        <vt:lpwstr>_Toc165383565</vt:lpwstr>
      </vt:variant>
      <vt:variant>
        <vt:i4>1507385</vt:i4>
      </vt:variant>
      <vt:variant>
        <vt:i4>152</vt:i4>
      </vt:variant>
      <vt:variant>
        <vt:i4>0</vt:i4>
      </vt:variant>
      <vt:variant>
        <vt:i4>5</vt:i4>
      </vt:variant>
      <vt:variant>
        <vt:lpwstr/>
      </vt:variant>
      <vt:variant>
        <vt:lpwstr>_Toc165383564</vt:lpwstr>
      </vt:variant>
      <vt:variant>
        <vt:i4>1507385</vt:i4>
      </vt:variant>
      <vt:variant>
        <vt:i4>146</vt:i4>
      </vt:variant>
      <vt:variant>
        <vt:i4>0</vt:i4>
      </vt:variant>
      <vt:variant>
        <vt:i4>5</vt:i4>
      </vt:variant>
      <vt:variant>
        <vt:lpwstr/>
      </vt:variant>
      <vt:variant>
        <vt:lpwstr>_Toc165383563</vt:lpwstr>
      </vt:variant>
      <vt:variant>
        <vt:i4>1507385</vt:i4>
      </vt:variant>
      <vt:variant>
        <vt:i4>140</vt:i4>
      </vt:variant>
      <vt:variant>
        <vt:i4>0</vt:i4>
      </vt:variant>
      <vt:variant>
        <vt:i4>5</vt:i4>
      </vt:variant>
      <vt:variant>
        <vt:lpwstr/>
      </vt:variant>
      <vt:variant>
        <vt:lpwstr>_Toc165383562</vt:lpwstr>
      </vt:variant>
      <vt:variant>
        <vt:i4>1507385</vt:i4>
      </vt:variant>
      <vt:variant>
        <vt:i4>134</vt:i4>
      </vt:variant>
      <vt:variant>
        <vt:i4>0</vt:i4>
      </vt:variant>
      <vt:variant>
        <vt:i4>5</vt:i4>
      </vt:variant>
      <vt:variant>
        <vt:lpwstr/>
      </vt:variant>
      <vt:variant>
        <vt:lpwstr>_Toc165383561</vt:lpwstr>
      </vt:variant>
      <vt:variant>
        <vt:i4>1507385</vt:i4>
      </vt:variant>
      <vt:variant>
        <vt:i4>128</vt:i4>
      </vt:variant>
      <vt:variant>
        <vt:i4>0</vt:i4>
      </vt:variant>
      <vt:variant>
        <vt:i4>5</vt:i4>
      </vt:variant>
      <vt:variant>
        <vt:lpwstr/>
      </vt:variant>
      <vt:variant>
        <vt:lpwstr>_Toc165383560</vt:lpwstr>
      </vt:variant>
      <vt:variant>
        <vt:i4>1310777</vt:i4>
      </vt:variant>
      <vt:variant>
        <vt:i4>122</vt:i4>
      </vt:variant>
      <vt:variant>
        <vt:i4>0</vt:i4>
      </vt:variant>
      <vt:variant>
        <vt:i4>5</vt:i4>
      </vt:variant>
      <vt:variant>
        <vt:lpwstr/>
      </vt:variant>
      <vt:variant>
        <vt:lpwstr>_Toc165383559</vt:lpwstr>
      </vt:variant>
      <vt:variant>
        <vt:i4>1310777</vt:i4>
      </vt:variant>
      <vt:variant>
        <vt:i4>116</vt:i4>
      </vt:variant>
      <vt:variant>
        <vt:i4>0</vt:i4>
      </vt:variant>
      <vt:variant>
        <vt:i4>5</vt:i4>
      </vt:variant>
      <vt:variant>
        <vt:lpwstr/>
      </vt:variant>
      <vt:variant>
        <vt:lpwstr>_Toc165383558</vt:lpwstr>
      </vt:variant>
      <vt:variant>
        <vt:i4>1310777</vt:i4>
      </vt:variant>
      <vt:variant>
        <vt:i4>110</vt:i4>
      </vt:variant>
      <vt:variant>
        <vt:i4>0</vt:i4>
      </vt:variant>
      <vt:variant>
        <vt:i4>5</vt:i4>
      </vt:variant>
      <vt:variant>
        <vt:lpwstr/>
      </vt:variant>
      <vt:variant>
        <vt:lpwstr>_Toc165383557</vt:lpwstr>
      </vt:variant>
      <vt:variant>
        <vt:i4>1310777</vt:i4>
      </vt:variant>
      <vt:variant>
        <vt:i4>104</vt:i4>
      </vt:variant>
      <vt:variant>
        <vt:i4>0</vt:i4>
      </vt:variant>
      <vt:variant>
        <vt:i4>5</vt:i4>
      </vt:variant>
      <vt:variant>
        <vt:lpwstr/>
      </vt:variant>
      <vt:variant>
        <vt:lpwstr>_Toc165383556</vt:lpwstr>
      </vt:variant>
      <vt:variant>
        <vt:i4>1310777</vt:i4>
      </vt:variant>
      <vt:variant>
        <vt:i4>98</vt:i4>
      </vt:variant>
      <vt:variant>
        <vt:i4>0</vt:i4>
      </vt:variant>
      <vt:variant>
        <vt:i4>5</vt:i4>
      </vt:variant>
      <vt:variant>
        <vt:lpwstr/>
      </vt:variant>
      <vt:variant>
        <vt:lpwstr>_Toc165383555</vt:lpwstr>
      </vt:variant>
      <vt:variant>
        <vt:i4>1310777</vt:i4>
      </vt:variant>
      <vt:variant>
        <vt:i4>92</vt:i4>
      </vt:variant>
      <vt:variant>
        <vt:i4>0</vt:i4>
      </vt:variant>
      <vt:variant>
        <vt:i4>5</vt:i4>
      </vt:variant>
      <vt:variant>
        <vt:lpwstr/>
      </vt:variant>
      <vt:variant>
        <vt:lpwstr>_Toc165383554</vt:lpwstr>
      </vt:variant>
      <vt:variant>
        <vt:i4>1310777</vt:i4>
      </vt:variant>
      <vt:variant>
        <vt:i4>86</vt:i4>
      </vt:variant>
      <vt:variant>
        <vt:i4>0</vt:i4>
      </vt:variant>
      <vt:variant>
        <vt:i4>5</vt:i4>
      </vt:variant>
      <vt:variant>
        <vt:lpwstr/>
      </vt:variant>
      <vt:variant>
        <vt:lpwstr>_Toc165383553</vt:lpwstr>
      </vt:variant>
      <vt:variant>
        <vt:i4>1310777</vt:i4>
      </vt:variant>
      <vt:variant>
        <vt:i4>80</vt:i4>
      </vt:variant>
      <vt:variant>
        <vt:i4>0</vt:i4>
      </vt:variant>
      <vt:variant>
        <vt:i4>5</vt:i4>
      </vt:variant>
      <vt:variant>
        <vt:lpwstr/>
      </vt:variant>
      <vt:variant>
        <vt:lpwstr>_Toc165383552</vt:lpwstr>
      </vt:variant>
      <vt:variant>
        <vt:i4>1310777</vt:i4>
      </vt:variant>
      <vt:variant>
        <vt:i4>74</vt:i4>
      </vt:variant>
      <vt:variant>
        <vt:i4>0</vt:i4>
      </vt:variant>
      <vt:variant>
        <vt:i4>5</vt:i4>
      </vt:variant>
      <vt:variant>
        <vt:lpwstr/>
      </vt:variant>
      <vt:variant>
        <vt:lpwstr>_Toc165383551</vt:lpwstr>
      </vt:variant>
      <vt:variant>
        <vt:i4>1310777</vt:i4>
      </vt:variant>
      <vt:variant>
        <vt:i4>68</vt:i4>
      </vt:variant>
      <vt:variant>
        <vt:i4>0</vt:i4>
      </vt:variant>
      <vt:variant>
        <vt:i4>5</vt:i4>
      </vt:variant>
      <vt:variant>
        <vt:lpwstr/>
      </vt:variant>
      <vt:variant>
        <vt:lpwstr>_Toc165383550</vt:lpwstr>
      </vt:variant>
      <vt:variant>
        <vt:i4>1376313</vt:i4>
      </vt:variant>
      <vt:variant>
        <vt:i4>62</vt:i4>
      </vt:variant>
      <vt:variant>
        <vt:i4>0</vt:i4>
      </vt:variant>
      <vt:variant>
        <vt:i4>5</vt:i4>
      </vt:variant>
      <vt:variant>
        <vt:lpwstr/>
      </vt:variant>
      <vt:variant>
        <vt:lpwstr>_Toc165383549</vt:lpwstr>
      </vt:variant>
      <vt:variant>
        <vt:i4>1376313</vt:i4>
      </vt:variant>
      <vt:variant>
        <vt:i4>56</vt:i4>
      </vt:variant>
      <vt:variant>
        <vt:i4>0</vt:i4>
      </vt:variant>
      <vt:variant>
        <vt:i4>5</vt:i4>
      </vt:variant>
      <vt:variant>
        <vt:lpwstr/>
      </vt:variant>
      <vt:variant>
        <vt:lpwstr>_Toc165383548</vt:lpwstr>
      </vt:variant>
      <vt:variant>
        <vt:i4>1376313</vt:i4>
      </vt:variant>
      <vt:variant>
        <vt:i4>50</vt:i4>
      </vt:variant>
      <vt:variant>
        <vt:i4>0</vt:i4>
      </vt:variant>
      <vt:variant>
        <vt:i4>5</vt:i4>
      </vt:variant>
      <vt:variant>
        <vt:lpwstr/>
      </vt:variant>
      <vt:variant>
        <vt:lpwstr>_Toc165383547</vt:lpwstr>
      </vt:variant>
      <vt:variant>
        <vt:i4>1376313</vt:i4>
      </vt:variant>
      <vt:variant>
        <vt:i4>44</vt:i4>
      </vt:variant>
      <vt:variant>
        <vt:i4>0</vt:i4>
      </vt:variant>
      <vt:variant>
        <vt:i4>5</vt:i4>
      </vt:variant>
      <vt:variant>
        <vt:lpwstr/>
      </vt:variant>
      <vt:variant>
        <vt:lpwstr>_Toc165383546</vt:lpwstr>
      </vt:variant>
      <vt:variant>
        <vt:i4>1376313</vt:i4>
      </vt:variant>
      <vt:variant>
        <vt:i4>38</vt:i4>
      </vt:variant>
      <vt:variant>
        <vt:i4>0</vt:i4>
      </vt:variant>
      <vt:variant>
        <vt:i4>5</vt:i4>
      </vt:variant>
      <vt:variant>
        <vt:lpwstr/>
      </vt:variant>
      <vt:variant>
        <vt:lpwstr>_Toc165383545</vt:lpwstr>
      </vt:variant>
      <vt:variant>
        <vt:i4>1376313</vt:i4>
      </vt:variant>
      <vt:variant>
        <vt:i4>32</vt:i4>
      </vt:variant>
      <vt:variant>
        <vt:i4>0</vt:i4>
      </vt:variant>
      <vt:variant>
        <vt:i4>5</vt:i4>
      </vt:variant>
      <vt:variant>
        <vt:lpwstr/>
      </vt:variant>
      <vt:variant>
        <vt:lpwstr>_Toc165383544</vt:lpwstr>
      </vt:variant>
      <vt:variant>
        <vt:i4>1376313</vt:i4>
      </vt:variant>
      <vt:variant>
        <vt:i4>26</vt:i4>
      </vt:variant>
      <vt:variant>
        <vt:i4>0</vt:i4>
      </vt:variant>
      <vt:variant>
        <vt:i4>5</vt:i4>
      </vt:variant>
      <vt:variant>
        <vt:lpwstr/>
      </vt:variant>
      <vt:variant>
        <vt:lpwstr>_Toc165383543</vt:lpwstr>
      </vt:variant>
      <vt:variant>
        <vt:i4>1376313</vt:i4>
      </vt:variant>
      <vt:variant>
        <vt:i4>20</vt:i4>
      </vt:variant>
      <vt:variant>
        <vt:i4>0</vt:i4>
      </vt:variant>
      <vt:variant>
        <vt:i4>5</vt:i4>
      </vt:variant>
      <vt:variant>
        <vt:lpwstr/>
      </vt:variant>
      <vt:variant>
        <vt:lpwstr>_Toc165383542</vt:lpwstr>
      </vt:variant>
      <vt:variant>
        <vt:i4>1376313</vt:i4>
      </vt:variant>
      <vt:variant>
        <vt:i4>14</vt:i4>
      </vt:variant>
      <vt:variant>
        <vt:i4>0</vt:i4>
      </vt:variant>
      <vt:variant>
        <vt:i4>5</vt:i4>
      </vt:variant>
      <vt:variant>
        <vt:lpwstr/>
      </vt:variant>
      <vt:variant>
        <vt:lpwstr>_Toc165383541</vt:lpwstr>
      </vt:variant>
      <vt:variant>
        <vt:i4>1376313</vt:i4>
      </vt:variant>
      <vt:variant>
        <vt:i4>8</vt:i4>
      </vt:variant>
      <vt:variant>
        <vt:i4>0</vt:i4>
      </vt:variant>
      <vt:variant>
        <vt:i4>5</vt:i4>
      </vt:variant>
      <vt:variant>
        <vt:lpwstr/>
      </vt:variant>
      <vt:variant>
        <vt:lpwstr>_Toc165383540</vt:lpwstr>
      </vt:variant>
      <vt:variant>
        <vt:i4>1179705</vt:i4>
      </vt:variant>
      <vt:variant>
        <vt:i4>2</vt:i4>
      </vt:variant>
      <vt:variant>
        <vt:i4>0</vt:i4>
      </vt:variant>
      <vt:variant>
        <vt:i4>5</vt:i4>
      </vt:variant>
      <vt:variant>
        <vt:lpwstr/>
      </vt:variant>
      <vt:variant>
        <vt:lpwstr>_Toc165383539</vt:lpwstr>
      </vt:variant>
      <vt:variant>
        <vt:i4>393293</vt:i4>
      </vt:variant>
      <vt:variant>
        <vt:i4>246</vt:i4>
      </vt:variant>
      <vt:variant>
        <vt:i4>0</vt:i4>
      </vt:variant>
      <vt:variant>
        <vt:i4>5</vt:i4>
      </vt:variant>
      <vt:variant>
        <vt:lpwstr>https://www.redcross.org.au/publications/</vt:lpwstr>
      </vt:variant>
      <vt:variant>
        <vt:lpwstr/>
      </vt:variant>
      <vt:variant>
        <vt:i4>5242910</vt:i4>
      </vt:variant>
      <vt:variant>
        <vt:i4>243</vt:i4>
      </vt:variant>
      <vt:variant>
        <vt:i4>0</vt:i4>
      </vt:variant>
      <vt:variant>
        <vt:i4>5</vt:i4>
      </vt:variant>
      <vt:variant>
        <vt:lpwstr>https://www.homeaffairs.gov.au/reports-and-publications/submissions-and-discussion-papers/alternative-commonwealth-capabilities-for-crisis-response-discussion-paper</vt:lpwstr>
      </vt:variant>
      <vt:variant>
        <vt:lpwstr/>
      </vt:variant>
      <vt:variant>
        <vt:i4>131162</vt:i4>
      </vt:variant>
      <vt:variant>
        <vt:i4>240</vt:i4>
      </vt:variant>
      <vt:variant>
        <vt:i4>0</vt:i4>
      </vt:variant>
      <vt:variant>
        <vt:i4>5</vt:i4>
      </vt:variant>
      <vt:variant>
        <vt:lpwstr>https://consult.dcceew.gov.au/australian-climate-service-acs-independent-review-public-consultation-process/new-survey-1363fe74/list</vt:lpwstr>
      </vt:variant>
      <vt:variant>
        <vt:lpwstr/>
      </vt:variant>
      <vt:variant>
        <vt:i4>131162</vt:i4>
      </vt:variant>
      <vt:variant>
        <vt:i4>237</vt:i4>
      </vt:variant>
      <vt:variant>
        <vt:i4>0</vt:i4>
      </vt:variant>
      <vt:variant>
        <vt:i4>5</vt:i4>
      </vt:variant>
      <vt:variant>
        <vt:lpwstr>https://consult.dcceew.gov.au/australian-climate-service-acs-independent-review-public-consultation-process/new-survey-1363fe74/list</vt:lpwstr>
      </vt:variant>
      <vt:variant>
        <vt:lpwstr/>
      </vt:variant>
      <vt:variant>
        <vt:i4>4194376</vt:i4>
      </vt:variant>
      <vt:variant>
        <vt:i4>234</vt:i4>
      </vt:variant>
      <vt:variant>
        <vt:i4>0</vt:i4>
      </vt:variant>
      <vt:variant>
        <vt:i4>5</vt:i4>
      </vt:variant>
      <vt:variant>
        <vt:lpwstr>https://www.infrastructurevictoria.com.au/resources/weathering-the-storm</vt:lpwstr>
      </vt:variant>
      <vt:variant>
        <vt:lpwstr/>
      </vt:variant>
      <vt:variant>
        <vt:i4>1638495</vt:i4>
      </vt:variant>
      <vt:variant>
        <vt:i4>231</vt:i4>
      </vt:variant>
      <vt:variant>
        <vt:i4>0</vt:i4>
      </vt:variant>
      <vt:variant>
        <vt:i4>5</vt:i4>
      </vt:variant>
      <vt:variant>
        <vt:lpwstr>https://nesp2climate.com.au/resource/delivering-quality-climate-information-and-data/</vt:lpwstr>
      </vt:variant>
      <vt:variant>
        <vt:lpwstr/>
      </vt:variant>
      <vt:variant>
        <vt:i4>8192052</vt:i4>
      </vt:variant>
      <vt:variant>
        <vt:i4>228</vt:i4>
      </vt:variant>
      <vt:variant>
        <vt:i4>0</vt:i4>
      </vt:variant>
      <vt:variant>
        <vt:i4>5</vt:i4>
      </vt:variant>
      <vt:variant>
        <vt:lpwstr>https://www.finance.gov.au/government/managing-commonwealth-resources/structure-australian-government-public-sector/australian-government-organisations-register/australian-government-organisations-register-types-bodies</vt:lpwstr>
      </vt:variant>
      <vt:variant>
        <vt:lpwstr/>
      </vt:variant>
      <vt:variant>
        <vt:i4>2621536</vt:i4>
      </vt:variant>
      <vt:variant>
        <vt:i4>225</vt:i4>
      </vt:variant>
      <vt:variant>
        <vt:i4>0</vt:i4>
      </vt:variant>
      <vt:variant>
        <vt:i4>5</vt:i4>
      </vt:variant>
      <vt:variant>
        <vt:lpwstr>https://data.europa.eu/en/publications/datastories/creating-value-through-open-data</vt:lpwstr>
      </vt:variant>
      <vt:variant>
        <vt:lpwstr/>
      </vt:variant>
      <vt:variant>
        <vt:i4>4063346</vt:i4>
      </vt:variant>
      <vt:variant>
        <vt:i4>222</vt:i4>
      </vt:variant>
      <vt:variant>
        <vt:i4>0</vt:i4>
      </vt:variant>
      <vt:variant>
        <vt:i4>5</vt:i4>
      </vt:variant>
      <vt:variant>
        <vt:lpwstr>https://media.bom.gov.au/releases/1190/australias-peak-season-for-severe-weather-and-risk-of-tropical-cyclones/</vt:lpwstr>
      </vt:variant>
      <vt:variant>
        <vt:lpwstr/>
      </vt:variant>
      <vt:variant>
        <vt:i4>8061036</vt:i4>
      </vt:variant>
      <vt:variant>
        <vt:i4>219</vt:i4>
      </vt:variant>
      <vt:variant>
        <vt:i4>0</vt:i4>
      </vt:variant>
      <vt:variant>
        <vt:i4>5</vt:i4>
      </vt:variant>
      <vt:variant>
        <vt:lpwstr>https://doi.org/10.1002/asl.958</vt:lpwstr>
      </vt:variant>
      <vt:variant>
        <vt:lpwstr/>
      </vt:variant>
      <vt:variant>
        <vt:i4>4849732</vt:i4>
      </vt:variant>
      <vt:variant>
        <vt:i4>216</vt:i4>
      </vt:variant>
      <vt:variant>
        <vt:i4>0</vt:i4>
      </vt:variant>
      <vt:variant>
        <vt:i4>5</vt:i4>
      </vt:variant>
      <vt:variant>
        <vt:lpwstr>https://www.undrr.org/terminology</vt:lpwstr>
      </vt:variant>
      <vt:variant>
        <vt:lpwstr/>
      </vt:variant>
      <vt:variant>
        <vt:i4>2162727</vt:i4>
      </vt:variant>
      <vt:variant>
        <vt:i4>213</vt:i4>
      </vt:variant>
      <vt:variant>
        <vt:i4>0</vt:i4>
      </vt:variant>
      <vt:variant>
        <vt:i4>5</vt:i4>
      </vt:variant>
      <vt:variant>
        <vt:lpwstr>https://www.ipcc.ch/report/sixth-assessment-report-working-group-i/</vt:lpwstr>
      </vt:variant>
      <vt:variant>
        <vt:lpwstr/>
      </vt:variant>
      <vt:variant>
        <vt:i4>7209074</vt:i4>
      </vt:variant>
      <vt:variant>
        <vt:i4>210</vt:i4>
      </vt:variant>
      <vt:variant>
        <vt:i4>0</vt:i4>
      </vt:variant>
      <vt:variant>
        <vt:i4>5</vt:i4>
      </vt:variant>
      <vt:variant>
        <vt:lpwstr>https://journals.ametsoc.org/view/journals/bams/103/12/BAMS-D-21-0315.1.xml</vt:lpwstr>
      </vt:variant>
      <vt:variant>
        <vt:lpwstr/>
      </vt:variant>
      <vt:variant>
        <vt:i4>3342389</vt:i4>
      </vt:variant>
      <vt:variant>
        <vt:i4>207</vt:i4>
      </vt:variant>
      <vt:variant>
        <vt:i4>0</vt:i4>
      </vt:variant>
      <vt:variant>
        <vt:i4>5</vt:i4>
      </vt:variant>
      <vt:variant>
        <vt:lpwstr>https://www.science.org.au/news-and-events/news-and-media-releases/is-australia-ready-for-our-supercomputing-future</vt:lpwstr>
      </vt:variant>
      <vt:variant>
        <vt:lpwstr/>
      </vt:variant>
      <vt:variant>
        <vt:i4>131162</vt:i4>
      </vt:variant>
      <vt:variant>
        <vt:i4>204</vt:i4>
      </vt:variant>
      <vt:variant>
        <vt:i4>0</vt:i4>
      </vt:variant>
      <vt:variant>
        <vt:i4>5</vt:i4>
      </vt:variant>
      <vt:variant>
        <vt:lpwstr>https://consult.dcceew.gov.au/australian-climate-service-acs-independent-review-public-consultation-process/new-survey-1363fe74/list</vt:lpwstr>
      </vt:variant>
      <vt:variant>
        <vt:lpwstr/>
      </vt:variant>
      <vt:variant>
        <vt:i4>2228266</vt:i4>
      </vt:variant>
      <vt:variant>
        <vt:i4>201</vt:i4>
      </vt:variant>
      <vt:variant>
        <vt:i4>0</vt:i4>
      </vt:variant>
      <vt:variant>
        <vt:i4>5</vt:i4>
      </vt:variant>
      <vt:variant>
        <vt:lpwstr>https://www.ukclimateresilience.org/projects/climate-services-standards-and-value/</vt:lpwstr>
      </vt:variant>
      <vt:variant>
        <vt:lpwstr/>
      </vt:variant>
      <vt:variant>
        <vt:i4>131162</vt:i4>
      </vt:variant>
      <vt:variant>
        <vt:i4>198</vt:i4>
      </vt:variant>
      <vt:variant>
        <vt:i4>0</vt:i4>
      </vt:variant>
      <vt:variant>
        <vt:i4>5</vt:i4>
      </vt:variant>
      <vt:variant>
        <vt:lpwstr>https://consult.dcceew.gov.au/australian-climate-service-acs-independent-review-public-consultation-process/new-survey-1363fe74/list</vt:lpwstr>
      </vt:variant>
      <vt:variant>
        <vt:lpwstr/>
      </vt:variant>
      <vt:variant>
        <vt:i4>3932214</vt:i4>
      </vt:variant>
      <vt:variant>
        <vt:i4>195</vt:i4>
      </vt:variant>
      <vt:variant>
        <vt:i4>0</vt:i4>
      </vt:variant>
      <vt:variant>
        <vt:i4>5</vt:i4>
      </vt:variant>
      <vt:variant>
        <vt:lpwstr>https://climate.copernicus.eu/quality-assurance-climate-data-store</vt:lpwstr>
      </vt:variant>
      <vt:variant>
        <vt:lpwstr/>
      </vt:variant>
      <vt:variant>
        <vt:i4>131162</vt:i4>
      </vt:variant>
      <vt:variant>
        <vt:i4>192</vt:i4>
      </vt:variant>
      <vt:variant>
        <vt:i4>0</vt:i4>
      </vt:variant>
      <vt:variant>
        <vt:i4>5</vt:i4>
      </vt:variant>
      <vt:variant>
        <vt:lpwstr>https://consult.dcceew.gov.au/australian-climate-service-acs-independent-review-public-consultation-process/new-survey-1363fe74/list</vt:lpwstr>
      </vt:variant>
      <vt:variant>
        <vt:lpwstr/>
      </vt:variant>
      <vt:variant>
        <vt:i4>131162</vt:i4>
      </vt:variant>
      <vt:variant>
        <vt:i4>189</vt:i4>
      </vt:variant>
      <vt:variant>
        <vt:i4>0</vt:i4>
      </vt:variant>
      <vt:variant>
        <vt:i4>5</vt:i4>
      </vt:variant>
      <vt:variant>
        <vt:lpwstr>https://consult.dcceew.gov.au/australian-climate-service-acs-independent-review-public-consultation-process/new-survey-1363fe74/list</vt:lpwstr>
      </vt:variant>
      <vt:variant>
        <vt:lpwstr/>
      </vt:variant>
      <vt:variant>
        <vt:i4>524366</vt:i4>
      </vt:variant>
      <vt:variant>
        <vt:i4>186</vt:i4>
      </vt:variant>
      <vt:variant>
        <vt:i4>0</vt:i4>
      </vt:variant>
      <vt:variant>
        <vt:i4>5</vt:i4>
      </vt:variant>
      <vt:variant>
        <vt:lpwstr>https://www.agriculture.gov.au/abares/forestsaustralia/forest-data-maps-and-tools/spatial-data/indigenous-land-and-forest</vt:lpwstr>
      </vt:variant>
      <vt:variant>
        <vt:lpwstr>australias-indigenous-forest-estate-2018</vt:lpwstr>
      </vt:variant>
      <vt:variant>
        <vt:i4>4849682</vt:i4>
      </vt:variant>
      <vt:variant>
        <vt:i4>183</vt:i4>
      </vt:variant>
      <vt:variant>
        <vt:i4>0</vt:i4>
      </vt:variant>
      <vt:variant>
        <vt:i4>5</vt:i4>
      </vt:variant>
      <vt:variant>
        <vt:lpwstr>https://soe.dcceew.gov.au/overview/pressures/indigenous-governance-rights-and-access</vt:lpwstr>
      </vt:variant>
      <vt:variant>
        <vt:lpwstr/>
      </vt:variant>
      <vt:variant>
        <vt:i4>7405621</vt:i4>
      </vt:variant>
      <vt:variant>
        <vt:i4>180</vt:i4>
      </vt:variant>
      <vt:variant>
        <vt:i4>0</vt:i4>
      </vt:variant>
      <vt:variant>
        <vt:i4>5</vt:i4>
      </vt:variant>
      <vt:variant>
        <vt:lpwstr>https://www.climatechangeauthority.gov.au/annual-progress-advice-0</vt:lpwstr>
      </vt:variant>
      <vt:variant>
        <vt:lpwstr/>
      </vt:variant>
      <vt:variant>
        <vt:i4>6225994</vt:i4>
      </vt:variant>
      <vt:variant>
        <vt:i4>177</vt:i4>
      </vt:variant>
      <vt:variant>
        <vt:i4>0</vt:i4>
      </vt:variant>
      <vt:variant>
        <vt:i4>5</vt:i4>
      </vt:variant>
      <vt:variant>
        <vt:lpwstr>https://nca2018.globalchange.gov/chapter/appendix-4/</vt:lpwstr>
      </vt:variant>
      <vt:variant>
        <vt:lpwstr/>
      </vt:variant>
      <vt:variant>
        <vt:i4>6488096</vt:i4>
      </vt:variant>
      <vt:variant>
        <vt:i4>174</vt:i4>
      </vt:variant>
      <vt:variant>
        <vt:i4>0</vt:i4>
      </vt:variant>
      <vt:variant>
        <vt:i4>5</vt:i4>
      </vt:variant>
      <vt:variant>
        <vt:lpwstr>https://www.dcceew.gov.au/climate-change/policy/adaptation/ncra</vt:lpwstr>
      </vt:variant>
      <vt:variant>
        <vt:lpwstr/>
      </vt:variant>
      <vt:variant>
        <vt:i4>5636165</vt:i4>
      </vt:variant>
      <vt:variant>
        <vt:i4>171</vt:i4>
      </vt:variant>
      <vt:variant>
        <vt:i4>0</vt:i4>
      </vt:variant>
      <vt:variant>
        <vt:i4>5</vt:i4>
      </vt:variant>
      <vt:variant>
        <vt:lpwstr>https://www.dcceew.gov.au/climate-change/policy/climate-science/climate-science/climate-change-future</vt:lpwstr>
      </vt:variant>
      <vt:variant>
        <vt:lpwstr/>
      </vt:variant>
      <vt:variant>
        <vt:i4>1310802</vt:i4>
      </vt:variant>
      <vt:variant>
        <vt:i4>168</vt:i4>
      </vt:variant>
      <vt:variant>
        <vt:i4>0</vt:i4>
      </vt:variant>
      <vt:variant>
        <vt:i4>5</vt:i4>
      </vt:variant>
      <vt:variant>
        <vt:lpwstr>https://myclimateview.com.au/</vt:lpwstr>
      </vt:variant>
      <vt:variant>
        <vt:lpwstr/>
      </vt:variant>
      <vt:variant>
        <vt:i4>3735608</vt:i4>
      </vt:variant>
      <vt:variant>
        <vt:i4>165</vt:i4>
      </vt:variant>
      <vt:variant>
        <vt:i4>0</vt:i4>
      </vt:variant>
      <vt:variant>
        <vt:i4>5</vt:i4>
      </vt:variant>
      <vt:variant>
        <vt:lpwstr>https://coastadapt.com.au/</vt:lpwstr>
      </vt:variant>
      <vt:variant>
        <vt:lpwstr/>
      </vt:variant>
      <vt:variant>
        <vt:i4>6619173</vt:i4>
      </vt:variant>
      <vt:variant>
        <vt:i4>162</vt:i4>
      </vt:variant>
      <vt:variant>
        <vt:i4>0</vt:i4>
      </vt:variant>
      <vt:variant>
        <vt:i4>5</vt:i4>
      </vt:variant>
      <vt:variant>
        <vt:lpwstr>https://www.aigroup.com.au/news/submissions/2024/national-climate-adaptation-plan-issues-paper/</vt:lpwstr>
      </vt:variant>
      <vt:variant>
        <vt:lpwstr/>
      </vt:variant>
      <vt:variant>
        <vt:i4>1572957</vt:i4>
      </vt:variant>
      <vt:variant>
        <vt:i4>159</vt:i4>
      </vt:variant>
      <vt:variant>
        <vt:i4>0</vt:i4>
      </vt:variant>
      <vt:variant>
        <vt:i4>5</vt:i4>
      </vt:variant>
      <vt:variant>
        <vt:lpwstr>https://treasury.gov.au/consultation/c2022-314397</vt:lpwstr>
      </vt:variant>
      <vt:variant>
        <vt:lpwstr/>
      </vt:variant>
      <vt:variant>
        <vt:i4>3080224</vt:i4>
      </vt:variant>
      <vt:variant>
        <vt:i4>156</vt:i4>
      </vt:variant>
      <vt:variant>
        <vt:i4>0</vt:i4>
      </vt:variant>
      <vt:variant>
        <vt:i4>5</vt:i4>
      </vt:variant>
      <vt:variant>
        <vt:lpwstr>http://www.bom.gov.au/state-of-the-climate/</vt:lpwstr>
      </vt:variant>
      <vt:variant>
        <vt:lpwstr/>
      </vt:variant>
      <vt:variant>
        <vt:i4>7602230</vt:i4>
      </vt:variant>
      <vt:variant>
        <vt:i4>153</vt:i4>
      </vt:variant>
      <vt:variant>
        <vt:i4>0</vt:i4>
      </vt:variant>
      <vt:variant>
        <vt:i4>5</vt:i4>
      </vt:variant>
      <vt:variant>
        <vt:lpwstr>https://experience.arcgis.com/experience/b68bd0bf396d44da84319873e0465c0d/page/-Regional-explorer/</vt:lpwstr>
      </vt:variant>
      <vt:variant>
        <vt:lpwstr/>
      </vt:variant>
      <vt:variant>
        <vt:i4>1310802</vt:i4>
      </vt:variant>
      <vt:variant>
        <vt:i4>150</vt:i4>
      </vt:variant>
      <vt:variant>
        <vt:i4>0</vt:i4>
      </vt:variant>
      <vt:variant>
        <vt:i4>5</vt:i4>
      </vt:variant>
      <vt:variant>
        <vt:lpwstr>https://myclimateview.com.au/</vt:lpwstr>
      </vt:variant>
      <vt:variant>
        <vt:lpwstr/>
      </vt:variant>
      <vt:variant>
        <vt:i4>7143477</vt:i4>
      </vt:variant>
      <vt:variant>
        <vt:i4>147</vt:i4>
      </vt:variant>
      <vt:variant>
        <vt:i4>0</vt:i4>
      </vt:variant>
      <vt:variant>
        <vt:i4>5</vt:i4>
      </vt:variant>
      <vt:variant>
        <vt:lpwstr>https://www.climatechangeinaustralia.gov.au/en/</vt:lpwstr>
      </vt:variant>
      <vt:variant>
        <vt:lpwstr/>
      </vt:variant>
      <vt:variant>
        <vt:i4>1638495</vt:i4>
      </vt:variant>
      <vt:variant>
        <vt:i4>144</vt:i4>
      </vt:variant>
      <vt:variant>
        <vt:i4>0</vt:i4>
      </vt:variant>
      <vt:variant>
        <vt:i4>5</vt:i4>
      </vt:variant>
      <vt:variant>
        <vt:lpwstr>https://nesp2climate.com.au/resource/delivering-quality-climate-information-and-data/</vt:lpwstr>
      </vt:variant>
      <vt:variant>
        <vt:lpwstr/>
      </vt:variant>
      <vt:variant>
        <vt:i4>7536695</vt:i4>
      </vt:variant>
      <vt:variant>
        <vt:i4>141</vt:i4>
      </vt:variant>
      <vt:variant>
        <vt:i4>0</vt:i4>
      </vt:variant>
      <vt:variant>
        <vt:i4>5</vt:i4>
      </vt:variant>
      <vt:variant>
        <vt:lpwstr>https://www.dta.gov.au/help-and-advice/digital-experience-toolkit/service-design-and-delivery-process/own-whole-user-experience</vt:lpwstr>
      </vt:variant>
      <vt:variant>
        <vt:lpwstr/>
      </vt:variant>
      <vt:variant>
        <vt:i4>983062</vt:i4>
      </vt:variant>
      <vt:variant>
        <vt:i4>138</vt:i4>
      </vt:variant>
      <vt:variant>
        <vt:i4>0</vt:i4>
      </vt:variant>
      <vt:variant>
        <vt:i4>5</vt:i4>
      </vt:variant>
      <vt:variant>
        <vt:lpwstr>https://www.health.nsw.gov.au/environment/climate/Pages/who-is-most-at-risk.aspx</vt:lpwstr>
      </vt:variant>
      <vt:variant>
        <vt:lpwstr/>
      </vt:variant>
      <vt:variant>
        <vt:i4>3735665</vt:i4>
      </vt:variant>
      <vt:variant>
        <vt:i4>135</vt:i4>
      </vt:variant>
      <vt:variant>
        <vt:i4>0</vt:i4>
      </vt:variant>
      <vt:variant>
        <vt:i4>5</vt:i4>
      </vt:variant>
      <vt:variant>
        <vt:lpwstr>https://nespclimate.com.au/nfpgcc/</vt:lpwstr>
      </vt:variant>
      <vt:variant>
        <vt:lpwstr/>
      </vt:variant>
      <vt:variant>
        <vt:i4>2752613</vt:i4>
      </vt:variant>
      <vt:variant>
        <vt:i4>132</vt:i4>
      </vt:variant>
      <vt:variant>
        <vt:i4>0</vt:i4>
      </vt:variant>
      <vt:variant>
        <vt:i4>5</vt:i4>
      </vt:variant>
      <vt:variant>
        <vt:lpwstr>https://www.dcceew.gov.au/climate-change/strategies</vt:lpwstr>
      </vt:variant>
      <vt:variant>
        <vt:lpwstr/>
      </vt:variant>
      <vt:variant>
        <vt:i4>1376349</vt:i4>
      </vt:variant>
      <vt:variant>
        <vt:i4>129</vt:i4>
      </vt:variant>
      <vt:variant>
        <vt:i4>0</vt:i4>
      </vt:variant>
      <vt:variant>
        <vt:i4>5</vt:i4>
      </vt:variant>
      <vt:variant>
        <vt:lpwstr>https://treasury.gov.au/consultation/c2023-402245</vt:lpwstr>
      </vt:variant>
      <vt:variant>
        <vt:lpwstr/>
      </vt:variant>
      <vt:variant>
        <vt:i4>131162</vt:i4>
      </vt:variant>
      <vt:variant>
        <vt:i4>126</vt:i4>
      </vt:variant>
      <vt:variant>
        <vt:i4>0</vt:i4>
      </vt:variant>
      <vt:variant>
        <vt:i4>5</vt:i4>
      </vt:variant>
      <vt:variant>
        <vt:lpwstr>https://consult.dcceew.gov.au/australian-climate-service-acs-independent-review-public-consultation-process/new-survey-1363fe74/list</vt:lpwstr>
      </vt:variant>
      <vt:variant>
        <vt:lpwstr/>
      </vt:variant>
      <vt:variant>
        <vt:i4>2555941</vt:i4>
      </vt:variant>
      <vt:variant>
        <vt:i4>123</vt:i4>
      </vt:variant>
      <vt:variant>
        <vt:i4>0</vt:i4>
      </vt:variant>
      <vt:variant>
        <vt:i4>5</vt:i4>
      </vt:variant>
      <vt:variant>
        <vt:lpwstr>https://www.dcceew.gov.au/climate-change/publications/climate-science-for-australias-future</vt:lpwstr>
      </vt:variant>
      <vt:variant>
        <vt:lpwstr/>
      </vt:variant>
      <vt:variant>
        <vt:i4>1310732</vt:i4>
      </vt:variant>
      <vt:variant>
        <vt:i4>120</vt:i4>
      </vt:variant>
      <vt:variant>
        <vt:i4>0</vt:i4>
      </vt:variant>
      <vt:variant>
        <vt:i4>5</vt:i4>
      </vt:variant>
      <vt:variant>
        <vt:lpwstr>https://nespclimate.com.au/mapping-users-and-providers-within-australias-climate-services-capability/</vt:lpwstr>
      </vt:variant>
      <vt:variant>
        <vt:lpwstr/>
      </vt:variant>
      <vt:variant>
        <vt:i4>1638495</vt:i4>
      </vt:variant>
      <vt:variant>
        <vt:i4>117</vt:i4>
      </vt:variant>
      <vt:variant>
        <vt:i4>0</vt:i4>
      </vt:variant>
      <vt:variant>
        <vt:i4>5</vt:i4>
      </vt:variant>
      <vt:variant>
        <vt:lpwstr>https://nesp2climate.com.au/resource/delivering-quality-climate-information-and-data/</vt:lpwstr>
      </vt:variant>
      <vt:variant>
        <vt:lpwstr/>
      </vt:variant>
      <vt:variant>
        <vt:i4>6029327</vt:i4>
      </vt:variant>
      <vt:variant>
        <vt:i4>114</vt:i4>
      </vt:variant>
      <vt:variant>
        <vt:i4>0</vt:i4>
      </vt:variant>
      <vt:variant>
        <vt:i4>5</vt:i4>
      </vt:variant>
      <vt:variant>
        <vt:lpwstr>https://library.wmo.int/records/item/55867-step-by-step-guidelines-for-establishing-a-national-framework-for-climate-services</vt:lpwstr>
      </vt:variant>
      <vt:variant>
        <vt:lpwstr/>
      </vt:variant>
      <vt:variant>
        <vt:i4>6815860</vt:i4>
      </vt:variant>
      <vt:variant>
        <vt:i4>111</vt:i4>
      </vt:variant>
      <vt:variant>
        <vt:i4>0</vt:i4>
      </vt:variant>
      <vt:variant>
        <vt:i4>5</vt:i4>
      </vt:variant>
      <vt:variant>
        <vt:lpwstr>https://www.sciencedirect.com/science/article/pii/S2405880720300510</vt:lpwstr>
      </vt:variant>
      <vt:variant>
        <vt:lpwstr/>
      </vt:variant>
      <vt:variant>
        <vt:i4>7143538</vt:i4>
      </vt:variant>
      <vt:variant>
        <vt:i4>108</vt:i4>
      </vt:variant>
      <vt:variant>
        <vt:i4>0</vt:i4>
      </vt:variant>
      <vt:variant>
        <vt:i4>5</vt:i4>
      </vt:variant>
      <vt:variant>
        <vt:lpwstr>https://www.sciencedirect.com/science/article/pii/S1462901123002903</vt:lpwstr>
      </vt:variant>
      <vt:variant>
        <vt:lpwstr/>
      </vt:variant>
      <vt:variant>
        <vt:i4>5898265</vt:i4>
      </vt:variant>
      <vt:variant>
        <vt:i4>105</vt:i4>
      </vt:variant>
      <vt:variant>
        <vt:i4>0</vt:i4>
      </vt:variant>
      <vt:variant>
        <vt:i4>5</vt:i4>
      </vt:variant>
      <vt:variant>
        <vt:lpwstr>https://www.oecd.org/environment/cc/policy-perspectives-climate-resilient-infrastructure.pdf</vt:lpwstr>
      </vt:variant>
      <vt:variant>
        <vt:lpwstr/>
      </vt:variant>
      <vt:variant>
        <vt:i4>589911</vt:i4>
      </vt:variant>
      <vt:variant>
        <vt:i4>102</vt:i4>
      </vt:variant>
      <vt:variant>
        <vt:i4>0</vt:i4>
      </vt:variant>
      <vt:variant>
        <vt:i4>5</vt:i4>
      </vt:variant>
      <vt:variant>
        <vt:lpwstr>https://treasury.gov.au/publication/2023-intergenerational-report</vt:lpwstr>
      </vt:variant>
      <vt:variant>
        <vt:lpwstr/>
      </vt:variant>
      <vt:variant>
        <vt:i4>7340150</vt:i4>
      </vt:variant>
      <vt:variant>
        <vt:i4>99</vt:i4>
      </vt:variant>
      <vt:variant>
        <vt:i4>0</vt:i4>
      </vt:variant>
      <vt:variant>
        <vt:i4>5</vt:i4>
      </vt:variant>
      <vt:variant>
        <vt:lpwstr>https://insurancecouncil.com.au/resource/new-research-shows-every-australian-pays-for-extreme-weather/</vt:lpwstr>
      </vt:variant>
      <vt:variant>
        <vt:lpwstr/>
      </vt:variant>
      <vt:variant>
        <vt:i4>5308436</vt:i4>
      </vt:variant>
      <vt:variant>
        <vt:i4>96</vt:i4>
      </vt:variant>
      <vt:variant>
        <vt:i4>0</vt:i4>
      </vt:variant>
      <vt:variant>
        <vt:i4>5</vt:i4>
      </vt:variant>
      <vt:variant>
        <vt:lpwstr>https://op.europa.eu/en/publication-detail/-/publication/73d73b26-4a3c-4c55-bd50-54fd22752a39</vt:lpwstr>
      </vt:variant>
      <vt:variant>
        <vt:lpwstr/>
      </vt:variant>
      <vt:variant>
        <vt:i4>2621482</vt:i4>
      </vt:variant>
      <vt:variant>
        <vt:i4>93</vt:i4>
      </vt:variant>
      <vt:variant>
        <vt:i4>0</vt:i4>
      </vt:variant>
      <vt:variant>
        <vt:i4>5</vt:i4>
      </vt:variant>
      <vt:variant>
        <vt:lpwstr>https://media.bom.gov.au/releases/833/australias-top-science-and-statistical-agencies-welcome-world-leading-climate-service</vt:lpwstr>
      </vt:variant>
      <vt:variant>
        <vt:lpwstr/>
      </vt:variant>
      <vt:variant>
        <vt:i4>131162</vt:i4>
      </vt:variant>
      <vt:variant>
        <vt:i4>90</vt:i4>
      </vt:variant>
      <vt:variant>
        <vt:i4>0</vt:i4>
      </vt:variant>
      <vt:variant>
        <vt:i4>5</vt:i4>
      </vt:variant>
      <vt:variant>
        <vt:lpwstr>https://consult.dcceew.gov.au/australian-climate-service-acs-independent-review-public-consultation-process/new-survey-1363fe74/list</vt:lpwstr>
      </vt:variant>
      <vt:variant>
        <vt:lpwstr/>
      </vt:variant>
      <vt:variant>
        <vt:i4>131162</vt:i4>
      </vt:variant>
      <vt:variant>
        <vt:i4>87</vt:i4>
      </vt:variant>
      <vt:variant>
        <vt:i4>0</vt:i4>
      </vt:variant>
      <vt:variant>
        <vt:i4>5</vt:i4>
      </vt:variant>
      <vt:variant>
        <vt:lpwstr>https://consult.dcceew.gov.au/australian-climate-service-acs-independent-review-public-consultation-process/new-survey-1363fe74/list</vt:lpwstr>
      </vt:variant>
      <vt:variant>
        <vt:lpwstr/>
      </vt:variant>
      <vt:variant>
        <vt:i4>131162</vt:i4>
      </vt:variant>
      <vt:variant>
        <vt:i4>84</vt:i4>
      </vt:variant>
      <vt:variant>
        <vt:i4>0</vt:i4>
      </vt:variant>
      <vt:variant>
        <vt:i4>5</vt:i4>
      </vt:variant>
      <vt:variant>
        <vt:lpwstr>https://consult.dcceew.gov.au/australian-climate-service-acs-independent-review-public-consultation-process/new-survey-1363fe74/list</vt:lpwstr>
      </vt:variant>
      <vt:variant>
        <vt:lpwstr/>
      </vt:variant>
      <vt:variant>
        <vt:i4>7143475</vt:i4>
      </vt:variant>
      <vt:variant>
        <vt:i4>81</vt:i4>
      </vt:variant>
      <vt:variant>
        <vt:i4>0</vt:i4>
      </vt:variant>
      <vt:variant>
        <vt:i4>5</vt:i4>
      </vt:variant>
      <vt:variant>
        <vt:lpwstr>https://www.dcceew.gov.au/climate-change/policy/adaptation/strategy</vt:lpwstr>
      </vt:variant>
      <vt:variant>
        <vt:lpwstr/>
      </vt:variant>
      <vt:variant>
        <vt:i4>1507334</vt:i4>
      </vt:variant>
      <vt:variant>
        <vt:i4>78</vt:i4>
      </vt:variant>
      <vt:variant>
        <vt:i4>0</vt:i4>
      </vt:variant>
      <vt:variant>
        <vt:i4>5</vt:i4>
      </vt:variant>
      <vt:variant>
        <vt:lpwstr>https://www.climatecouncil.org.au/resources/climate-risk-map/</vt:lpwstr>
      </vt:variant>
      <vt:variant>
        <vt:lpwstr/>
      </vt:variant>
      <vt:variant>
        <vt:i4>393305</vt:i4>
      </vt:variant>
      <vt:variant>
        <vt:i4>75</vt:i4>
      </vt:variant>
      <vt:variant>
        <vt:i4>0</vt:i4>
      </vt:variant>
      <vt:variant>
        <vt:i4>5</vt:i4>
      </vt:variant>
      <vt:variant>
        <vt:lpwstr>https://insurancecouncil.com.au/issues-in-focus/building-resilience/</vt:lpwstr>
      </vt:variant>
      <vt:variant>
        <vt:lpwstr/>
      </vt:variant>
      <vt:variant>
        <vt:i4>3145780</vt:i4>
      </vt:variant>
      <vt:variant>
        <vt:i4>72</vt:i4>
      </vt:variant>
      <vt:variant>
        <vt:i4>0</vt:i4>
      </vt:variant>
      <vt:variant>
        <vt:i4>5</vt:i4>
      </vt:variant>
      <vt:variant>
        <vt:lpwstr>https://www.climatecouncil.org.au/resources/australian-homes-uninsurable-2030-climate-risk-map/</vt:lpwstr>
      </vt:variant>
      <vt:variant>
        <vt:lpwstr/>
      </vt:variant>
      <vt:variant>
        <vt:i4>1638408</vt:i4>
      </vt:variant>
      <vt:variant>
        <vt:i4>69</vt:i4>
      </vt:variant>
      <vt:variant>
        <vt:i4>0</vt:i4>
      </vt:variant>
      <vt:variant>
        <vt:i4>5</vt:i4>
      </vt:variant>
      <vt:variant>
        <vt:lpwstr>https://www.acs.gov.au/pages/heat-health-insights</vt:lpwstr>
      </vt:variant>
      <vt:variant>
        <vt:lpwstr/>
      </vt:variant>
      <vt:variant>
        <vt:i4>4390998</vt:i4>
      </vt:variant>
      <vt:variant>
        <vt:i4>66</vt:i4>
      </vt:variant>
      <vt:variant>
        <vt:i4>0</vt:i4>
      </vt:variant>
      <vt:variant>
        <vt:i4>5</vt:i4>
      </vt:variant>
      <vt:variant>
        <vt:lpwstr>https://www.dcceew.gov.au/climate-change/publications/ncra-first-pass-risk-assessment</vt:lpwstr>
      </vt:variant>
      <vt:variant>
        <vt:lpwstr/>
      </vt:variant>
      <vt:variant>
        <vt:i4>1769565</vt:i4>
      </vt:variant>
      <vt:variant>
        <vt:i4>63</vt:i4>
      </vt:variant>
      <vt:variant>
        <vt:i4>0</vt:i4>
      </vt:variant>
      <vt:variant>
        <vt:i4>5</vt:i4>
      </vt:variant>
      <vt:variant>
        <vt:lpwstr>https://treasury.gov.au/consultation/c2024-466491</vt:lpwstr>
      </vt:variant>
      <vt:variant>
        <vt:lpwstr/>
      </vt:variant>
      <vt:variant>
        <vt:i4>1114185</vt:i4>
      </vt:variant>
      <vt:variant>
        <vt:i4>60</vt:i4>
      </vt:variant>
      <vt:variant>
        <vt:i4>0</vt:i4>
      </vt:variant>
      <vt:variant>
        <vt:i4>5</vt:i4>
      </vt:variant>
      <vt:variant>
        <vt:lpwstr>https://nesp2climate.com.au/resource/understanding-our-audience/</vt:lpwstr>
      </vt:variant>
      <vt:variant>
        <vt:lpwstr/>
      </vt:variant>
      <vt:variant>
        <vt:i4>1769557</vt:i4>
      </vt:variant>
      <vt:variant>
        <vt:i4>57</vt:i4>
      </vt:variant>
      <vt:variant>
        <vt:i4>0</vt:i4>
      </vt:variant>
      <vt:variant>
        <vt:i4>5</vt:i4>
      </vt:variant>
      <vt:variant>
        <vt:lpwstr>https://asistdl.onlinelibrary.wiley.com/doi/10.1002/asi.24805</vt:lpwstr>
      </vt:variant>
      <vt:variant>
        <vt:lpwstr/>
      </vt:variant>
      <vt:variant>
        <vt:i4>7340083</vt:i4>
      </vt:variant>
      <vt:variant>
        <vt:i4>54</vt:i4>
      </vt:variant>
      <vt:variant>
        <vt:i4>0</vt:i4>
      </vt:variant>
      <vt:variant>
        <vt:i4>5</vt:i4>
      </vt:variant>
      <vt:variant>
        <vt:lpwstr>https://www.tandfonline.com/doi/epdf/10.1080/13549839.2019.1590325?needAccess=true</vt:lpwstr>
      </vt:variant>
      <vt:variant>
        <vt:lpwstr/>
      </vt:variant>
      <vt:variant>
        <vt:i4>5439508</vt:i4>
      </vt:variant>
      <vt:variant>
        <vt:i4>51</vt:i4>
      </vt:variant>
      <vt:variant>
        <vt:i4>0</vt:i4>
      </vt:variant>
      <vt:variant>
        <vt:i4>5</vt:i4>
      </vt:variant>
      <vt:variant>
        <vt:lpwstr>https://www.digitalinclusionindex.org.au/key-findings-and-next-steps/</vt:lpwstr>
      </vt:variant>
      <vt:variant>
        <vt:lpwstr/>
      </vt:variant>
      <vt:variant>
        <vt:i4>1638495</vt:i4>
      </vt:variant>
      <vt:variant>
        <vt:i4>48</vt:i4>
      </vt:variant>
      <vt:variant>
        <vt:i4>0</vt:i4>
      </vt:variant>
      <vt:variant>
        <vt:i4>5</vt:i4>
      </vt:variant>
      <vt:variant>
        <vt:lpwstr>https://nesp2climate.com.au/resource/delivering-quality-climate-information-and-data/</vt:lpwstr>
      </vt:variant>
      <vt:variant>
        <vt:lpwstr/>
      </vt:variant>
      <vt:variant>
        <vt:i4>7012456</vt:i4>
      </vt:variant>
      <vt:variant>
        <vt:i4>45</vt:i4>
      </vt:variant>
      <vt:variant>
        <vt:i4>0</vt:i4>
      </vt:variant>
      <vt:variant>
        <vt:i4>5</vt:i4>
      </vt:variant>
      <vt:variant>
        <vt:lpwstr>https://www.whitehouse.gov/ostp/news-updates/2023/03/22/nstc-a-federal-framework-and-action-plan-for-climate-services/</vt:lpwstr>
      </vt:variant>
      <vt:variant>
        <vt:lpwstr/>
      </vt:variant>
      <vt:variant>
        <vt:i4>7078015</vt:i4>
      </vt:variant>
      <vt:variant>
        <vt:i4>42</vt:i4>
      </vt:variant>
      <vt:variant>
        <vt:i4>0</vt:i4>
      </vt:variant>
      <vt:variant>
        <vt:i4>5</vt:i4>
      </vt:variant>
      <vt:variant>
        <vt:lpwstr>https://www.sciencedirect.com/science/article/pii/S2405880719300767</vt:lpwstr>
      </vt:variant>
      <vt:variant>
        <vt:lpwstr/>
      </vt:variant>
      <vt:variant>
        <vt:i4>4325386</vt:i4>
      </vt:variant>
      <vt:variant>
        <vt:i4>39</vt:i4>
      </vt:variant>
      <vt:variant>
        <vt:i4>0</vt:i4>
      </vt:variant>
      <vt:variant>
        <vt:i4>5</vt:i4>
      </vt:variant>
      <vt:variant>
        <vt:lpwstr>https://minerva-access.unimelb.edu.au/items/9fe189c8-5358-5c22-a07b-088579fb2663</vt:lpwstr>
      </vt:variant>
      <vt:variant>
        <vt:lpwstr/>
      </vt:variant>
      <vt:variant>
        <vt:i4>7012414</vt:i4>
      </vt:variant>
      <vt:variant>
        <vt:i4>36</vt:i4>
      </vt:variant>
      <vt:variant>
        <vt:i4>0</vt:i4>
      </vt:variant>
      <vt:variant>
        <vt:i4>5</vt:i4>
      </vt:variant>
      <vt:variant>
        <vt:lpwstr>https://adapt.waga.com.au/</vt:lpwstr>
      </vt:variant>
      <vt:variant>
        <vt:lpwstr/>
      </vt:variant>
      <vt:variant>
        <vt:i4>4325376</vt:i4>
      </vt:variant>
      <vt:variant>
        <vt:i4>33</vt:i4>
      </vt:variant>
      <vt:variant>
        <vt:i4>0</vt:i4>
      </vt:variant>
      <vt:variant>
        <vt:i4>5</vt:i4>
      </vt:variant>
      <vt:variant>
        <vt:lpwstr>https://www.victoriangreenhousealliances.org/</vt:lpwstr>
      </vt:variant>
      <vt:variant>
        <vt:lpwstr/>
      </vt:variant>
      <vt:variant>
        <vt:i4>2752613</vt:i4>
      </vt:variant>
      <vt:variant>
        <vt:i4>30</vt:i4>
      </vt:variant>
      <vt:variant>
        <vt:i4>0</vt:i4>
      </vt:variant>
      <vt:variant>
        <vt:i4>5</vt:i4>
      </vt:variant>
      <vt:variant>
        <vt:lpwstr>https://www.dcceew.gov.au/climate-change/strategies</vt:lpwstr>
      </vt:variant>
      <vt:variant>
        <vt:lpwstr/>
      </vt:variant>
      <vt:variant>
        <vt:i4>1835073</vt:i4>
      </vt:variant>
      <vt:variant>
        <vt:i4>27</vt:i4>
      </vt:variant>
      <vt:variant>
        <vt:i4>0</vt:i4>
      </vt:variant>
      <vt:variant>
        <vt:i4>5</vt:i4>
      </vt:variant>
      <vt:variant>
        <vt:lpwstr>https://www.acs.gov.au/documents/f9ea7fcb6ad64eff968adcf3265b0399</vt:lpwstr>
      </vt:variant>
      <vt:variant>
        <vt:lpwstr/>
      </vt:variant>
      <vt:variant>
        <vt:i4>6160399</vt:i4>
      </vt:variant>
      <vt:variant>
        <vt:i4>24</vt:i4>
      </vt:variant>
      <vt:variant>
        <vt:i4>0</vt:i4>
      </vt:variant>
      <vt:variant>
        <vt:i4>5</vt:i4>
      </vt:variant>
      <vt:variant>
        <vt:lpwstr>https://www.pmc.gov.au/resources/national-approach-national-disasters</vt:lpwstr>
      </vt:variant>
      <vt:variant>
        <vt:lpwstr/>
      </vt:variant>
      <vt:variant>
        <vt:i4>3276908</vt:i4>
      </vt:variant>
      <vt:variant>
        <vt:i4>21</vt:i4>
      </vt:variant>
      <vt:variant>
        <vt:i4>0</vt:i4>
      </vt:variant>
      <vt:variant>
        <vt:i4>5</vt:i4>
      </vt:variant>
      <vt:variant>
        <vt:lpwstr>https://nema.gov.au/about-us/policies/information-and-resources</vt:lpwstr>
      </vt:variant>
      <vt:variant>
        <vt:lpwstr/>
      </vt:variant>
      <vt:variant>
        <vt:i4>196617</vt:i4>
      </vt:variant>
      <vt:variant>
        <vt:i4>18</vt:i4>
      </vt:variant>
      <vt:variant>
        <vt:i4>0</vt:i4>
      </vt:variant>
      <vt:variant>
        <vt:i4>5</vt:i4>
      </vt:variant>
      <vt:variant>
        <vt:lpwstr>https://www.theguardian.com/commentisfree/2020/oct/31/in-50-years-of-firefighting-i-had-never-seen-fires-like-i-did-last-summer-australia-must-take-climate-change-seriously</vt:lpwstr>
      </vt:variant>
      <vt:variant>
        <vt:lpwstr/>
      </vt:variant>
      <vt:variant>
        <vt:i4>2162813</vt:i4>
      </vt:variant>
      <vt:variant>
        <vt:i4>15</vt:i4>
      </vt:variant>
      <vt:variant>
        <vt:i4>0</vt:i4>
      </vt:variant>
      <vt:variant>
        <vt:i4>5</vt:i4>
      </vt:variant>
      <vt:variant>
        <vt:lpwstr>https://www.royalcommission.gov.au/natural-disasters/report</vt:lpwstr>
      </vt:variant>
      <vt:variant>
        <vt:lpwstr/>
      </vt:variant>
      <vt:variant>
        <vt:i4>8061033</vt:i4>
      </vt:variant>
      <vt:variant>
        <vt:i4>12</vt:i4>
      </vt:variant>
      <vt:variant>
        <vt:i4>0</vt:i4>
      </vt:variant>
      <vt:variant>
        <vt:i4>5</vt:i4>
      </vt:variant>
      <vt:variant>
        <vt:lpwstr>https://www.ipcc.ch/report/ar6/wg2/</vt:lpwstr>
      </vt:variant>
      <vt:variant>
        <vt:lpwstr/>
      </vt:variant>
      <vt:variant>
        <vt:i4>2883620</vt:i4>
      </vt:variant>
      <vt:variant>
        <vt:i4>9</vt:i4>
      </vt:variant>
      <vt:variant>
        <vt:i4>0</vt:i4>
      </vt:variant>
      <vt:variant>
        <vt:i4>5</vt:i4>
      </vt:variant>
      <vt:variant>
        <vt:lpwstr>https://nespclimate.com.au/towards-a-national-climate-services-capability/</vt:lpwstr>
      </vt:variant>
      <vt:variant>
        <vt:lpwstr/>
      </vt:variant>
      <vt:variant>
        <vt:i4>3145827</vt:i4>
      </vt:variant>
      <vt:variant>
        <vt:i4>6</vt:i4>
      </vt:variant>
      <vt:variant>
        <vt:i4>0</vt:i4>
      </vt:variant>
      <vt:variant>
        <vt:i4>5</vt:i4>
      </vt:variant>
      <vt:variant>
        <vt:lpwstr>https://www.commerce.wa.gov.au/announcements/ncc-2022-state-variation-wind-region-d</vt:lpwstr>
      </vt:variant>
      <vt:variant>
        <vt:lpwstr/>
      </vt:variant>
      <vt:variant>
        <vt:i4>8060983</vt:i4>
      </vt:variant>
      <vt:variant>
        <vt:i4>3</vt:i4>
      </vt:variant>
      <vt:variant>
        <vt:i4>0</vt:i4>
      </vt:variant>
      <vt:variant>
        <vt:i4>5</vt:i4>
      </vt:variant>
      <vt:variant>
        <vt:lpwstr>https://consult.dcceew.gov.au/australian-climate-service-acs-independent-review-public-consultation-process</vt:lpwstr>
      </vt:variant>
      <vt:variant>
        <vt:lpwstr/>
      </vt:variant>
      <vt:variant>
        <vt:i4>6553722</vt:i4>
      </vt:variant>
      <vt:variant>
        <vt:i4>0</vt:i4>
      </vt:variant>
      <vt:variant>
        <vt:i4>0</vt:i4>
      </vt:variant>
      <vt:variant>
        <vt:i4>5</vt:i4>
      </vt:variant>
      <vt:variant>
        <vt:lpwstr>https://www.deloitte.com/au/en/services/economics/perspectives/building-australias-natural-disaster-resilience.html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2024-04-30T06:50:00Z</dcterms:created>
  <dcterms:modified xsi:type="dcterms:W3CDTF">2024-04-30T06:50:00Z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0x010100A39D0C61198B654F88BD4306A711CC58</vt:lpwstr>
  </property>
  <property fmtid="{D5CDD505-2E9C-101B-9397-08002B2CF9AE}" pid="3" name="MediaServiceImageTags">
    <vt:lpwstr/>
  </property>
</Properties>
</file>