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FEFD4" w14:textId="77777777" w:rsidR="00A07E47" w:rsidRDefault="007F7F92" w:rsidP="00075F20">
      <w:pPr>
        <w:pStyle w:val="Heading1"/>
        <w:spacing w:before="1300"/>
        <w:rPr>
          <w:color w:val="938C8F" w:themeColor="text2" w:themeTint="80"/>
        </w:rPr>
      </w:pPr>
      <w:bookmarkStart w:id="0" w:name="_Toc233882316"/>
      <w:bookmarkStart w:id="1" w:name="_Toc233882494"/>
      <w:r w:rsidRPr="007F52BB">
        <w:rPr>
          <w:noProof/>
          <w:color w:val="FFFFFF" w:themeColor="background1"/>
        </w:rPr>
        <w:drawing>
          <wp:anchor distT="0" distB="0" distL="114300" distR="114300" simplePos="0" relativeHeight="251658244" behindDoc="1" locked="0" layoutInCell="1" allowOverlap="1" wp14:anchorId="06CDAB36" wp14:editId="480824F8">
            <wp:simplePos x="0" y="0"/>
            <wp:positionH relativeFrom="page">
              <wp:align>left</wp:align>
            </wp:positionH>
            <wp:positionV relativeFrom="paragraph">
              <wp:posOffset>-906145</wp:posOffset>
            </wp:positionV>
            <wp:extent cx="7574036" cy="10713598"/>
            <wp:effectExtent l="0" t="0" r="8255" b="0"/>
            <wp:wrapNone/>
            <wp:docPr id="2159678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4036" cy="10713598"/>
                    </a:xfrm>
                    <a:prstGeom prst="rect">
                      <a:avLst/>
                    </a:prstGeom>
                  </pic:spPr>
                </pic:pic>
              </a:graphicData>
            </a:graphic>
            <wp14:sizeRelH relativeFrom="margin">
              <wp14:pctWidth>0</wp14:pctWidth>
            </wp14:sizeRelH>
            <wp14:sizeRelV relativeFrom="margin">
              <wp14:pctHeight>0</wp14:pctHeight>
            </wp14:sizeRelV>
          </wp:anchor>
        </w:drawing>
      </w:r>
      <w:r w:rsidR="00075F20" w:rsidRPr="007F52BB">
        <w:rPr>
          <w:color w:val="FFFFFF" w:themeColor="background1"/>
        </w:rPr>
        <w:t>Murray-Darling Basin</w:t>
      </w:r>
      <w:bookmarkEnd w:id="0"/>
      <w:bookmarkEnd w:id="1"/>
      <w:r w:rsidR="00A07E47">
        <w:rPr>
          <w:color w:val="938C8F" w:themeColor="text2" w:themeTint="80"/>
        </w:rPr>
        <w:t xml:space="preserve"> </w:t>
      </w:r>
    </w:p>
    <w:p w14:paraId="52FDC24D" w14:textId="122E4A95" w:rsidR="00764D6A" w:rsidRPr="00A07E47" w:rsidRDefault="00075F20" w:rsidP="00075F20">
      <w:pPr>
        <w:pStyle w:val="Heading1"/>
        <w:spacing w:before="1300"/>
        <w:rPr>
          <w:color w:val="938C8F" w:themeColor="text2" w:themeTint="80"/>
        </w:rPr>
      </w:pPr>
      <w:bookmarkStart w:id="2" w:name="_Toc233882317"/>
      <w:bookmarkStart w:id="3" w:name="_Toc233882495"/>
      <w:r w:rsidRPr="007F52BB">
        <w:rPr>
          <w:color w:val="FFFFFF" w:themeColor="background1"/>
        </w:rPr>
        <w:t>First Nations Programs</w:t>
      </w:r>
      <w:bookmarkEnd w:id="2"/>
      <w:bookmarkEnd w:id="3"/>
      <w:r w:rsidR="006640D7" w:rsidRPr="007F52BB">
        <w:rPr>
          <w:color w:val="FFFFFF" w:themeColor="background1"/>
        </w:rPr>
        <w:t xml:space="preserve"> </w:t>
      </w:r>
    </w:p>
    <w:p w14:paraId="6C13EB72" w14:textId="646148CC" w:rsidR="00764D6A" w:rsidRPr="007F52BB" w:rsidRDefault="00CB098D">
      <w:pPr>
        <w:pStyle w:val="Subtitle"/>
        <w:rPr>
          <w:color w:val="FFFFFF" w:themeColor="background1"/>
        </w:rPr>
      </w:pPr>
      <w:bookmarkStart w:id="4" w:name="_Toc233882318"/>
      <w:bookmarkStart w:id="5" w:name="_Toc233882496"/>
      <w:r w:rsidRPr="007F52BB">
        <w:rPr>
          <w:color w:val="FFFFFF" w:themeColor="background1"/>
        </w:rPr>
        <w:t>June 2026</w:t>
      </w:r>
      <w:r w:rsidR="000D7E41" w:rsidRPr="007F52BB">
        <w:rPr>
          <w:color w:val="FFFFFF" w:themeColor="background1"/>
        </w:rPr>
        <w:t xml:space="preserve"> update</w:t>
      </w:r>
      <w:bookmarkEnd w:id="4"/>
      <w:bookmarkEnd w:id="5"/>
    </w:p>
    <w:p w14:paraId="628C1590" w14:textId="77777777" w:rsidR="00764D6A" w:rsidRPr="005D3790" w:rsidRDefault="00764D6A" w:rsidP="005D3790"/>
    <w:p w14:paraId="2472EDEB" w14:textId="682601BD" w:rsidR="000D7E41" w:rsidRPr="000D7E41" w:rsidRDefault="00E91D72" w:rsidP="000D7E41">
      <w:pPr>
        <w:pStyle w:val="Normalsmall"/>
      </w:pPr>
      <w:r>
        <w:br w:type="page"/>
      </w:r>
      <w:r w:rsidR="000D7E41" w:rsidRPr="000D7E41">
        <w:lastRenderedPageBreak/>
        <w:t>© Commonwealth of Australia 202</w:t>
      </w:r>
      <w:r w:rsidR="009F5C7A">
        <w:t>6</w:t>
      </w:r>
      <w:r w:rsidR="000D7E41" w:rsidRPr="000D7E41">
        <w:t xml:space="preserve"> </w:t>
      </w:r>
    </w:p>
    <w:p w14:paraId="681E153A" w14:textId="77777777" w:rsidR="000D7E41" w:rsidRPr="000D7E41" w:rsidRDefault="000D7E41" w:rsidP="000D7E41">
      <w:pPr>
        <w:pStyle w:val="Normalsmall"/>
      </w:pPr>
      <w:r w:rsidRPr="000D7E41">
        <w:rPr>
          <w:b/>
          <w:bCs/>
        </w:rPr>
        <w:t xml:space="preserve">Ownership of intellectual property rights </w:t>
      </w:r>
    </w:p>
    <w:p w14:paraId="65214F80" w14:textId="77777777" w:rsidR="000D7E41" w:rsidRPr="000D7E41" w:rsidRDefault="000D7E41" w:rsidP="000D7E41">
      <w:pPr>
        <w:pStyle w:val="Normalsmall"/>
      </w:pPr>
      <w:r w:rsidRPr="000D7E41">
        <w:t xml:space="preserve">Unless otherwise noted, copyright (and any other intellectual property rights) in this publication is owned by the Commonwealth of Australia (referred to as the Commonwealth). </w:t>
      </w:r>
    </w:p>
    <w:p w14:paraId="49F3BDE3" w14:textId="77777777" w:rsidR="000D7E41" w:rsidRPr="000D7E41" w:rsidRDefault="000D7E41" w:rsidP="000D7E41">
      <w:pPr>
        <w:pStyle w:val="Normalsmall"/>
      </w:pPr>
      <w:r w:rsidRPr="000D7E41">
        <w:rPr>
          <w:b/>
          <w:bCs/>
        </w:rPr>
        <w:t xml:space="preserve">Creative Commons licence </w:t>
      </w:r>
    </w:p>
    <w:p w14:paraId="26C885E2" w14:textId="77777777" w:rsidR="000D7E41" w:rsidRPr="000D7E41" w:rsidRDefault="000D7E41" w:rsidP="000D7E41">
      <w:pPr>
        <w:pStyle w:val="Normalsmall"/>
      </w:pPr>
      <w:r w:rsidRPr="000D7E41">
        <w:t xml:space="preserve">All material in this publication is licensed under a Creative Commons Attribution 4.0 International Licence except content supplied by third parties, logos and the Commonwealth Coat of Arms. </w:t>
      </w:r>
    </w:p>
    <w:p w14:paraId="75C4EF76" w14:textId="77777777" w:rsidR="000D7E41" w:rsidRDefault="000D7E41" w:rsidP="000D7E41">
      <w:pPr>
        <w:pStyle w:val="Normalsmall"/>
      </w:pPr>
      <w:r w:rsidRPr="000D7E41">
        <w:t xml:space="preserve">Inquiries about the licence and any use of this document should be emailed to copyright@ dcceew.gov.au. </w:t>
      </w:r>
    </w:p>
    <w:p w14:paraId="4A64F51B" w14:textId="141C886E" w:rsidR="000D7E41" w:rsidRPr="000D7E41" w:rsidRDefault="000D7E41" w:rsidP="000D7E41">
      <w:pPr>
        <w:pStyle w:val="Normalsmall"/>
      </w:pPr>
      <w:r w:rsidRPr="00364A4A">
        <w:rPr>
          <w:noProof/>
          <w:lang w:eastAsia="en-AU"/>
        </w:rPr>
        <w:drawing>
          <wp:inline distT="0" distB="0" distL="0" distR="0" wp14:anchorId="25AAA3A7" wp14:editId="1E550048">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1F238332" w14:textId="77777777" w:rsidR="000D7E41" w:rsidRPr="000D7E41" w:rsidRDefault="000D7E41" w:rsidP="000D7E41">
      <w:pPr>
        <w:pStyle w:val="Normalsmall"/>
      </w:pPr>
      <w:r w:rsidRPr="000D7E41">
        <w:rPr>
          <w:b/>
          <w:bCs/>
        </w:rPr>
        <w:t xml:space="preserve">Cataloguing data </w:t>
      </w:r>
    </w:p>
    <w:p w14:paraId="306CDC6C" w14:textId="27DC886B" w:rsidR="000D7E41" w:rsidRPr="000D7E41" w:rsidRDefault="000D7E41" w:rsidP="000D7E41">
      <w:pPr>
        <w:pStyle w:val="Normalsmall"/>
      </w:pPr>
      <w:r w:rsidRPr="000D7E41">
        <w:t>This publication (and any material sourced from it) should be attributed as: DCCEEW 202</w:t>
      </w:r>
      <w:r w:rsidR="009F5C7A">
        <w:t>6</w:t>
      </w:r>
      <w:r w:rsidRPr="000D7E41">
        <w:t xml:space="preserve">, </w:t>
      </w:r>
      <w:r w:rsidRPr="000D7E41">
        <w:rPr>
          <w:b/>
          <w:bCs/>
          <w:i/>
          <w:iCs/>
        </w:rPr>
        <w:t xml:space="preserve">Murray-Darling Basin First Nations Programs </w:t>
      </w:r>
      <w:r w:rsidR="004B4F79" w:rsidRPr="00807B8F">
        <w:rPr>
          <w:b/>
          <w:bCs/>
          <w:i/>
          <w:iCs/>
        </w:rPr>
        <w:t>–</w:t>
      </w:r>
      <w:r w:rsidR="00CB098D">
        <w:rPr>
          <w:b/>
          <w:bCs/>
          <w:i/>
          <w:iCs/>
        </w:rPr>
        <w:t xml:space="preserve"> June 2026</w:t>
      </w:r>
      <w:r w:rsidRPr="000D7E41">
        <w:rPr>
          <w:b/>
          <w:bCs/>
          <w:i/>
          <w:iCs/>
        </w:rPr>
        <w:t xml:space="preserve"> Update</w:t>
      </w:r>
      <w:r w:rsidRPr="000D7E41">
        <w:t xml:space="preserve">, Department of Climate Change, Energy, the Environment and Water, Canberra, </w:t>
      </w:r>
      <w:r w:rsidR="00CB098D">
        <w:t>June</w:t>
      </w:r>
      <w:r w:rsidR="00B01AB3">
        <w:t xml:space="preserve"> 2026</w:t>
      </w:r>
      <w:r w:rsidRPr="000D7E41">
        <w:t xml:space="preserve">. CC BY 4.0. </w:t>
      </w:r>
    </w:p>
    <w:p w14:paraId="5B50EB1B" w14:textId="72F1A833" w:rsidR="000D7E41" w:rsidRPr="000D7E41" w:rsidRDefault="000D7E41" w:rsidP="000D7E41">
      <w:pPr>
        <w:pStyle w:val="Normalsmall"/>
      </w:pPr>
      <w:r w:rsidRPr="000D7E41">
        <w:t xml:space="preserve">This publication is available at </w:t>
      </w:r>
      <w:r w:rsidR="00F645EE" w:rsidRPr="00F645EE">
        <w:t>https://www.dcceew.gov.au/water/policy/first-nations</w:t>
      </w:r>
      <w:r w:rsidR="00F645EE">
        <w:t>.</w:t>
      </w:r>
    </w:p>
    <w:p w14:paraId="4A585CC6" w14:textId="77777777" w:rsidR="000D7E41" w:rsidRPr="000D7E41" w:rsidRDefault="000D7E41" w:rsidP="000D7E41">
      <w:pPr>
        <w:pStyle w:val="Normalsmall"/>
      </w:pPr>
      <w:r w:rsidRPr="000D7E41">
        <w:t xml:space="preserve">Department of Climate Change, Energy, the Environment and Water </w:t>
      </w:r>
    </w:p>
    <w:p w14:paraId="3AEBFC56" w14:textId="77777777" w:rsidR="000D7E41" w:rsidRPr="000D7E41" w:rsidRDefault="000D7E41" w:rsidP="000D7E41">
      <w:pPr>
        <w:pStyle w:val="Normalsmall"/>
      </w:pPr>
      <w:r w:rsidRPr="000D7E41">
        <w:t xml:space="preserve">GPO Box 3090 Canberra ACT 2601 </w:t>
      </w:r>
    </w:p>
    <w:p w14:paraId="0A3C3202" w14:textId="77777777" w:rsidR="000D7E41" w:rsidRPr="000D7E41" w:rsidRDefault="000D7E41" w:rsidP="000D7E41">
      <w:pPr>
        <w:pStyle w:val="Normalsmall"/>
      </w:pPr>
      <w:r w:rsidRPr="000D7E41">
        <w:t xml:space="preserve">Telephone 1800 920 528 </w:t>
      </w:r>
    </w:p>
    <w:p w14:paraId="42572422" w14:textId="77777777" w:rsidR="000D7E41" w:rsidRPr="000D7E41" w:rsidRDefault="000D7E41" w:rsidP="000D7E41">
      <w:pPr>
        <w:pStyle w:val="Normalsmall"/>
      </w:pPr>
      <w:r w:rsidRPr="000D7E41">
        <w:t xml:space="preserve">Web dcceew.gov.au </w:t>
      </w:r>
    </w:p>
    <w:p w14:paraId="2412090A" w14:textId="77777777" w:rsidR="000D7E41" w:rsidRPr="000D7E41" w:rsidRDefault="000D7E41" w:rsidP="000D7E41">
      <w:pPr>
        <w:pStyle w:val="Normalsmall"/>
      </w:pPr>
      <w:r w:rsidRPr="000D7E41">
        <w:rPr>
          <w:b/>
          <w:bCs/>
        </w:rPr>
        <w:t xml:space="preserve">Disclaimer </w:t>
      </w:r>
    </w:p>
    <w:p w14:paraId="62F1928E" w14:textId="77777777" w:rsidR="000D7E41" w:rsidRPr="000D7E41" w:rsidRDefault="000D7E41" w:rsidP="000D7E41">
      <w:pPr>
        <w:pStyle w:val="Normalsmall"/>
      </w:pPr>
      <w:r w:rsidRPr="000D7E41">
        <w:t xml:space="preserve">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 </w:t>
      </w:r>
    </w:p>
    <w:p w14:paraId="68904E31" w14:textId="77777777" w:rsidR="000D7E41" w:rsidRPr="000D7E41" w:rsidRDefault="000D7E41" w:rsidP="000D7E41">
      <w:pPr>
        <w:pStyle w:val="Normalsmall"/>
      </w:pPr>
      <w:r w:rsidRPr="000D7E41">
        <w:rPr>
          <w:b/>
          <w:bCs/>
        </w:rPr>
        <w:t xml:space="preserve">Acknowledgement of Country </w:t>
      </w:r>
    </w:p>
    <w:p w14:paraId="2783EBCC" w14:textId="77777777" w:rsidR="000D7E41" w:rsidRDefault="00622F87" w:rsidP="000D7E41">
      <w:pPr>
        <w:pStyle w:val="Normalsmall"/>
      </w:pPr>
      <w:bookmarkStart w:id="6" w:name="_Toc430782148"/>
      <w:r w:rsidRPr="0083664C">
        <w:t>The Department recognises the First Peoples of this nation and their ongoing connection to Culture and Country. It acknowledges First Nations peoples as the Traditional Owners, Custodians, and Lore Keepers of the world’s oldest living Culture and pays respects to their Elders past and present.</w:t>
      </w:r>
    </w:p>
    <w:p w14:paraId="16D571EA" w14:textId="77777777" w:rsidR="00BB19C3" w:rsidRDefault="00BB19C3" w:rsidP="000D7E41">
      <w:pPr>
        <w:pStyle w:val="Normalsmall"/>
      </w:pPr>
    </w:p>
    <w:p w14:paraId="64C7E5E1" w14:textId="77777777" w:rsidR="00BB19C3" w:rsidRDefault="00BB19C3" w:rsidP="000D7E41">
      <w:pPr>
        <w:pStyle w:val="Normalsmall"/>
      </w:pPr>
    </w:p>
    <w:p w14:paraId="776EB8B7" w14:textId="77777777" w:rsidR="00BB19C3" w:rsidRDefault="00BB19C3" w:rsidP="000D7E41">
      <w:pPr>
        <w:pStyle w:val="Normalsmall"/>
      </w:pPr>
    </w:p>
    <w:p w14:paraId="438DEBF1" w14:textId="77777777" w:rsidR="00BB19C3" w:rsidRDefault="00BB19C3" w:rsidP="000D7E41">
      <w:pPr>
        <w:pStyle w:val="Normalsmall"/>
      </w:pPr>
    </w:p>
    <w:p w14:paraId="652E9B00" w14:textId="77777777" w:rsidR="00BB19C3" w:rsidRDefault="00BB19C3" w:rsidP="000D7E41">
      <w:pPr>
        <w:pStyle w:val="Normalsmall"/>
      </w:pPr>
    </w:p>
    <w:p w14:paraId="58A9B408" w14:textId="77777777" w:rsidR="00BB19C3" w:rsidRDefault="00BB19C3" w:rsidP="000D7E41">
      <w:pPr>
        <w:pStyle w:val="Normalsmall"/>
      </w:pPr>
    </w:p>
    <w:p w14:paraId="39CC0E70" w14:textId="77777777" w:rsidR="00BB19C3" w:rsidRDefault="00BB19C3" w:rsidP="000D7E41">
      <w:pPr>
        <w:pStyle w:val="Normalsmall"/>
      </w:pPr>
    </w:p>
    <w:p w14:paraId="51BACFFE" w14:textId="77777777" w:rsidR="00BB19C3" w:rsidRDefault="00BB19C3" w:rsidP="000D7E41">
      <w:pPr>
        <w:pStyle w:val="Normalsmall"/>
      </w:pPr>
    </w:p>
    <w:p w14:paraId="13F985A1" w14:textId="77777777" w:rsidR="00BB19C3" w:rsidRDefault="00BB19C3" w:rsidP="000D7E41">
      <w:pPr>
        <w:pStyle w:val="Normalsmall"/>
      </w:pPr>
    </w:p>
    <w:p w14:paraId="14125A76" w14:textId="77777777" w:rsidR="00BB19C3" w:rsidRDefault="00BB19C3" w:rsidP="000D7E41">
      <w:pPr>
        <w:pStyle w:val="Normalsmall"/>
      </w:pPr>
    </w:p>
    <w:p w14:paraId="6C81A607" w14:textId="77777777" w:rsidR="00BB19C3" w:rsidRDefault="00BB19C3" w:rsidP="000D7E41">
      <w:pPr>
        <w:pStyle w:val="Normalsmall"/>
      </w:pPr>
    </w:p>
    <w:p w14:paraId="446E70DC" w14:textId="77777777" w:rsidR="00BB19C3" w:rsidRDefault="00BB19C3" w:rsidP="000D7E41">
      <w:pPr>
        <w:pStyle w:val="Normalsmall"/>
      </w:pPr>
    </w:p>
    <w:p w14:paraId="1CCA758A" w14:textId="77777777" w:rsidR="00BB19C3" w:rsidRDefault="00BB19C3" w:rsidP="000D7E41">
      <w:pPr>
        <w:pStyle w:val="Normalsmall"/>
      </w:pPr>
    </w:p>
    <w:p w14:paraId="74B8E1A7" w14:textId="084DA9B4" w:rsidR="00BB19C3" w:rsidRPr="009A29E5" w:rsidRDefault="009A29E5" w:rsidP="001B68B6">
      <w:pPr>
        <w:pStyle w:val="Heading3"/>
      </w:pPr>
      <w:bookmarkStart w:id="7" w:name="_Toc233882497"/>
      <w:r w:rsidRPr="009A29E5">
        <w:t>Welcome</w:t>
      </w:r>
      <w:bookmarkEnd w:id="7"/>
    </w:p>
    <w:p w14:paraId="7EF8F459" w14:textId="77777777" w:rsidR="00BB19C3" w:rsidRDefault="00BB19C3" w:rsidP="00BB19C3">
      <w:pPr>
        <w:spacing w:after="0" w:line="240" w:lineRule="auto"/>
      </w:pPr>
    </w:p>
    <w:p w14:paraId="3E2C3F13" w14:textId="752D1F98" w:rsidR="00190367" w:rsidRDefault="00190367" w:rsidP="00190367">
      <w:pPr>
        <w:spacing w:after="0" w:line="240" w:lineRule="auto"/>
      </w:pPr>
      <w:r w:rsidRPr="00190367">
        <w:t>Welcome to the June 2026 edition of the</w:t>
      </w:r>
      <w:r w:rsidR="0095098D">
        <w:t xml:space="preserve"> </w:t>
      </w:r>
      <w:r w:rsidR="006F55CA">
        <w:t>Department of Climate Change, Energy</w:t>
      </w:r>
      <w:r w:rsidR="00B417E8">
        <w:t xml:space="preserve">, the </w:t>
      </w:r>
      <w:proofErr w:type="spellStart"/>
      <w:r w:rsidR="00B417E8">
        <w:t>Enviroment</w:t>
      </w:r>
      <w:proofErr w:type="spellEnd"/>
      <w:r w:rsidR="006F55CA">
        <w:t xml:space="preserve"> and Water</w:t>
      </w:r>
      <w:r w:rsidR="00CA0852">
        <w:t xml:space="preserve"> (DCCEEW)</w:t>
      </w:r>
      <w:r w:rsidRPr="00190367">
        <w:t xml:space="preserve"> </w:t>
      </w:r>
      <w:r w:rsidRPr="002B4169">
        <w:rPr>
          <w:b/>
          <w:bCs/>
        </w:rPr>
        <w:t>Murray–Darling Basin First Nations Programs Quarterly Update</w:t>
      </w:r>
      <w:r w:rsidRPr="00190367">
        <w:t>.</w:t>
      </w:r>
    </w:p>
    <w:p w14:paraId="332BDC7D" w14:textId="77777777" w:rsidR="00190367" w:rsidRPr="00190367" w:rsidRDefault="00190367" w:rsidP="002B4169">
      <w:pPr>
        <w:spacing w:after="0" w:line="240" w:lineRule="auto"/>
      </w:pPr>
    </w:p>
    <w:p w14:paraId="427C98F7" w14:textId="16F9C644" w:rsidR="00190367" w:rsidRDefault="00190367" w:rsidP="00190367">
      <w:pPr>
        <w:spacing w:after="0" w:line="240" w:lineRule="auto"/>
      </w:pPr>
      <w:r w:rsidRPr="00190367">
        <w:t xml:space="preserve">This edition shares progress across the Australian Government’s First Nations water initiatives </w:t>
      </w:r>
      <w:r w:rsidR="00CA0852">
        <w:t xml:space="preserve">managed by DCCEEW </w:t>
      </w:r>
      <w:r w:rsidRPr="00190367">
        <w:t xml:space="preserve">in the Murray–Darling Basin. Over the past quarter, important work has continued through the </w:t>
      </w:r>
      <w:r w:rsidRPr="002B4169">
        <w:rPr>
          <w:b/>
          <w:bCs/>
        </w:rPr>
        <w:t xml:space="preserve">Aboriginal Water Entitlements Program (AWEP). </w:t>
      </w:r>
      <w:r w:rsidRPr="00190367">
        <w:t>This includes ongoing water purchasing, water planning, preparations for temporary water trading, and work to develop enduring First Nations water holding arrangements.</w:t>
      </w:r>
    </w:p>
    <w:p w14:paraId="77564AC1" w14:textId="77777777" w:rsidR="00190367" w:rsidRPr="00190367" w:rsidRDefault="00190367" w:rsidP="002B4169">
      <w:pPr>
        <w:spacing w:after="0" w:line="240" w:lineRule="auto"/>
      </w:pPr>
    </w:p>
    <w:p w14:paraId="41050622" w14:textId="03708F5E" w:rsidR="00190367" w:rsidRDefault="00190367" w:rsidP="00190367">
      <w:pPr>
        <w:spacing w:after="0" w:line="240" w:lineRule="auto"/>
      </w:pPr>
      <w:r w:rsidRPr="00190367">
        <w:t>You will also find updates on the</w:t>
      </w:r>
      <w:r w:rsidRPr="002B4169">
        <w:rPr>
          <w:b/>
          <w:bCs/>
        </w:rPr>
        <w:t xml:space="preserve"> Cultural Flows for Cultural Economies Grants </w:t>
      </w:r>
      <w:r w:rsidR="002D3538" w:rsidRPr="002B4169">
        <w:t>p</w:t>
      </w:r>
      <w:r w:rsidRPr="002D3538">
        <w:t>rogram.</w:t>
      </w:r>
      <w:r w:rsidRPr="00190367">
        <w:t xml:space="preserve"> Funded projects are now moving into implementation on Country. Work is also underway to develop culturally appropriate monitoring, evaluation and learning approaches that reflect First Nations priorities, knowledge and aspirations.</w:t>
      </w:r>
    </w:p>
    <w:p w14:paraId="5F073561" w14:textId="77777777" w:rsidR="00190367" w:rsidRPr="00190367" w:rsidRDefault="00190367" w:rsidP="002B4169">
      <w:pPr>
        <w:spacing w:after="0" w:line="240" w:lineRule="auto"/>
      </w:pPr>
    </w:p>
    <w:p w14:paraId="78C92E59" w14:textId="079F56AF" w:rsidR="00190367" w:rsidRDefault="00190367" w:rsidP="00190367">
      <w:pPr>
        <w:spacing w:after="0" w:line="240" w:lineRule="auto"/>
      </w:pPr>
      <w:r w:rsidRPr="00190367">
        <w:t xml:space="preserve">This update also includes progress on the </w:t>
      </w:r>
      <w:r w:rsidRPr="002B4169">
        <w:rPr>
          <w:b/>
          <w:bCs/>
        </w:rPr>
        <w:t xml:space="preserve">National Agreement on Closing the Gap Inland Waters Target 15c. </w:t>
      </w:r>
      <w:r w:rsidRPr="00190367">
        <w:t>This includes work to support national agreement</w:t>
      </w:r>
      <w:r w:rsidR="00422BA2" w:rsidRPr="00190367">
        <w:t>,</w:t>
      </w:r>
      <w:r w:rsidRPr="00190367">
        <w:t xml:space="preserve"> and help states and territories develop targets, actions and implementation pathways. It also provides an update on </w:t>
      </w:r>
      <w:r w:rsidRPr="002B4169">
        <w:rPr>
          <w:b/>
          <w:bCs/>
        </w:rPr>
        <w:t>First Nations engagement sessions for the 2026 Water Act Review.</w:t>
      </w:r>
    </w:p>
    <w:p w14:paraId="665ADA5B" w14:textId="77777777" w:rsidR="00190367" w:rsidRPr="00190367" w:rsidRDefault="00190367" w:rsidP="002B4169">
      <w:pPr>
        <w:spacing w:after="0" w:line="240" w:lineRule="auto"/>
      </w:pPr>
    </w:p>
    <w:p w14:paraId="59041107" w14:textId="77777777" w:rsidR="00190367" w:rsidRPr="00190367" w:rsidRDefault="00190367" w:rsidP="002B4169">
      <w:pPr>
        <w:spacing w:after="0" w:line="240" w:lineRule="auto"/>
      </w:pPr>
      <w:r w:rsidRPr="00190367">
        <w:t>We thank Basin First Nations Peoples, AWEP Interim Governance Directorate and Advisory Group members, project partners and everyone contributing to this important work. Your leadership, knowledge and commitment continue to drive meaningful change. Together, this work is strengthening First Nations water ownership, supporting self-determination, and creating lasting cultural, social, environmental and economic benefits for current and future generations.</w:t>
      </w:r>
    </w:p>
    <w:p w14:paraId="66488B06" w14:textId="5B6B2C6B" w:rsidR="00BB19C3" w:rsidRDefault="00BB19C3" w:rsidP="000D7E41">
      <w:pPr>
        <w:pStyle w:val="Normalsmall"/>
        <w:sectPr w:rsidR="00BB19C3" w:rsidSect="00D90C9F">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418" w:header="567" w:footer="283" w:gutter="0"/>
          <w:pgNumType w:fmt="lowerRoman" w:start="1"/>
          <w:cols w:space="708"/>
          <w:titlePg/>
          <w:docGrid w:linePitch="360"/>
        </w:sectPr>
      </w:pPr>
    </w:p>
    <w:bookmarkEnd w:id="6" w:displacedByCustomXml="next"/>
    <w:bookmarkStart w:id="8" w:name="_Toc430782149" w:displacedByCustomXml="next"/>
    <w:sdt>
      <w:sdtPr>
        <w:rPr>
          <w:rFonts w:asciiTheme="minorHAnsi" w:eastAsiaTheme="minorHAnsi" w:hAnsiTheme="minorHAnsi"/>
          <w:bCs w:val="0"/>
          <w:noProof/>
          <w:color w:val="auto"/>
          <w:sz w:val="22"/>
          <w:szCs w:val="22"/>
          <w:lang w:eastAsia="en-US"/>
        </w:rPr>
        <w:id w:val="-1438973034"/>
        <w:docPartObj>
          <w:docPartGallery w:val="Table of Contents"/>
          <w:docPartUnique/>
        </w:docPartObj>
      </w:sdtPr>
      <w:sdtEndPr>
        <w:rPr>
          <w:b/>
          <w:bCs/>
        </w:rPr>
      </w:sdtEndPr>
      <w:sdtContent>
        <w:p w14:paraId="74D06C12" w14:textId="77777777" w:rsidR="00F237D0" w:rsidRDefault="002E013B" w:rsidP="002E013B">
          <w:pPr>
            <w:pStyle w:val="TOCHeading"/>
            <w:rPr>
              <w:noProof/>
            </w:rPr>
          </w:pPr>
          <w:r>
            <w:t>Contents</w:t>
          </w:r>
          <w:r>
            <w:fldChar w:fldCharType="begin"/>
          </w:r>
          <w:r>
            <w:instrText xml:space="preserve"> TOC \o "1-3" \h \z \u </w:instrText>
          </w:r>
          <w:r>
            <w:fldChar w:fldCharType="separate"/>
          </w:r>
        </w:p>
        <w:p w14:paraId="3D97C658" w14:textId="72D0C6B0" w:rsidR="00F237D0" w:rsidRDefault="00F237D0">
          <w:pPr>
            <w:pStyle w:val="TOC1"/>
            <w:rPr>
              <w:rFonts w:eastAsiaTheme="minorEastAsia"/>
              <w:b w:val="0"/>
              <w:kern w:val="2"/>
              <w:sz w:val="24"/>
              <w:szCs w:val="24"/>
              <w:lang w:eastAsia="en-AU"/>
              <w14:ligatures w14:val="standardContextual"/>
            </w:rPr>
          </w:pPr>
          <w:hyperlink w:anchor="_Toc233882499" w:history="1">
            <w:r w:rsidRPr="00FD4E4E">
              <w:rPr>
                <w:rStyle w:val="Hyperlink"/>
              </w:rPr>
              <w:t>Aboriginal Water Entitlements Program</w:t>
            </w:r>
            <w:r>
              <w:rPr>
                <w:webHidden/>
              </w:rPr>
              <w:tab/>
            </w:r>
            <w:r>
              <w:rPr>
                <w:webHidden/>
              </w:rPr>
              <w:fldChar w:fldCharType="begin"/>
            </w:r>
            <w:r>
              <w:rPr>
                <w:webHidden/>
              </w:rPr>
              <w:instrText xml:space="preserve"> PAGEREF _Toc233882499 \h </w:instrText>
            </w:r>
            <w:r>
              <w:rPr>
                <w:webHidden/>
              </w:rPr>
            </w:r>
            <w:r>
              <w:rPr>
                <w:webHidden/>
              </w:rPr>
              <w:fldChar w:fldCharType="separate"/>
            </w:r>
            <w:r>
              <w:rPr>
                <w:webHidden/>
              </w:rPr>
              <w:t>5</w:t>
            </w:r>
            <w:r>
              <w:rPr>
                <w:webHidden/>
              </w:rPr>
              <w:fldChar w:fldCharType="end"/>
            </w:r>
          </w:hyperlink>
        </w:p>
        <w:p w14:paraId="02A0ED3F" w14:textId="52748FEE" w:rsidR="00F237D0" w:rsidRDefault="00F237D0">
          <w:pPr>
            <w:pStyle w:val="TOC2"/>
            <w:rPr>
              <w:rFonts w:eastAsiaTheme="minorEastAsia"/>
              <w:kern w:val="2"/>
              <w:sz w:val="24"/>
              <w:szCs w:val="24"/>
              <w:lang w:eastAsia="en-AU"/>
              <w14:ligatures w14:val="standardContextual"/>
            </w:rPr>
          </w:pPr>
          <w:hyperlink w:anchor="_Toc233882500" w:history="1">
            <w:r w:rsidRPr="00FD4E4E">
              <w:rPr>
                <w:rStyle w:val="Hyperlink"/>
              </w:rPr>
              <w:t>Aboriginal Water Entitlements Program</w:t>
            </w:r>
            <w:r>
              <w:rPr>
                <w:webHidden/>
              </w:rPr>
              <w:tab/>
            </w:r>
            <w:r>
              <w:rPr>
                <w:webHidden/>
              </w:rPr>
              <w:fldChar w:fldCharType="begin"/>
            </w:r>
            <w:r>
              <w:rPr>
                <w:webHidden/>
              </w:rPr>
              <w:instrText xml:space="preserve"> PAGEREF _Toc233882500 \h </w:instrText>
            </w:r>
            <w:r>
              <w:rPr>
                <w:webHidden/>
              </w:rPr>
            </w:r>
            <w:r>
              <w:rPr>
                <w:webHidden/>
              </w:rPr>
              <w:fldChar w:fldCharType="separate"/>
            </w:r>
            <w:r>
              <w:rPr>
                <w:webHidden/>
              </w:rPr>
              <w:t>6</w:t>
            </w:r>
            <w:r>
              <w:rPr>
                <w:webHidden/>
              </w:rPr>
              <w:fldChar w:fldCharType="end"/>
            </w:r>
          </w:hyperlink>
        </w:p>
        <w:p w14:paraId="72BA441A" w14:textId="29F4C754" w:rsidR="00F237D0" w:rsidRDefault="00F237D0">
          <w:pPr>
            <w:pStyle w:val="TOC3"/>
            <w:rPr>
              <w:rFonts w:eastAsiaTheme="minorEastAsia"/>
              <w:kern w:val="2"/>
              <w:sz w:val="24"/>
              <w:szCs w:val="24"/>
              <w:lang w:eastAsia="en-AU"/>
              <w14:ligatures w14:val="standardContextual"/>
            </w:rPr>
          </w:pPr>
          <w:hyperlink w:anchor="_Toc233882501" w:history="1">
            <w:r w:rsidRPr="00FD4E4E">
              <w:rPr>
                <w:rStyle w:val="Hyperlink"/>
              </w:rPr>
              <w:t>Year in Review 2024-25</w:t>
            </w:r>
            <w:r>
              <w:rPr>
                <w:webHidden/>
              </w:rPr>
              <w:tab/>
            </w:r>
            <w:r>
              <w:rPr>
                <w:webHidden/>
              </w:rPr>
              <w:fldChar w:fldCharType="begin"/>
            </w:r>
            <w:r>
              <w:rPr>
                <w:webHidden/>
              </w:rPr>
              <w:instrText xml:space="preserve"> PAGEREF _Toc233882501 \h </w:instrText>
            </w:r>
            <w:r>
              <w:rPr>
                <w:webHidden/>
              </w:rPr>
            </w:r>
            <w:r>
              <w:rPr>
                <w:webHidden/>
              </w:rPr>
              <w:fldChar w:fldCharType="separate"/>
            </w:r>
            <w:r>
              <w:rPr>
                <w:webHidden/>
              </w:rPr>
              <w:t>6</w:t>
            </w:r>
            <w:r>
              <w:rPr>
                <w:webHidden/>
              </w:rPr>
              <w:fldChar w:fldCharType="end"/>
            </w:r>
          </w:hyperlink>
        </w:p>
        <w:p w14:paraId="6ED39ED1" w14:textId="5A304DF2" w:rsidR="00F237D0" w:rsidRDefault="00F237D0">
          <w:pPr>
            <w:pStyle w:val="TOC3"/>
            <w:rPr>
              <w:rFonts w:eastAsiaTheme="minorEastAsia"/>
              <w:kern w:val="2"/>
              <w:sz w:val="24"/>
              <w:szCs w:val="24"/>
              <w:lang w:eastAsia="en-AU"/>
              <w14:ligatures w14:val="standardContextual"/>
            </w:rPr>
          </w:pPr>
          <w:hyperlink w:anchor="_Toc233882502" w:history="1">
            <w:r w:rsidRPr="00FD4E4E">
              <w:rPr>
                <w:rStyle w:val="Hyperlink"/>
              </w:rPr>
              <w:t>Advisory Group progress</w:t>
            </w:r>
            <w:r>
              <w:rPr>
                <w:webHidden/>
              </w:rPr>
              <w:tab/>
            </w:r>
            <w:r>
              <w:rPr>
                <w:webHidden/>
              </w:rPr>
              <w:fldChar w:fldCharType="begin"/>
            </w:r>
            <w:r>
              <w:rPr>
                <w:webHidden/>
              </w:rPr>
              <w:instrText xml:space="preserve"> PAGEREF _Toc233882502 \h </w:instrText>
            </w:r>
            <w:r>
              <w:rPr>
                <w:webHidden/>
              </w:rPr>
            </w:r>
            <w:r>
              <w:rPr>
                <w:webHidden/>
              </w:rPr>
              <w:fldChar w:fldCharType="separate"/>
            </w:r>
            <w:r>
              <w:rPr>
                <w:webHidden/>
              </w:rPr>
              <w:t>6</w:t>
            </w:r>
            <w:r>
              <w:rPr>
                <w:webHidden/>
              </w:rPr>
              <w:fldChar w:fldCharType="end"/>
            </w:r>
          </w:hyperlink>
        </w:p>
        <w:p w14:paraId="4780B521" w14:textId="34CF3C5C" w:rsidR="00F237D0" w:rsidRDefault="00F237D0">
          <w:pPr>
            <w:pStyle w:val="TOC3"/>
            <w:rPr>
              <w:rFonts w:eastAsiaTheme="minorEastAsia"/>
              <w:kern w:val="2"/>
              <w:sz w:val="24"/>
              <w:szCs w:val="24"/>
              <w:lang w:eastAsia="en-AU"/>
              <w14:ligatures w14:val="standardContextual"/>
            </w:rPr>
          </w:pPr>
          <w:hyperlink w:anchor="_Toc233882503" w:history="1">
            <w:r w:rsidRPr="00FD4E4E">
              <w:rPr>
                <w:rStyle w:val="Hyperlink"/>
              </w:rPr>
              <w:t>Directorate update</w:t>
            </w:r>
            <w:r>
              <w:rPr>
                <w:webHidden/>
              </w:rPr>
              <w:tab/>
            </w:r>
            <w:r>
              <w:rPr>
                <w:webHidden/>
              </w:rPr>
              <w:fldChar w:fldCharType="begin"/>
            </w:r>
            <w:r>
              <w:rPr>
                <w:webHidden/>
              </w:rPr>
              <w:instrText xml:space="preserve"> PAGEREF _Toc233882503 \h </w:instrText>
            </w:r>
            <w:r>
              <w:rPr>
                <w:webHidden/>
              </w:rPr>
            </w:r>
            <w:r>
              <w:rPr>
                <w:webHidden/>
              </w:rPr>
              <w:fldChar w:fldCharType="separate"/>
            </w:r>
            <w:r>
              <w:rPr>
                <w:webHidden/>
              </w:rPr>
              <w:t>6</w:t>
            </w:r>
            <w:r>
              <w:rPr>
                <w:webHidden/>
              </w:rPr>
              <w:fldChar w:fldCharType="end"/>
            </w:r>
          </w:hyperlink>
        </w:p>
        <w:p w14:paraId="2FB1A0E9" w14:textId="214E96A5" w:rsidR="00F237D0" w:rsidRDefault="00F237D0">
          <w:pPr>
            <w:pStyle w:val="TOC3"/>
            <w:rPr>
              <w:rFonts w:eastAsiaTheme="minorEastAsia"/>
              <w:kern w:val="2"/>
              <w:sz w:val="24"/>
              <w:szCs w:val="24"/>
              <w:lang w:eastAsia="en-AU"/>
              <w14:ligatures w14:val="standardContextual"/>
            </w:rPr>
          </w:pPr>
          <w:hyperlink w:anchor="_Toc233882504" w:history="1">
            <w:r w:rsidRPr="00FD4E4E">
              <w:rPr>
                <w:rStyle w:val="Hyperlink"/>
              </w:rPr>
              <w:t>Water purchasing</w:t>
            </w:r>
            <w:r>
              <w:rPr>
                <w:webHidden/>
              </w:rPr>
              <w:tab/>
            </w:r>
            <w:r>
              <w:rPr>
                <w:webHidden/>
              </w:rPr>
              <w:fldChar w:fldCharType="begin"/>
            </w:r>
            <w:r>
              <w:rPr>
                <w:webHidden/>
              </w:rPr>
              <w:instrText xml:space="preserve"> PAGEREF _Toc233882504 \h </w:instrText>
            </w:r>
            <w:r>
              <w:rPr>
                <w:webHidden/>
              </w:rPr>
            </w:r>
            <w:r>
              <w:rPr>
                <w:webHidden/>
              </w:rPr>
              <w:fldChar w:fldCharType="separate"/>
            </w:r>
            <w:r>
              <w:rPr>
                <w:webHidden/>
              </w:rPr>
              <w:t>7</w:t>
            </w:r>
            <w:r>
              <w:rPr>
                <w:webHidden/>
              </w:rPr>
              <w:fldChar w:fldCharType="end"/>
            </w:r>
          </w:hyperlink>
        </w:p>
        <w:p w14:paraId="4C76D007" w14:textId="1D3543F3" w:rsidR="00F237D0" w:rsidRDefault="00F237D0">
          <w:pPr>
            <w:pStyle w:val="TOC3"/>
            <w:rPr>
              <w:rFonts w:eastAsiaTheme="minorEastAsia"/>
              <w:kern w:val="2"/>
              <w:sz w:val="24"/>
              <w:szCs w:val="24"/>
              <w:lang w:eastAsia="en-AU"/>
              <w14:ligatures w14:val="standardContextual"/>
            </w:rPr>
          </w:pPr>
          <w:hyperlink w:anchor="_Toc233882505" w:history="1">
            <w:r w:rsidRPr="00FD4E4E">
              <w:rPr>
                <w:rStyle w:val="Hyperlink"/>
              </w:rPr>
              <w:t>Water planning and temporary trade</w:t>
            </w:r>
            <w:r>
              <w:rPr>
                <w:webHidden/>
              </w:rPr>
              <w:tab/>
            </w:r>
            <w:r>
              <w:rPr>
                <w:webHidden/>
              </w:rPr>
              <w:fldChar w:fldCharType="begin"/>
            </w:r>
            <w:r>
              <w:rPr>
                <w:webHidden/>
              </w:rPr>
              <w:instrText xml:space="preserve"> PAGEREF _Toc233882505 \h </w:instrText>
            </w:r>
            <w:r>
              <w:rPr>
                <w:webHidden/>
              </w:rPr>
            </w:r>
            <w:r>
              <w:rPr>
                <w:webHidden/>
              </w:rPr>
              <w:fldChar w:fldCharType="separate"/>
            </w:r>
            <w:r>
              <w:rPr>
                <w:webHidden/>
              </w:rPr>
              <w:t>8</w:t>
            </w:r>
            <w:r>
              <w:rPr>
                <w:webHidden/>
              </w:rPr>
              <w:fldChar w:fldCharType="end"/>
            </w:r>
          </w:hyperlink>
        </w:p>
        <w:p w14:paraId="05177E07" w14:textId="04DFBE8E" w:rsidR="00F237D0" w:rsidRDefault="00F237D0">
          <w:pPr>
            <w:pStyle w:val="TOC3"/>
            <w:rPr>
              <w:rFonts w:eastAsiaTheme="minorEastAsia"/>
              <w:kern w:val="2"/>
              <w:sz w:val="24"/>
              <w:szCs w:val="24"/>
              <w:lang w:eastAsia="en-AU"/>
              <w14:ligatures w14:val="standardContextual"/>
            </w:rPr>
          </w:pPr>
          <w:hyperlink w:anchor="_Toc233882506" w:history="1">
            <w:r w:rsidRPr="00FD4E4E">
              <w:rPr>
                <w:rStyle w:val="Hyperlink"/>
                <w:lang w:eastAsia="ja-JP"/>
              </w:rPr>
              <w:t>Enduring Water Holding Arrangements – Proposed Charitable Trust</w:t>
            </w:r>
            <w:r>
              <w:rPr>
                <w:webHidden/>
              </w:rPr>
              <w:tab/>
            </w:r>
            <w:r>
              <w:rPr>
                <w:webHidden/>
              </w:rPr>
              <w:fldChar w:fldCharType="begin"/>
            </w:r>
            <w:r>
              <w:rPr>
                <w:webHidden/>
              </w:rPr>
              <w:instrText xml:space="preserve"> PAGEREF _Toc233882506 \h </w:instrText>
            </w:r>
            <w:r>
              <w:rPr>
                <w:webHidden/>
              </w:rPr>
            </w:r>
            <w:r>
              <w:rPr>
                <w:webHidden/>
              </w:rPr>
              <w:fldChar w:fldCharType="separate"/>
            </w:r>
            <w:r>
              <w:rPr>
                <w:webHidden/>
              </w:rPr>
              <w:t>9</w:t>
            </w:r>
            <w:r>
              <w:rPr>
                <w:webHidden/>
              </w:rPr>
              <w:fldChar w:fldCharType="end"/>
            </w:r>
          </w:hyperlink>
        </w:p>
        <w:p w14:paraId="714A9214" w14:textId="48592070" w:rsidR="00F237D0" w:rsidRDefault="00F237D0">
          <w:pPr>
            <w:pStyle w:val="TOC1"/>
            <w:rPr>
              <w:rFonts w:eastAsiaTheme="minorEastAsia"/>
              <w:b w:val="0"/>
              <w:kern w:val="2"/>
              <w:sz w:val="24"/>
              <w:szCs w:val="24"/>
              <w:lang w:eastAsia="en-AU"/>
              <w14:ligatures w14:val="standardContextual"/>
            </w:rPr>
          </w:pPr>
          <w:hyperlink w:anchor="_Toc233882507" w:history="1">
            <w:r w:rsidRPr="00FD4E4E">
              <w:rPr>
                <w:rStyle w:val="Hyperlink"/>
              </w:rPr>
              <w:t>Cultural Flows Planning for Cultural Economies Grants</w:t>
            </w:r>
            <w:r>
              <w:rPr>
                <w:webHidden/>
              </w:rPr>
              <w:tab/>
            </w:r>
            <w:r>
              <w:rPr>
                <w:webHidden/>
              </w:rPr>
              <w:fldChar w:fldCharType="begin"/>
            </w:r>
            <w:r>
              <w:rPr>
                <w:webHidden/>
              </w:rPr>
              <w:instrText xml:space="preserve"> PAGEREF _Toc233882507 \h </w:instrText>
            </w:r>
            <w:r>
              <w:rPr>
                <w:webHidden/>
              </w:rPr>
            </w:r>
            <w:r>
              <w:rPr>
                <w:webHidden/>
              </w:rPr>
              <w:fldChar w:fldCharType="separate"/>
            </w:r>
            <w:r>
              <w:rPr>
                <w:webHidden/>
              </w:rPr>
              <w:t>10</w:t>
            </w:r>
            <w:r>
              <w:rPr>
                <w:webHidden/>
              </w:rPr>
              <w:fldChar w:fldCharType="end"/>
            </w:r>
          </w:hyperlink>
        </w:p>
        <w:p w14:paraId="54D30AAA" w14:textId="577C5057" w:rsidR="00F237D0" w:rsidRDefault="00F237D0">
          <w:pPr>
            <w:pStyle w:val="TOC2"/>
            <w:rPr>
              <w:rFonts w:eastAsiaTheme="minorEastAsia"/>
              <w:kern w:val="2"/>
              <w:sz w:val="24"/>
              <w:szCs w:val="24"/>
              <w:lang w:eastAsia="en-AU"/>
              <w14:ligatures w14:val="standardContextual"/>
            </w:rPr>
          </w:pPr>
          <w:hyperlink w:anchor="_Toc233882508" w:history="1">
            <w:r w:rsidRPr="00FD4E4E">
              <w:rPr>
                <w:rStyle w:val="Hyperlink"/>
              </w:rPr>
              <w:t>Cultural Flows Planning for Cultural Economies Grants</w:t>
            </w:r>
            <w:r>
              <w:rPr>
                <w:webHidden/>
              </w:rPr>
              <w:tab/>
            </w:r>
            <w:r>
              <w:rPr>
                <w:webHidden/>
              </w:rPr>
              <w:fldChar w:fldCharType="begin"/>
            </w:r>
            <w:r>
              <w:rPr>
                <w:webHidden/>
              </w:rPr>
              <w:instrText xml:space="preserve"> PAGEREF _Toc233882508 \h </w:instrText>
            </w:r>
            <w:r>
              <w:rPr>
                <w:webHidden/>
              </w:rPr>
            </w:r>
            <w:r>
              <w:rPr>
                <w:webHidden/>
              </w:rPr>
              <w:fldChar w:fldCharType="separate"/>
            </w:r>
            <w:r>
              <w:rPr>
                <w:webHidden/>
              </w:rPr>
              <w:t>11</w:t>
            </w:r>
            <w:r>
              <w:rPr>
                <w:webHidden/>
              </w:rPr>
              <w:fldChar w:fldCharType="end"/>
            </w:r>
          </w:hyperlink>
        </w:p>
        <w:p w14:paraId="3F4D1046" w14:textId="75353350" w:rsidR="00F237D0" w:rsidRDefault="00F237D0">
          <w:pPr>
            <w:pStyle w:val="TOC3"/>
            <w:rPr>
              <w:rFonts w:eastAsiaTheme="minorEastAsia"/>
              <w:kern w:val="2"/>
              <w:sz w:val="24"/>
              <w:szCs w:val="24"/>
              <w:lang w:eastAsia="en-AU"/>
              <w14:ligatures w14:val="standardContextual"/>
            </w:rPr>
          </w:pPr>
          <w:hyperlink w:anchor="_Toc233882509" w:history="1">
            <w:r w:rsidRPr="00FD4E4E">
              <w:rPr>
                <w:rStyle w:val="Hyperlink"/>
              </w:rPr>
              <w:t>Forward focus</w:t>
            </w:r>
            <w:r>
              <w:rPr>
                <w:webHidden/>
              </w:rPr>
              <w:tab/>
            </w:r>
            <w:r>
              <w:rPr>
                <w:webHidden/>
              </w:rPr>
              <w:fldChar w:fldCharType="begin"/>
            </w:r>
            <w:r>
              <w:rPr>
                <w:webHidden/>
              </w:rPr>
              <w:instrText xml:space="preserve"> PAGEREF _Toc233882509 \h </w:instrText>
            </w:r>
            <w:r>
              <w:rPr>
                <w:webHidden/>
              </w:rPr>
            </w:r>
            <w:r>
              <w:rPr>
                <w:webHidden/>
              </w:rPr>
              <w:fldChar w:fldCharType="separate"/>
            </w:r>
            <w:r>
              <w:rPr>
                <w:webHidden/>
              </w:rPr>
              <w:t>11</w:t>
            </w:r>
            <w:r>
              <w:rPr>
                <w:webHidden/>
              </w:rPr>
              <w:fldChar w:fldCharType="end"/>
            </w:r>
          </w:hyperlink>
        </w:p>
        <w:p w14:paraId="0A761238" w14:textId="01B7E6CE" w:rsidR="00F237D0" w:rsidRDefault="00F237D0">
          <w:pPr>
            <w:pStyle w:val="TOC1"/>
            <w:rPr>
              <w:rFonts w:eastAsiaTheme="minorEastAsia"/>
              <w:b w:val="0"/>
              <w:kern w:val="2"/>
              <w:sz w:val="24"/>
              <w:szCs w:val="24"/>
              <w:lang w:eastAsia="en-AU"/>
              <w14:ligatures w14:val="standardContextual"/>
            </w:rPr>
          </w:pPr>
          <w:hyperlink w:anchor="_Toc233882510" w:history="1">
            <w:r w:rsidRPr="00FD4E4E">
              <w:rPr>
                <w:rStyle w:val="Hyperlink"/>
              </w:rPr>
              <w:t>National First Nations Water Reform</w:t>
            </w:r>
            <w:r>
              <w:rPr>
                <w:webHidden/>
              </w:rPr>
              <w:tab/>
            </w:r>
            <w:r>
              <w:rPr>
                <w:webHidden/>
              </w:rPr>
              <w:fldChar w:fldCharType="begin"/>
            </w:r>
            <w:r>
              <w:rPr>
                <w:webHidden/>
              </w:rPr>
              <w:instrText xml:space="preserve"> PAGEREF _Toc233882510 \h </w:instrText>
            </w:r>
            <w:r>
              <w:rPr>
                <w:webHidden/>
              </w:rPr>
            </w:r>
            <w:r>
              <w:rPr>
                <w:webHidden/>
              </w:rPr>
              <w:fldChar w:fldCharType="separate"/>
            </w:r>
            <w:r>
              <w:rPr>
                <w:webHidden/>
              </w:rPr>
              <w:t>12</w:t>
            </w:r>
            <w:r>
              <w:rPr>
                <w:webHidden/>
              </w:rPr>
              <w:fldChar w:fldCharType="end"/>
            </w:r>
          </w:hyperlink>
        </w:p>
        <w:p w14:paraId="6EA59814" w14:textId="27AB272E" w:rsidR="00F237D0" w:rsidRDefault="00F237D0">
          <w:pPr>
            <w:pStyle w:val="TOC1"/>
            <w:rPr>
              <w:rFonts w:eastAsiaTheme="minorEastAsia"/>
              <w:b w:val="0"/>
              <w:kern w:val="2"/>
              <w:sz w:val="24"/>
              <w:szCs w:val="24"/>
              <w:lang w:eastAsia="en-AU"/>
              <w14:ligatures w14:val="standardContextual"/>
            </w:rPr>
          </w:pPr>
          <w:hyperlink w:anchor="_Toc233882511" w:history="1">
            <w:r w:rsidRPr="00FD4E4E">
              <w:rPr>
                <w:rStyle w:val="Hyperlink"/>
              </w:rPr>
              <w:t>National Agreement on Closing the Gap: Inland Waters Target (15c)</w:t>
            </w:r>
            <w:r>
              <w:rPr>
                <w:webHidden/>
              </w:rPr>
              <w:tab/>
            </w:r>
            <w:r>
              <w:rPr>
                <w:webHidden/>
              </w:rPr>
              <w:fldChar w:fldCharType="begin"/>
            </w:r>
            <w:r>
              <w:rPr>
                <w:webHidden/>
              </w:rPr>
              <w:instrText xml:space="preserve"> PAGEREF _Toc233882511 \h </w:instrText>
            </w:r>
            <w:r>
              <w:rPr>
                <w:webHidden/>
              </w:rPr>
            </w:r>
            <w:r>
              <w:rPr>
                <w:webHidden/>
              </w:rPr>
              <w:fldChar w:fldCharType="separate"/>
            </w:r>
            <w:r>
              <w:rPr>
                <w:webHidden/>
              </w:rPr>
              <w:t>13</w:t>
            </w:r>
            <w:r>
              <w:rPr>
                <w:webHidden/>
              </w:rPr>
              <w:fldChar w:fldCharType="end"/>
            </w:r>
          </w:hyperlink>
        </w:p>
        <w:p w14:paraId="61C817C6" w14:textId="790D4329" w:rsidR="00F237D0" w:rsidRDefault="00F237D0">
          <w:pPr>
            <w:pStyle w:val="TOC3"/>
            <w:rPr>
              <w:rFonts w:eastAsiaTheme="minorEastAsia"/>
              <w:kern w:val="2"/>
              <w:sz w:val="24"/>
              <w:szCs w:val="24"/>
              <w:lang w:eastAsia="en-AU"/>
              <w14:ligatures w14:val="standardContextual"/>
            </w:rPr>
          </w:pPr>
          <w:hyperlink w:anchor="_Toc233882512" w:history="1">
            <w:r w:rsidRPr="00FD4E4E">
              <w:rPr>
                <w:rStyle w:val="Hyperlink"/>
              </w:rPr>
              <w:t>Background</w:t>
            </w:r>
            <w:r>
              <w:rPr>
                <w:webHidden/>
              </w:rPr>
              <w:tab/>
            </w:r>
            <w:r>
              <w:rPr>
                <w:webHidden/>
              </w:rPr>
              <w:fldChar w:fldCharType="begin"/>
            </w:r>
            <w:r>
              <w:rPr>
                <w:webHidden/>
              </w:rPr>
              <w:instrText xml:space="preserve"> PAGEREF _Toc233882512 \h </w:instrText>
            </w:r>
            <w:r>
              <w:rPr>
                <w:webHidden/>
              </w:rPr>
            </w:r>
            <w:r>
              <w:rPr>
                <w:webHidden/>
              </w:rPr>
              <w:fldChar w:fldCharType="separate"/>
            </w:r>
            <w:r>
              <w:rPr>
                <w:webHidden/>
              </w:rPr>
              <w:t>13</w:t>
            </w:r>
            <w:r>
              <w:rPr>
                <w:webHidden/>
              </w:rPr>
              <w:fldChar w:fldCharType="end"/>
            </w:r>
          </w:hyperlink>
        </w:p>
        <w:p w14:paraId="5444DEF8" w14:textId="18C2FB18" w:rsidR="00F237D0" w:rsidRDefault="00F237D0">
          <w:pPr>
            <w:pStyle w:val="TOC3"/>
            <w:rPr>
              <w:rFonts w:eastAsiaTheme="minorEastAsia"/>
              <w:kern w:val="2"/>
              <w:sz w:val="24"/>
              <w:szCs w:val="24"/>
              <w:lang w:eastAsia="en-AU"/>
              <w14:ligatures w14:val="standardContextual"/>
            </w:rPr>
          </w:pPr>
          <w:hyperlink w:anchor="_Toc233882513" w:history="1">
            <w:r w:rsidRPr="00FD4E4E">
              <w:rPr>
                <w:rStyle w:val="Hyperlink"/>
              </w:rPr>
              <w:t>Continued progress</w:t>
            </w:r>
            <w:r>
              <w:rPr>
                <w:webHidden/>
              </w:rPr>
              <w:tab/>
            </w:r>
            <w:r>
              <w:rPr>
                <w:webHidden/>
              </w:rPr>
              <w:fldChar w:fldCharType="begin"/>
            </w:r>
            <w:r>
              <w:rPr>
                <w:webHidden/>
              </w:rPr>
              <w:instrText xml:space="preserve"> PAGEREF _Toc233882513 \h </w:instrText>
            </w:r>
            <w:r>
              <w:rPr>
                <w:webHidden/>
              </w:rPr>
            </w:r>
            <w:r>
              <w:rPr>
                <w:webHidden/>
              </w:rPr>
              <w:fldChar w:fldCharType="separate"/>
            </w:r>
            <w:r>
              <w:rPr>
                <w:webHidden/>
              </w:rPr>
              <w:t>13</w:t>
            </w:r>
            <w:r>
              <w:rPr>
                <w:webHidden/>
              </w:rPr>
              <w:fldChar w:fldCharType="end"/>
            </w:r>
          </w:hyperlink>
        </w:p>
        <w:p w14:paraId="712ABA57" w14:textId="06714A89" w:rsidR="00F237D0" w:rsidRDefault="00F237D0">
          <w:pPr>
            <w:pStyle w:val="TOC1"/>
            <w:rPr>
              <w:rFonts w:eastAsiaTheme="minorEastAsia"/>
              <w:b w:val="0"/>
              <w:kern w:val="2"/>
              <w:sz w:val="24"/>
              <w:szCs w:val="24"/>
              <w:lang w:eastAsia="en-AU"/>
              <w14:ligatures w14:val="standardContextual"/>
            </w:rPr>
          </w:pPr>
          <w:hyperlink w:anchor="_Toc233882514" w:history="1">
            <w:r w:rsidRPr="00FD4E4E">
              <w:rPr>
                <w:rStyle w:val="Hyperlink"/>
              </w:rPr>
              <w:t>National Water Act Review 2026</w:t>
            </w:r>
            <w:r>
              <w:rPr>
                <w:webHidden/>
              </w:rPr>
              <w:tab/>
            </w:r>
            <w:r>
              <w:rPr>
                <w:webHidden/>
              </w:rPr>
              <w:fldChar w:fldCharType="begin"/>
            </w:r>
            <w:r>
              <w:rPr>
                <w:webHidden/>
              </w:rPr>
              <w:instrText xml:space="preserve"> PAGEREF _Toc233882514 \h </w:instrText>
            </w:r>
            <w:r>
              <w:rPr>
                <w:webHidden/>
              </w:rPr>
            </w:r>
            <w:r>
              <w:rPr>
                <w:webHidden/>
              </w:rPr>
              <w:fldChar w:fldCharType="separate"/>
            </w:r>
            <w:r>
              <w:rPr>
                <w:webHidden/>
              </w:rPr>
              <w:t>14</w:t>
            </w:r>
            <w:r>
              <w:rPr>
                <w:webHidden/>
              </w:rPr>
              <w:fldChar w:fldCharType="end"/>
            </w:r>
          </w:hyperlink>
        </w:p>
        <w:p w14:paraId="0F3B8B2D" w14:textId="4E34E369" w:rsidR="00F237D0" w:rsidRDefault="00F237D0">
          <w:pPr>
            <w:pStyle w:val="TOC3"/>
            <w:rPr>
              <w:rFonts w:eastAsiaTheme="minorEastAsia"/>
              <w:kern w:val="2"/>
              <w:sz w:val="24"/>
              <w:szCs w:val="24"/>
              <w:lang w:eastAsia="en-AU"/>
              <w14:ligatures w14:val="standardContextual"/>
            </w:rPr>
          </w:pPr>
          <w:hyperlink w:anchor="_Toc233882515" w:history="1">
            <w:r w:rsidRPr="00FD4E4E">
              <w:rPr>
                <w:rStyle w:val="Hyperlink"/>
                <w:rFonts w:eastAsia="Segoe UI"/>
              </w:rPr>
              <w:t>First Nations Engagement Sessions</w:t>
            </w:r>
            <w:r>
              <w:rPr>
                <w:webHidden/>
              </w:rPr>
              <w:tab/>
            </w:r>
            <w:r>
              <w:rPr>
                <w:webHidden/>
              </w:rPr>
              <w:fldChar w:fldCharType="begin"/>
            </w:r>
            <w:r>
              <w:rPr>
                <w:webHidden/>
              </w:rPr>
              <w:instrText xml:space="preserve"> PAGEREF _Toc233882515 \h </w:instrText>
            </w:r>
            <w:r>
              <w:rPr>
                <w:webHidden/>
              </w:rPr>
            </w:r>
            <w:r>
              <w:rPr>
                <w:webHidden/>
              </w:rPr>
              <w:fldChar w:fldCharType="separate"/>
            </w:r>
            <w:r>
              <w:rPr>
                <w:webHidden/>
              </w:rPr>
              <w:t>14</w:t>
            </w:r>
            <w:r>
              <w:rPr>
                <w:webHidden/>
              </w:rPr>
              <w:fldChar w:fldCharType="end"/>
            </w:r>
          </w:hyperlink>
        </w:p>
        <w:p w14:paraId="3E1A36E3" w14:textId="66349689" w:rsidR="002E013B" w:rsidRPr="001479FC" w:rsidRDefault="00F237D0" w:rsidP="00F20184">
          <w:pPr>
            <w:pStyle w:val="TOC3"/>
            <w:ind w:firstLine="0"/>
            <w:rPr>
              <w:rFonts w:eastAsiaTheme="minorEastAsia"/>
              <w:kern w:val="2"/>
              <w:sz w:val="24"/>
              <w:szCs w:val="24"/>
              <w:lang w:eastAsia="en-AU"/>
              <w14:ligatures w14:val="standardContextual"/>
            </w:rPr>
          </w:pPr>
          <w:hyperlink w:anchor="_Toc233882516" w:history="1">
            <w:r w:rsidRPr="00F20184">
              <w:rPr>
                <w:rStyle w:val="Hyperlink"/>
                <w:b/>
                <w:bCs/>
                <w:spacing w:val="5"/>
                <w:kern w:val="28"/>
              </w:rPr>
              <w:t>Appendix A</w:t>
            </w:r>
            <w:r w:rsidRPr="00F20184">
              <w:rPr>
                <w:rStyle w:val="Hyperlink"/>
                <w:b/>
                <w:bCs/>
                <w:lang w:eastAsia="ja-JP"/>
              </w:rPr>
              <w:t xml:space="preserve">  Aboriginal Water Entitlements Program</w:t>
            </w:r>
            <w:r w:rsidR="00F20184">
              <w:rPr>
                <w:rStyle w:val="Hyperlink"/>
                <w:b/>
                <w:bCs/>
                <w:lang w:eastAsia="ja-JP"/>
              </w:rPr>
              <w:t xml:space="preserve"> Winter Watering Statement</w:t>
            </w:r>
            <w:r w:rsidRPr="00F20184">
              <w:rPr>
                <w:b/>
                <w:bCs/>
                <w:webHidden/>
              </w:rPr>
              <w:tab/>
            </w:r>
            <w:r w:rsidRPr="00F20184">
              <w:rPr>
                <w:b/>
                <w:bCs/>
                <w:webHidden/>
              </w:rPr>
              <w:fldChar w:fldCharType="begin"/>
            </w:r>
            <w:r w:rsidRPr="00F20184">
              <w:rPr>
                <w:b/>
                <w:bCs/>
                <w:webHidden/>
              </w:rPr>
              <w:instrText xml:space="preserve"> PAGEREF _Toc233882516 \h </w:instrText>
            </w:r>
            <w:r w:rsidRPr="00F20184">
              <w:rPr>
                <w:b/>
                <w:bCs/>
                <w:webHidden/>
              </w:rPr>
            </w:r>
            <w:r w:rsidRPr="00F20184">
              <w:rPr>
                <w:b/>
                <w:bCs/>
                <w:webHidden/>
              </w:rPr>
              <w:fldChar w:fldCharType="separate"/>
            </w:r>
            <w:r w:rsidRPr="00F20184">
              <w:rPr>
                <w:b/>
                <w:bCs/>
                <w:webHidden/>
              </w:rPr>
              <w:t>15</w:t>
            </w:r>
            <w:r w:rsidRPr="00F20184">
              <w:rPr>
                <w:b/>
                <w:bCs/>
                <w:webHidden/>
              </w:rPr>
              <w:fldChar w:fldCharType="end"/>
            </w:r>
          </w:hyperlink>
          <w:r w:rsidR="002E013B">
            <w:rPr>
              <w:b/>
              <w:bCs/>
            </w:rPr>
            <w:fldChar w:fldCharType="end"/>
          </w:r>
        </w:p>
      </w:sdtContent>
    </w:sdt>
    <w:p w14:paraId="05E0BC6E" w14:textId="77777777" w:rsidR="00DF6A96" w:rsidRDefault="00DF6A96">
      <w:pPr>
        <w:spacing w:after="0" w:line="240" w:lineRule="auto"/>
      </w:pPr>
      <w:r>
        <w:br w:type="page"/>
      </w:r>
    </w:p>
    <w:p w14:paraId="48E36265" w14:textId="09625BCE" w:rsidR="00BB19C3" w:rsidRDefault="00BB19C3">
      <w:pPr>
        <w:spacing w:after="0" w:line="240" w:lineRule="auto"/>
        <w:rPr>
          <w:rFonts w:ascii="Calibri" w:eastAsiaTheme="minorEastAsia" w:hAnsi="Calibri"/>
          <w:bCs/>
          <w:color w:val="197C7D"/>
          <w:sz w:val="56"/>
          <w:szCs w:val="28"/>
          <w:lang w:eastAsia="ja-JP"/>
        </w:rPr>
      </w:pPr>
      <w:r>
        <w:rPr>
          <w:noProof/>
        </w:rPr>
        <w:lastRenderedPageBreak/>
        <w:drawing>
          <wp:anchor distT="0" distB="0" distL="114300" distR="114300" simplePos="0" relativeHeight="251658245" behindDoc="1" locked="0" layoutInCell="1" allowOverlap="1" wp14:anchorId="746F4649" wp14:editId="349FE495">
            <wp:simplePos x="0" y="0"/>
            <wp:positionH relativeFrom="page">
              <wp:posOffset>-316517</wp:posOffset>
            </wp:positionH>
            <wp:positionV relativeFrom="paragraph">
              <wp:posOffset>-904875</wp:posOffset>
            </wp:positionV>
            <wp:extent cx="7859047" cy="11115675"/>
            <wp:effectExtent l="0" t="0" r="8890" b="0"/>
            <wp:wrapNone/>
            <wp:docPr id="890307652"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307652" name="Picture 7">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866411" cy="11126091"/>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Start w:id="9" w:name="_Toc232596520"/>
    <w:bookmarkStart w:id="10" w:name="_Toc233288901"/>
    <w:bookmarkStart w:id="11" w:name="_Toc233369983"/>
    <w:bookmarkStart w:id="12" w:name="_Toc233370150"/>
    <w:bookmarkStart w:id="13" w:name="_Toc233372428"/>
    <w:bookmarkStart w:id="14" w:name="_Toc233372590"/>
    <w:bookmarkStart w:id="15" w:name="_Toc233729555"/>
    <w:bookmarkStart w:id="16" w:name="_Toc233881656"/>
    <w:bookmarkStart w:id="17" w:name="_Toc233881910"/>
    <w:bookmarkStart w:id="18" w:name="_Toc233882319"/>
    <w:bookmarkStart w:id="19" w:name="_Toc233882498"/>
    <w:p w14:paraId="3E26718A" w14:textId="5A4AF9EA" w:rsidR="00A32152" w:rsidRDefault="00DF6A96" w:rsidP="00CB2439">
      <w:pPr>
        <w:pStyle w:val="Heading2"/>
        <w:ind w:left="720" w:hanging="720"/>
      </w:pPr>
      <w:r>
        <w:rPr>
          <w:noProof/>
        </w:rPr>
        <mc:AlternateContent>
          <mc:Choice Requires="wps">
            <w:drawing>
              <wp:anchor distT="0" distB="0" distL="114300" distR="114300" simplePos="0" relativeHeight="251658240" behindDoc="0" locked="0" layoutInCell="1" allowOverlap="1" wp14:anchorId="6FA67049" wp14:editId="5F2B86C9">
                <wp:simplePos x="0" y="0"/>
                <wp:positionH relativeFrom="column">
                  <wp:posOffset>-381815</wp:posOffset>
                </wp:positionH>
                <wp:positionV relativeFrom="paragraph">
                  <wp:posOffset>3657922</wp:posOffset>
                </wp:positionV>
                <wp:extent cx="6305266" cy="1610436"/>
                <wp:effectExtent l="0" t="0" r="0" b="0"/>
                <wp:wrapNone/>
                <wp:docPr id="863226812" name="Text Box 9"/>
                <wp:cNvGraphicFramePr/>
                <a:graphic xmlns:a="http://schemas.openxmlformats.org/drawingml/2006/main">
                  <a:graphicData uri="http://schemas.microsoft.com/office/word/2010/wordprocessingShape">
                    <wps:wsp>
                      <wps:cNvSpPr txBox="1"/>
                      <wps:spPr>
                        <a:xfrm>
                          <a:off x="0" y="0"/>
                          <a:ext cx="6305266" cy="1610436"/>
                        </a:xfrm>
                        <a:prstGeom prst="rect">
                          <a:avLst/>
                        </a:prstGeom>
                        <a:noFill/>
                        <a:ln w="6350">
                          <a:noFill/>
                        </a:ln>
                      </wps:spPr>
                      <wps:txbx>
                        <w:txbxContent>
                          <w:p w14:paraId="4FCD5C59" w14:textId="0F785A27" w:rsidR="00DF6A96" w:rsidRPr="00735F26" w:rsidRDefault="00DF6A96" w:rsidP="00735F26">
                            <w:pPr>
                              <w:pStyle w:val="Heading1"/>
                              <w:rPr>
                                <w:color w:val="FFFFFF" w:themeColor="background1"/>
                              </w:rPr>
                            </w:pPr>
                            <w:bookmarkStart w:id="20" w:name="_Toc233882499"/>
                            <w:r w:rsidRPr="00735F26">
                              <w:rPr>
                                <w:color w:val="FFFFFF" w:themeColor="background1"/>
                              </w:rPr>
                              <w:t>Aboriginal Water Entitlements Program</w:t>
                            </w:r>
                            <w:bookmarkEnd w:id="2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67049" id="_x0000_t202" coordsize="21600,21600" o:spt="202" path="m,l,21600r21600,l21600,xe">
                <v:stroke joinstyle="miter"/>
                <v:path gradientshapeok="t" o:connecttype="rect"/>
              </v:shapetype>
              <v:shape id="Text Box 9" o:spid="_x0000_s1026" type="#_x0000_t202" style="position:absolute;left:0;text-align:left;margin-left:-30.05pt;margin-top:288.05pt;width:496.5pt;height:12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" filled="f" stroked="f" strokeweight=".5pt">
                <v:textbox>
                  <w:txbxContent>
                    <w:p w14:paraId="4FCD5C59" w14:textId="0F785A27" w:rsidR="00DF6A96" w:rsidRPr="00735F26" w:rsidRDefault="00DF6A96" w:rsidP="00735F26">
                      <w:pPr>
                        <w:pStyle w:val="Heading1"/>
                        <w:rPr>
                          <w:color w:val="FFFFFF" w:themeColor="background1"/>
                        </w:rPr>
                      </w:pPr>
                      <w:bookmarkStart w:id="21" w:name="_Toc233882499"/>
                      <w:r w:rsidRPr="00735F26">
                        <w:rPr>
                          <w:color w:val="FFFFFF" w:themeColor="background1"/>
                        </w:rPr>
                        <w:t>Aboriginal Water Entitlements Program</w:t>
                      </w:r>
                      <w:bookmarkEnd w:id="21"/>
                    </w:p>
                  </w:txbxContent>
                </v:textbox>
              </v:shape>
            </w:pict>
          </mc:Fallback>
        </mc:AlternateContent>
      </w:r>
      <w:bookmarkEnd w:id="9"/>
      <w:bookmarkEnd w:id="10"/>
      <w:bookmarkEnd w:id="11"/>
      <w:bookmarkEnd w:id="12"/>
      <w:bookmarkEnd w:id="13"/>
      <w:bookmarkEnd w:id="14"/>
      <w:bookmarkEnd w:id="15"/>
      <w:bookmarkEnd w:id="16"/>
      <w:bookmarkEnd w:id="17"/>
      <w:bookmarkEnd w:id="18"/>
      <w:bookmarkEnd w:id="19"/>
      <w:r w:rsidR="00A32152">
        <w:br w:type="page"/>
      </w:r>
    </w:p>
    <w:p w14:paraId="17F5741C" w14:textId="2F656A42" w:rsidR="00467A28" w:rsidRDefault="00772476" w:rsidP="00BB19C3">
      <w:pPr>
        <w:pStyle w:val="Heading2"/>
      </w:pPr>
      <w:bookmarkStart w:id="21" w:name="_Toc233882500"/>
      <w:bookmarkEnd w:id="8"/>
      <w:r>
        <w:lastRenderedPageBreak/>
        <w:t>Aboriginal Water Entitlements Program</w:t>
      </w:r>
      <w:bookmarkEnd w:id="21"/>
      <w:r w:rsidR="00C43382" w:rsidRPr="0E75FB50">
        <w:rPr>
          <w:rFonts w:cs="Calibri"/>
        </w:rPr>
        <w:fldChar w:fldCharType="begin"/>
      </w:r>
      <w:r w:rsidR="00C43382" w:rsidRPr="0E75FB50">
        <w:instrText>HYPERLINK "https://www.dcceew.gov.au/water/policy/first-nations/aboriginal-water-entitlements-program/water-purchasing"</w:instrText>
      </w:r>
      <w:r w:rsidR="00C43382" w:rsidRPr="0E75FB50">
        <w:rPr>
          <w:rFonts w:cs="Calibri"/>
        </w:rPr>
      </w:r>
      <w:r w:rsidR="00C43382" w:rsidRPr="0E75FB50">
        <w:rPr>
          <w:rFonts w:cs="Calibri"/>
        </w:rPr>
        <w:fldChar w:fldCharType="separate"/>
      </w:r>
      <w:r w:rsidR="00C43382" w:rsidRPr="0E75FB50">
        <w:rPr>
          <w:rFonts w:cs="Calibri"/>
        </w:rPr>
        <w:fldChar w:fldCharType="end"/>
      </w:r>
    </w:p>
    <w:p w14:paraId="2BB67E50" w14:textId="1BD99186" w:rsidR="009363F5" w:rsidRPr="00B7414D" w:rsidRDefault="009363F5" w:rsidP="00B7414D">
      <w:pPr>
        <w:pStyle w:val="Heading3"/>
      </w:pPr>
      <w:bookmarkStart w:id="22" w:name="_Toc233882501"/>
      <w:r w:rsidRPr="00B7414D">
        <w:t xml:space="preserve">Year in </w:t>
      </w:r>
      <w:r w:rsidR="00E87D76" w:rsidRPr="00B7414D">
        <w:t>R</w:t>
      </w:r>
      <w:r w:rsidRPr="00B7414D">
        <w:t>eview</w:t>
      </w:r>
      <w:r w:rsidR="009D6CDA" w:rsidRPr="00B7414D">
        <w:t xml:space="preserve"> 2024-25</w:t>
      </w:r>
      <w:bookmarkEnd w:id="22"/>
    </w:p>
    <w:p w14:paraId="070736E4" w14:textId="77777777" w:rsidR="00BB0023" w:rsidRPr="00BB0023" w:rsidRDefault="00BB0023" w:rsidP="00BB0023">
      <w:pPr>
        <w:spacing w:after="0"/>
        <w:rPr>
          <w:lang w:eastAsia="ja-JP"/>
        </w:rPr>
      </w:pPr>
    </w:p>
    <w:p w14:paraId="3DE75BA1" w14:textId="315B6922" w:rsidR="009B4464" w:rsidRDefault="00FB2F68" w:rsidP="009363F5">
      <w:pPr>
        <w:rPr>
          <w:lang w:eastAsia="ja-JP"/>
        </w:rPr>
      </w:pPr>
      <w:r w:rsidRPr="00FB2F68">
        <w:rPr>
          <w:lang w:eastAsia="ja-JP"/>
        </w:rPr>
        <w:t xml:space="preserve">We’ve marked </w:t>
      </w:r>
      <w:r w:rsidR="002A04E4">
        <w:rPr>
          <w:lang w:eastAsia="ja-JP"/>
        </w:rPr>
        <w:t>the</w:t>
      </w:r>
      <w:r w:rsidR="002A04E4" w:rsidRPr="00FB2F68">
        <w:rPr>
          <w:lang w:eastAsia="ja-JP"/>
        </w:rPr>
        <w:t xml:space="preserve"> </w:t>
      </w:r>
      <w:r w:rsidRPr="00FB2F68">
        <w:rPr>
          <w:lang w:eastAsia="ja-JP"/>
        </w:rPr>
        <w:t xml:space="preserve">first year </w:t>
      </w:r>
      <w:r w:rsidR="002A04E4">
        <w:rPr>
          <w:lang w:eastAsia="ja-JP"/>
        </w:rPr>
        <w:t>of the Aboriginal Water Entitlements Program (AWEP)</w:t>
      </w:r>
      <w:r w:rsidRPr="00FB2F68">
        <w:rPr>
          <w:lang w:eastAsia="ja-JP"/>
        </w:rPr>
        <w:t xml:space="preserve"> and </w:t>
      </w:r>
      <w:r w:rsidR="002D0B1D">
        <w:rPr>
          <w:lang w:eastAsia="ja-JP"/>
        </w:rPr>
        <w:t xml:space="preserve">its </w:t>
      </w:r>
      <w:r w:rsidR="002A04E4">
        <w:rPr>
          <w:lang w:eastAsia="ja-JP"/>
        </w:rPr>
        <w:t>important</w:t>
      </w:r>
      <w:r w:rsidR="002A04E4" w:rsidRPr="00FB2F68">
        <w:rPr>
          <w:lang w:eastAsia="ja-JP"/>
        </w:rPr>
        <w:t xml:space="preserve"> </w:t>
      </w:r>
      <w:r w:rsidR="002A04E4">
        <w:rPr>
          <w:lang w:eastAsia="ja-JP"/>
        </w:rPr>
        <w:t>progress</w:t>
      </w:r>
      <w:r w:rsidRPr="00FB2F68">
        <w:rPr>
          <w:lang w:eastAsia="ja-JP"/>
        </w:rPr>
        <w:t xml:space="preserve"> with the release of the </w:t>
      </w:r>
      <w:r w:rsidRPr="00C143EC">
        <w:rPr>
          <w:i/>
          <w:lang w:eastAsia="ja-JP"/>
        </w:rPr>
        <w:t xml:space="preserve">Murray–Darling Basin Aboriginal Water Entitlements Program Year in </w:t>
      </w:r>
      <w:r w:rsidR="002A04E4" w:rsidRPr="00C143EC">
        <w:rPr>
          <w:i/>
          <w:lang w:eastAsia="ja-JP"/>
        </w:rPr>
        <w:t>R</w:t>
      </w:r>
      <w:r w:rsidRPr="00C143EC">
        <w:rPr>
          <w:i/>
          <w:lang w:eastAsia="ja-JP"/>
        </w:rPr>
        <w:t>eview 2024-25</w:t>
      </w:r>
      <w:r w:rsidR="009D6CDA" w:rsidRPr="009D6CDA">
        <w:rPr>
          <w:lang w:eastAsia="ja-JP"/>
        </w:rPr>
        <w:t>.</w:t>
      </w:r>
      <w:r w:rsidR="002A04E4">
        <w:rPr>
          <w:lang w:eastAsia="ja-JP"/>
        </w:rPr>
        <w:t xml:space="preserve"> </w:t>
      </w:r>
    </w:p>
    <w:p w14:paraId="2DB2F147" w14:textId="328A6041" w:rsidR="002D0B1D" w:rsidRDefault="0002369D" w:rsidP="00BA3241">
      <w:pPr>
        <w:rPr>
          <w:lang w:eastAsia="ja-JP"/>
        </w:rPr>
      </w:pPr>
      <w:r w:rsidRPr="0002369D">
        <w:rPr>
          <w:lang w:eastAsia="ja-JP"/>
        </w:rPr>
        <w:t xml:space="preserve">The report reflects on </w:t>
      </w:r>
      <w:r w:rsidR="00E42654">
        <w:rPr>
          <w:lang w:eastAsia="ja-JP"/>
        </w:rPr>
        <w:t>AWEP</w:t>
      </w:r>
      <w:r w:rsidRPr="0002369D">
        <w:rPr>
          <w:lang w:eastAsia="ja-JP"/>
        </w:rPr>
        <w:t xml:space="preserve">'s first year, highlighting its transition from </w:t>
      </w:r>
      <w:r w:rsidR="006875CB">
        <w:rPr>
          <w:lang w:eastAsia="ja-JP"/>
        </w:rPr>
        <w:t>planning</w:t>
      </w:r>
      <w:r w:rsidRPr="0002369D">
        <w:rPr>
          <w:lang w:eastAsia="ja-JP"/>
        </w:rPr>
        <w:t xml:space="preserve"> into active water purchasing. It captures the partnerships, achievements and shared commitment that have laid the foundation for advancing First Nations water rights across the Murray–Darling Basin.</w:t>
      </w:r>
    </w:p>
    <w:p w14:paraId="3C2A2ABF" w14:textId="3EE39D02" w:rsidR="00BA3241" w:rsidRDefault="00BA3241" w:rsidP="00BA3241">
      <w:pPr>
        <w:rPr>
          <w:lang w:eastAsia="ja-JP"/>
        </w:rPr>
      </w:pPr>
      <w:r>
        <w:rPr>
          <w:lang w:eastAsia="ja-JP"/>
        </w:rPr>
        <w:t xml:space="preserve">We are grateful to all who contributed to this work and remain committed as we continue this vital journey. Your efforts are helping to shape meaningful progress and </w:t>
      </w:r>
      <w:r w:rsidR="009C15B6">
        <w:rPr>
          <w:lang w:eastAsia="ja-JP"/>
        </w:rPr>
        <w:t>build</w:t>
      </w:r>
      <w:r>
        <w:rPr>
          <w:lang w:eastAsia="ja-JP"/>
        </w:rPr>
        <w:t xml:space="preserve"> lasting </w:t>
      </w:r>
      <w:r w:rsidR="009C15B6">
        <w:rPr>
          <w:lang w:eastAsia="ja-JP"/>
        </w:rPr>
        <w:t>change</w:t>
      </w:r>
      <w:r>
        <w:rPr>
          <w:lang w:eastAsia="ja-JP"/>
        </w:rPr>
        <w:t xml:space="preserve"> in First Nations water rights.</w:t>
      </w:r>
    </w:p>
    <w:p w14:paraId="0BF9B89A" w14:textId="74235B5A" w:rsidR="00BA3241" w:rsidRDefault="00BA3241" w:rsidP="00BA3241">
      <w:pPr>
        <w:rPr>
          <w:lang w:eastAsia="ja-JP"/>
        </w:rPr>
      </w:pPr>
      <w:r>
        <w:rPr>
          <w:lang w:eastAsia="ja-JP"/>
        </w:rPr>
        <w:t xml:space="preserve">Read the </w:t>
      </w:r>
      <w:hyperlink r:id="rId20" w:history="1">
        <w:r w:rsidR="0070758C">
          <w:rPr>
            <w:rStyle w:val="Hyperlink"/>
            <w:lang w:eastAsia="ja-JP"/>
          </w:rPr>
          <w:t xml:space="preserve">Aboriginal Water Entitlements Program Year in Review 2024-25 </w:t>
        </w:r>
      </w:hyperlink>
      <w:r>
        <w:rPr>
          <w:lang w:eastAsia="ja-JP"/>
        </w:rPr>
        <w:t>to explore:</w:t>
      </w:r>
    </w:p>
    <w:p w14:paraId="062BAFE9" w14:textId="12ECE5C8" w:rsidR="00BA3241" w:rsidRDefault="00BA3241" w:rsidP="0070758C">
      <w:pPr>
        <w:pStyle w:val="ListParagraph"/>
        <w:numPr>
          <w:ilvl w:val="0"/>
          <w:numId w:val="17"/>
        </w:numPr>
        <w:rPr>
          <w:lang w:eastAsia="ja-JP"/>
        </w:rPr>
      </w:pPr>
      <w:r>
        <w:rPr>
          <w:lang w:eastAsia="ja-JP"/>
        </w:rPr>
        <w:t>AWEP’s achievements and impact in its first year</w:t>
      </w:r>
      <w:r w:rsidR="00B33518">
        <w:rPr>
          <w:lang w:eastAsia="ja-JP"/>
        </w:rPr>
        <w:t>,</w:t>
      </w:r>
    </w:p>
    <w:p w14:paraId="5022BF57" w14:textId="38059CCD" w:rsidR="0070758C" w:rsidRDefault="00B33518" w:rsidP="00BA3241">
      <w:pPr>
        <w:pStyle w:val="ListParagraph"/>
        <w:numPr>
          <w:ilvl w:val="0"/>
          <w:numId w:val="17"/>
        </w:numPr>
        <w:rPr>
          <w:lang w:eastAsia="ja-JP"/>
        </w:rPr>
      </w:pPr>
      <w:r>
        <w:rPr>
          <w:lang w:eastAsia="ja-JP"/>
        </w:rPr>
        <w:t>i</w:t>
      </w:r>
      <w:r w:rsidR="00BA3241">
        <w:rPr>
          <w:lang w:eastAsia="ja-JP"/>
        </w:rPr>
        <w:t>ts journey since 2018</w:t>
      </w:r>
      <w:r>
        <w:rPr>
          <w:lang w:eastAsia="ja-JP"/>
        </w:rPr>
        <w:t>; and</w:t>
      </w:r>
    </w:p>
    <w:p w14:paraId="03C6CDA0" w14:textId="40DB7600" w:rsidR="00BA3241" w:rsidRDefault="00B33518" w:rsidP="0070758C">
      <w:pPr>
        <w:pStyle w:val="ListParagraph"/>
        <w:numPr>
          <w:ilvl w:val="0"/>
          <w:numId w:val="17"/>
        </w:numPr>
        <w:rPr>
          <w:lang w:eastAsia="ja-JP"/>
        </w:rPr>
      </w:pPr>
      <w:r>
        <w:rPr>
          <w:lang w:eastAsia="ja-JP"/>
        </w:rPr>
        <w:t>w</w:t>
      </w:r>
      <w:r w:rsidR="00BA3241">
        <w:rPr>
          <w:lang w:eastAsia="ja-JP"/>
        </w:rPr>
        <w:t xml:space="preserve">hat lies ahead for </w:t>
      </w:r>
      <w:r w:rsidR="00E42654">
        <w:rPr>
          <w:lang w:eastAsia="ja-JP"/>
        </w:rPr>
        <w:t>AWEP</w:t>
      </w:r>
      <w:r w:rsidR="00BA3241">
        <w:rPr>
          <w:lang w:eastAsia="ja-JP"/>
        </w:rPr>
        <w:t xml:space="preserve"> and Basin First Nations water rights.</w:t>
      </w:r>
    </w:p>
    <w:p w14:paraId="5F3B5A81" w14:textId="0DD5B87F" w:rsidR="00F50C4E" w:rsidRPr="009363F5" w:rsidRDefault="00F50C4E" w:rsidP="00BA3241">
      <w:pPr>
        <w:rPr>
          <w:lang w:eastAsia="ja-JP"/>
        </w:rPr>
      </w:pPr>
    </w:p>
    <w:p w14:paraId="1CAEACA9" w14:textId="624C35BF" w:rsidR="006E3C70" w:rsidRPr="00B7414D" w:rsidRDefault="006E3C70" w:rsidP="00B7414D">
      <w:pPr>
        <w:pStyle w:val="Heading3"/>
      </w:pPr>
      <w:bookmarkStart w:id="23" w:name="_Toc233882502"/>
      <w:r w:rsidRPr="00B7414D">
        <w:t xml:space="preserve">Advisory Group </w:t>
      </w:r>
      <w:r w:rsidR="004E5621" w:rsidRPr="00B7414D">
        <w:t>progress</w:t>
      </w:r>
      <w:bookmarkEnd w:id="23"/>
      <w:r w:rsidRPr="00B7414D">
        <w:t xml:space="preserve"> </w:t>
      </w:r>
    </w:p>
    <w:p w14:paraId="4F32AD38" w14:textId="77777777" w:rsidR="00EB4B36" w:rsidRDefault="00EB4B36" w:rsidP="00EB4B36">
      <w:pPr>
        <w:spacing w:after="0"/>
        <w:rPr>
          <w:lang w:eastAsia="ja-JP"/>
        </w:rPr>
      </w:pPr>
    </w:p>
    <w:p w14:paraId="73FBA8DF" w14:textId="50D24EE4" w:rsidR="006B4989" w:rsidRPr="006B4989" w:rsidRDefault="006B4989" w:rsidP="006B4989">
      <w:pPr>
        <w:spacing w:after="0"/>
        <w:rPr>
          <w:lang w:eastAsia="ja-JP"/>
        </w:rPr>
      </w:pPr>
      <w:r w:rsidRPr="006B4989">
        <w:rPr>
          <w:lang w:eastAsia="ja-JP"/>
        </w:rPr>
        <w:t xml:space="preserve">The Advisory Group continues to meet online each month. The group also takes part in targeted workshops to help develop key policies and arrangements for </w:t>
      </w:r>
      <w:r w:rsidR="00E42654">
        <w:rPr>
          <w:lang w:eastAsia="ja-JP"/>
        </w:rPr>
        <w:t>AWEP</w:t>
      </w:r>
      <w:r w:rsidRPr="006B4989">
        <w:rPr>
          <w:lang w:eastAsia="ja-JP"/>
        </w:rPr>
        <w:t>.</w:t>
      </w:r>
    </w:p>
    <w:p w14:paraId="4C4CCFA6" w14:textId="77777777" w:rsidR="006B4989" w:rsidRDefault="006B4989" w:rsidP="006B4989">
      <w:pPr>
        <w:spacing w:after="0"/>
        <w:rPr>
          <w:lang w:eastAsia="ja-JP"/>
        </w:rPr>
      </w:pPr>
    </w:p>
    <w:p w14:paraId="188A5D7D" w14:textId="7A390633" w:rsidR="006B4989" w:rsidRPr="006B4989" w:rsidRDefault="006B4989" w:rsidP="006B4989">
      <w:pPr>
        <w:spacing w:after="0"/>
        <w:rPr>
          <w:lang w:eastAsia="ja-JP"/>
        </w:rPr>
      </w:pPr>
      <w:r w:rsidRPr="006B4989">
        <w:rPr>
          <w:lang w:eastAsia="ja-JP"/>
        </w:rPr>
        <w:t xml:space="preserve">The Advisory Group is progressing work on water planning, trading policies and governance arrangements. It is also helping </w:t>
      </w:r>
      <w:r w:rsidR="00CA0852">
        <w:rPr>
          <w:lang w:eastAsia="ja-JP"/>
        </w:rPr>
        <w:t xml:space="preserve">to </w:t>
      </w:r>
      <w:r w:rsidRPr="006B4989">
        <w:rPr>
          <w:lang w:eastAsia="ja-JP"/>
        </w:rPr>
        <w:t xml:space="preserve">develop the </w:t>
      </w:r>
      <w:r w:rsidRPr="006B4989">
        <w:rPr>
          <w:b/>
          <w:bCs/>
          <w:lang w:eastAsia="ja-JP"/>
        </w:rPr>
        <w:t>2026–27 Annual Watering Plan</w:t>
      </w:r>
      <w:r w:rsidRPr="006B4989">
        <w:rPr>
          <w:lang w:eastAsia="ja-JP"/>
        </w:rPr>
        <w:t>, which will explain how AWEP’s water entitlements will be managed and used.</w:t>
      </w:r>
    </w:p>
    <w:p w14:paraId="6A81E0D6" w14:textId="77777777" w:rsidR="006B4989" w:rsidRDefault="006B4989" w:rsidP="00764B6C">
      <w:pPr>
        <w:spacing w:after="0"/>
        <w:rPr>
          <w:lang w:eastAsia="ja-JP"/>
        </w:rPr>
      </w:pPr>
    </w:p>
    <w:p w14:paraId="4D04B15C" w14:textId="525A3A78" w:rsidR="00BB0023" w:rsidRDefault="006B4989" w:rsidP="00764B6C">
      <w:pPr>
        <w:spacing w:after="0"/>
        <w:rPr>
          <w:lang w:eastAsia="ja-JP"/>
        </w:rPr>
      </w:pPr>
      <w:r w:rsidRPr="006B4989">
        <w:rPr>
          <w:lang w:eastAsia="ja-JP"/>
        </w:rPr>
        <w:t>The 2025–26 year concluded with an in-person Advisory Group meeting in Canberra on 16 June 2026.</w:t>
      </w:r>
      <w:r w:rsidR="00764B6C">
        <w:rPr>
          <w:lang w:eastAsia="ja-JP"/>
        </w:rPr>
        <w:br/>
      </w:r>
    </w:p>
    <w:p w14:paraId="0C7EA8D4" w14:textId="237967BF" w:rsidR="00286DBD" w:rsidRDefault="00CC539A" w:rsidP="00062D50">
      <w:pPr>
        <w:pStyle w:val="Heading3"/>
        <w:rPr>
          <w:lang w:eastAsia="ja-JP"/>
        </w:rPr>
      </w:pPr>
      <w:bookmarkStart w:id="24" w:name="_Toc233882503"/>
      <w:r w:rsidRPr="00CC539A">
        <w:t xml:space="preserve">Directorate </w:t>
      </w:r>
      <w:r w:rsidR="00062D50">
        <w:t>update</w:t>
      </w:r>
      <w:bookmarkEnd w:id="24"/>
      <w:r w:rsidRPr="00CC539A">
        <w:t xml:space="preserve"> </w:t>
      </w:r>
    </w:p>
    <w:p w14:paraId="6061D5AE" w14:textId="77777777" w:rsidR="00BB0023" w:rsidRPr="00BB0023" w:rsidRDefault="00BB0023" w:rsidP="00BB0023">
      <w:pPr>
        <w:spacing w:after="0"/>
        <w:rPr>
          <w:lang w:eastAsia="ja-JP"/>
        </w:rPr>
      </w:pPr>
    </w:p>
    <w:p w14:paraId="00F820E5" w14:textId="77777777" w:rsidR="00982D6C" w:rsidRPr="00982D6C" w:rsidRDefault="00982D6C" w:rsidP="00982D6C">
      <w:pPr>
        <w:spacing w:after="120"/>
        <w:rPr>
          <w:lang w:eastAsia="ja-JP"/>
        </w:rPr>
      </w:pPr>
      <w:r w:rsidRPr="00982D6C">
        <w:rPr>
          <w:lang w:eastAsia="ja-JP"/>
        </w:rPr>
        <w:t>The Directorate continues to meet regularly to assess new water purchase offers, make purchasing decisions, and provide strategic direction for the management of the AWEP water investment portfolio.</w:t>
      </w:r>
    </w:p>
    <w:p w14:paraId="4A12A976" w14:textId="77777777" w:rsidR="00982D6C" w:rsidRPr="00982D6C" w:rsidRDefault="00982D6C" w:rsidP="00982D6C">
      <w:pPr>
        <w:spacing w:after="120"/>
        <w:rPr>
          <w:lang w:eastAsia="ja-JP"/>
        </w:rPr>
      </w:pPr>
      <w:r w:rsidRPr="00982D6C">
        <w:rPr>
          <w:lang w:eastAsia="ja-JP"/>
        </w:rPr>
        <w:t>The most recent face-to-face meeting was held in Brisbane on 27 March 2026. At this meeting, the Directorate considered the types of water entitlements that could be purchased with the remaining program budget.</w:t>
      </w:r>
    </w:p>
    <w:p w14:paraId="48FBFD84" w14:textId="61E6D403" w:rsidR="00982D6C" w:rsidRPr="00982D6C" w:rsidRDefault="00982D6C" w:rsidP="00982D6C">
      <w:pPr>
        <w:spacing w:after="120"/>
        <w:rPr>
          <w:lang w:eastAsia="ja-JP"/>
        </w:rPr>
      </w:pPr>
      <w:r w:rsidRPr="00982D6C">
        <w:rPr>
          <w:lang w:eastAsia="ja-JP"/>
        </w:rPr>
        <w:lastRenderedPageBreak/>
        <w:t xml:space="preserve">The Directorate is focusing on purchasing opportunities that best align with </w:t>
      </w:r>
      <w:r w:rsidR="00E42654">
        <w:rPr>
          <w:lang w:eastAsia="ja-JP"/>
        </w:rPr>
        <w:t>AWEP</w:t>
      </w:r>
      <w:r w:rsidRPr="00982D6C">
        <w:rPr>
          <w:lang w:eastAsia="ja-JP"/>
        </w:rPr>
        <w:t>’s investment principles, including connectivity and long-term wealth generation for Basin First Nations Peoples.</w:t>
      </w:r>
    </w:p>
    <w:p w14:paraId="22A930ED" w14:textId="2DA1CD34" w:rsidR="001544F9" w:rsidRDefault="00E7256B" w:rsidP="001544F9">
      <w:pPr>
        <w:pStyle w:val="Heading3"/>
      </w:pPr>
      <w:bookmarkStart w:id="25" w:name="_Toc233882504"/>
      <w:r>
        <w:t>W</w:t>
      </w:r>
      <w:r w:rsidR="00E912D1">
        <w:t>ater</w:t>
      </w:r>
      <w:r w:rsidR="7B672D66" w:rsidRPr="0E75FB50">
        <w:t xml:space="preserve"> purchasing</w:t>
      </w:r>
      <w:bookmarkEnd w:id="25"/>
      <w:r w:rsidR="7B672D66" w:rsidRPr="0E75FB50">
        <w:t xml:space="preserve"> </w:t>
      </w:r>
    </w:p>
    <w:p w14:paraId="7C04C796" w14:textId="77777777" w:rsidR="00EB4B36" w:rsidRDefault="00EB4B36" w:rsidP="00EB4B36">
      <w:pPr>
        <w:spacing w:after="0"/>
        <w:rPr>
          <w:lang w:eastAsia="ja-JP"/>
        </w:rPr>
      </w:pPr>
    </w:p>
    <w:p w14:paraId="4F962585" w14:textId="1AEA3820" w:rsidR="00AD48ED" w:rsidRPr="00AD48ED" w:rsidRDefault="00AD48ED" w:rsidP="00572A08">
      <w:pPr>
        <w:pStyle w:val="Heading4"/>
        <w:rPr>
          <w:b w:val="0"/>
          <w:lang w:eastAsia="ja-JP"/>
        </w:rPr>
      </w:pPr>
      <w:r w:rsidRPr="00572A08">
        <w:rPr>
          <w:rFonts w:eastAsia="Segoe UI"/>
        </w:rPr>
        <w:t>Water purchasing in 202</w:t>
      </w:r>
      <w:r>
        <w:rPr>
          <w:lang w:eastAsia="ja-JP"/>
        </w:rPr>
        <w:t>5-26</w:t>
      </w:r>
      <w:r w:rsidRPr="004B1F79">
        <w:rPr>
          <w:lang w:eastAsia="ja-JP"/>
        </w:rPr>
        <w:t xml:space="preserve"> </w:t>
      </w:r>
    </w:p>
    <w:p w14:paraId="42831C60" w14:textId="77777777" w:rsidR="00495C63" w:rsidRDefault="00495C63" w:rsidP="006D2AD8">
      <w:pPr>
        <w:spacing w:after="120"/>
        <w:rPr>
          <w:lang w:eastAsia="ja-JP"/>
        </w:rPr>
      </w:pPr>
    </w:p>
    <w:p w14:paraId="5AD1FB13" w14:textId="796F6BAF" w:rsidR="007F41E2" w:rsidRDefault="006D2AD8" w:rsidP="006D2AD8">
      <w:pPr>
        <w:spacing w:after="120"/>
        <w:rPr>
          <w:lang w:eastAsia="ja-JP"/>
        </w:rPr>
      </w:pPr>
      <w:r w:rsidRPr="006D2AD8">
        <w:rPr>
          <w:lang w:eastAsia="ja-JP"/>
        </w:rPr>
        <w:t xml:space="preserve">The Aboriginal Water Entitlements Program has advanced strongly towards its </w:t>
      </w:r>
      <w:r w:rsidR="00210073">
        <w:rPr>
          <w:lang w:eastAsia="ja-JP"/>
        </w:rPr>
        <w:t xml:space="preserve">water </w:t>
      </w:r>
      <w:r w:rsidRPr="006D2AD8">
        <w:rPr>
          <w:lang w:eastAsia="ja-JP"/>
        </w:rPr>
        <w:t>portfolio through two limited tenders and one open tender</w:t>
      </w:r>
      <w:r w:rsidR="006F1E5D">
        <w:rPr>
          <w:lang w:eastAsia="ja-JP"/>
        </w:rPr>
        <w:t xml:space="preserve"> in the 2025-26 financial year</w:t>
      </w:r>
      <w:r w:rsidRPr="006D2AD8">
        <w:rPr>
          <w:lang w:eastAsia="ja-JP"/>
        </w:rPr>
        <w:t>.</w:t>
      </w:r>
    </w:p>
    <w:p w14:paraId="1D8AFE68" w14:textId="029B4AFE" w:rsidR="00014F74" w:rsidRPr="00014F74" w:rsidRDefault="006D2AD8" w:rsidP="00014F74">
      <w:pPr>
        <w:spacing w:after="120"/>
        <w:rPr>
          <w:lang w:eastAsia="ja-JP"/>
        </w:rPr>
      </w:pPr>
      <w:r w:rsidRPr="006D2AD8">
        <w:rPr>
          <w:lang w:eastAsia="ja-JP"/>
        </w:rPr>
        <w:t xml:space="preserve">As of </w:t>
      </w:r>
      <w:r w:rsidR="00264CD7">
        <w:rPr>
          <w:lang w:eastAsia="ja-JP"/>
        </w:rPr>
        <w:t>30 June</w:t>
      </w:r>
      <w:r w:rsidRPr="006D2AD8">
        <w:rPr>
          <w:lang w:eastAsia="ja-JP"/>
        </w:rPr>
        <w:t xml:space="preserve"> 2026, </w:t>
      </w:r>
      <w:r w:rsidR="00E15A28">
        <w:rPr>
          <w:b/>
          <w:bCs/>
          <w:lang w:eastAsia="ja-JP"/>
        </w:rPr>
        <w:t>AWEP</w:t>
      </w:r>
      <w:r w:rsidR="00E15A28" w:rsidRPr="00D90B69">
        <w:rPr>
          <w:b/>
          <w:bCs/>
          <w:lang w:eastAsia="ja-JP"/>
        </w:rPr>
        <w:t xml:space="preserve"> </w:t>
      </w:r>
      <w:r w:rsidRPr="00D90B69">
        <w:rPr>
          <w:b/>
          <w:bCs/>
          <w:lang w:eastAsia="ja-JP"/>
        </w:rPr>
        <w:t xml:space="preserve">has </w:t>
      </w:r>
      <w:r w:rsidR="00264CD7">
        <w:rPr>
          <w:b/>
          <w:bCs/>
          <w:lang w:eastAsia="ja-JP"/>
        </w:rPr>
        <w:t>secured</w:t>
      </w:r>
      <w:r w:rsidRPr="00D90B69">
        <w:rPr>
          <w:b/>
          <w:bCs/>
          <w:lang w:eastAsia="ja-JP"/>
        </w:rPr>
        <w:t xml:space="preserve"> 20.8 GL of water entitlements valued at $80.4 million</w:t>
      </w:r>
      <w:r w:rsidRPr="006D2AD8">
        <w:rPr>
          <w:lang w:eastAsia="ja-JP"/>
        </w:rPr>
        <w:t>.</w:t>
      </w:r>
      <w:r w:rsidR="00D90B69">
        <w:rPr>
          <w:lang w:eastAsia="ja-JP"/>
        </w:rPr>
        <w:t xml:space="preserve"> </w:t>
      </w:r>
    </w:p>
    <w:p w14:paraId="5D84F954" w14:textId="6220D1AD" w:rsidR="00376DD0" w:rsidRDefault="00014F74" w:rsidP="00E7256B">
      <w:pPr>
        <w:spacing w:after="120"/>
        <w:rPr>
          <w:lang w:eastAsia="ja-JP"/>
        </w:rPr>
      </w:pPr>
      <w:r w:rsidRPr="00014F74">
        <w:rPr>
          <w:lang w:eastAsia="ja-JP"/>
        </w:rPr>
        <w:t xml:space="preserve">The water secured by </w:t>
      </w:r>
      <w:r w:rsidR="00E42654">
        <w:rPr>
          <w:lang w:eastAsia="ja-JP"/>
        </w:rPr>
        <w:t>AWEP</w:t>
      </w:r>
      <w:r w:rsidRPr="00014F74">
        <w:rPr>
          <w:lang w:eastAsia="ja-JP"/>
        </w:rPr>
        <w:t xml:space="preserve"> represents:</w:t>
      </w:r>
    </w:p>
    <w:p w14:paraId="6E39BA4A" w14:textId="381060B3" w:rsidR="009B5448" w:rsidRPr="00014F74" w:rsidRDefault="009B5448" w:rsidP="005E47CC">
      <w:pPr>
        <w:numPr>
          <w:ilvl w:val="0"/>
          <w:numId w:val="28"/>
        </w:numPr>
        <w:spacing w:after="120"/>
        <w:rPr>
          <w:rFonts w:ascii="Calibri" w:hAnsi="Calibri" w:cs="Calibri"/>
          <w:lang w:eastAsia="ja-JP"/>
        </w:rPr>
      </w:pPr>
      <w:r w:rsidRPr="009B5448">
        <w:rPr>
          <w:rFonts w:ascii="Calibri" w:hAnsi="Calibri" w:cs="Calibri"/>
          <w:lang w:eastAsia="ja-JP"/>
        </w:rPr>
        <w:t xml:space="preserve">about </w:t>
      </w:r>
      <w:r w:rsidRPr="009B5448">
        <w:rPr>
          <w:rFonts w:ascii="Calibri" w:hAnsi="Calibri" w:cs="Calibri"/>
          <w:b/>
          <w:bCs/>
          <w:lang w:eastAsia="ja-JP"/>
        </w:rPr>
        <w:t>0.19%</w:t>
      </w:r>
      <w:r w:rsidRPr="009B5448">
        <w:rPr>
          <w:rFonts w:ascii="Calibri" w:hAnsi="Calibri" w:cs="Calibri"/>
          <w:lang w:eastAsia="ja-JP"/>
        </w:rPr>
        <w:t xml:space="preserve"> of the Basin’s annual surface water consumptive pool, which is around </w:t>
      </w:r>
      <w:r w:rsidRPr="005E47CC">
        <w:rPr>
          <w:rFonts w:ascii="Calibri" w:hAnsi="Calibri" w:cs="Calibri"/>
          <w:lang w:eastAsia="ja-JP"/>
        </w:rPr>
        <w:t>10,945 GL each year.</w:t>
      </w:r>
      <w:r w:rsidR="00014F74" w:rsidRPr="005E47CC">
        <w:rPr>
          <w:rFonts w:ascii="Calibri" w:hAnsi="Calibri" w:cs="Calibri"/>
          <w:lang w:eastAsia="ja-JP"/>
        </w:rPr>
        <w:t xml:space="preserve"> </w:t>
      </w:r>
      <w:r w:rsidRPr="00014F74">
        <w:rPr>
          <w:rFonts w:ascii="Calibri" w:hAnsi="Calibri" w:cs="Calibri"/>
          <w:lang w:eastAsia="ja-JP"/>
        </w:rPr>
        <w:t>The consumptive pool is the amount of water available each year for use by irrigators, towns, industries and other water licence holders.</w:t>
      </w:r>
    </w:p>
    <w:p w14:paraId="77A97B41" w14:textId="0F2A789F" w:rsidR="002F41A0" w:rsidRDefault="002F41A0" w:rsidP="00014F74">
      <w:pPr>
        <w:pStyle w:val="ListParagraph"/>
        <w:numPr>
          <w:ilvl w:val="0"/>
          <w:numId w:val="19"/>
        </w:numPr>
        <w:spacing w:after="120"/>
        <w:rPr>
          <w:lang w:eastAsia="ja-JP"/>
        </w:rPr>
      </w:pPr>
      <w:r w:rsidRPr="002F41A0">
        <w:rPr>
          <w:lang w:eastAsia="ja-JP"/>
        </w:rPr>
        <w:t xml:space="preserve">about </w:t>
      </w:r>
      <w:r w:rsidRPr="002F41A0">
        <w:rPr>
          <w:b/>
          <w:bCs/>
          <w:lang w:eastAsia="ja-JP"/>
        </w:rPr>
        <w:t>0.087%</w:t>
      </w:r>
      <w:r w:rsidRPr="002F41A0">
        <w:rPr>
          <w:lang w:eastAsia="ja-JP"/>
        </w:rPr>
        <w:t xml:space="preserve"> of the Basin’s average annual surface water runoff</w:t>
      </w:r>
      <w:r w:rsidRPr="005E47CC">
        <w:rPr>
          <w:lang w:eastAsia="ja-JP"/>
        </w:rPr>
        <w:t>, which is around 24,000 GL each year.</w:t>
      </w:r>
      <w:r w:rsidR="00014F74" w:rsidRPr="005E47CC">
        <w:rPr>
          <w:lang w:eastAsia="ja-JP"/>
        </w:rPr>
        <w:t xml:space="preserve"> </w:t>
      </w:r>
      <w:r w:rsidRPr="005E47CC">
        <w:rPr>
          <w:lang w:eastAsia="ja-JP"/>
        </w:rPr>
        <w:t xml:space="preserve">Average annual runoff is the water that naturally flows through the Basin’s rivers, creeks and wetlands from rainfall and catchment inflows before </w:t>
      </w:r>
      <w:r w:rsidRPr="002F41A0">
        <w:rPr>
          <w:lang w:eastAsia="ja-JP"/>
        </w:rPr>
        <w:t>it is diverted, stored or used.</w:t>
      </w:r>
    </w:p>
    <w:p w14:paraId="6898B031" w14:textId="37130551" w:rsidR="0017348A" w:rsidRDefault="00AD48ED" w:rsidP="008C2A68">
      <w:pPr>
        <w:spacing w:before="80" w:after="240"/>
        <w:rPr>
          <w:lang w:eastAsia="ja-JP"/>
        </w:rPr>
      </w:pPr>
      <w:r>
        <w:rPr>
          <w:lang w:eastAsia="ja-JP"/>
        </w:rPr>
        <w:t>Water purchasing in northern Basin catchments, particularly Queensland, has proven challenging. Compared to southern catchments, water markets in the north are less active, with fewer opportunities and</w:t>
      </w:r>
      <w:r w:rsidR="008A0009">
        <w:rPr>
          <w:lang w:eastAsia="ja-JP"/>
        </w:rPr>
        <w:t xml:space="preserve"> generally</w:t>
      </w:r>
      <w:r>
        <w:rPr>
          <w:lang w:eastAsia="ja-JP"/>
        </w:rPr>
        <w:t xml:space="preserve"> higher prices. </w:t>
      </w:r>
    </w:p>
    <w:p w14:paraId="1D3FE7ED" w14:textId="69EF324C" w:rsidR="00AD48ED" w:rsidRDefault="00F36C86" w:rsidP="008C2A68">
      <w:pPr>
        <w:spacing w:before="80" w:after="240"/>
        <w:rPr>
          <w:lang w:eastAsia="ja-JP"/>
        </w:rPr>
      </w:pPr>
      <w:r>
        <w:rPr>
          <w:lang w:eastAsia="ja-JP"/>
        </w:rPr>
        <w:t xml:space="preserve">To respond to these </w:t>
      </w:r>
      <w:r w:rsidR="00CB7DF6">
        <w:rPr>
          <w:lang w:eastAsia="ja-JP"/>
        </w:rPr>
        <w:t xml:space="preserve">challenges </w:t>
      </w:r>
      <w:r w:rsidR="00E42654">
        <w:rPr>
          <w:lang w:eastAsia="ja-JP"/>
        </w:rPr>
        <w:t>AWEP</w:t>
      </w:r>
      <w:r w:rsidR="00CB7DF6">
        <w:rPr>
          <w:lang w:eastAsia="ja-JP"/>
        </w:rPr>
        <w:t xml:space="preserve"> released an Open Tender targeting </w:t>
      </w:r>
      <w:r w:rsidR="00840884">
        <w:rPr>
          <w:lang w:eastAsia="ja-JP"/>
        </w:rPr>
        <w:t>northern Basin catchments a</w:t>
      </w:r>
      <w:r>
        <w:rPr>
          <w:lang w:eastAsia="ja-JP"/>
        </w:rPr>
        <w:t xml:space="preserve">nd ran </w:t>
      </w:r>
      <w:r w:rsidR="00F8714B">
        <w:rPr>
          <w:lang w:eastAsia="ja-JP"/>
        </w:rPr>
        <w:t>targeted communication campaigns</w:t>
      </w:r>
      <w:r>
        <w:rPr>
          <w:lang w:eastAsia="ja-JP"/>
        </w:rPr>
        <w:t xml:space="preserve"> to encourage participation</w:t>
      </w:r>
      <w:r w:rsidR="00840884">
        <w:rPr>
          <w:lang w:eastAsia="ja-JP"/>
        </w:rPr>
        <w:t>.</w:t>
      </w:r>
      <w:r w:rsidR="006E4C46">
        <w:rPr>
          <w:lang w:eastAsia="ja-JP"/>
        </w:rPr>
        <w:t xml:space="preserve"> </w:t>
      </w:r>
      <w:r w:rsidR="00CA7031" w:rsidRPr="00CA7031">
        <w:rPr>
          <w:lang w:eastAsia="ja-JP"/>
        </w:rPr>
        <w:t>While these efforts generated limited interest, they reinforced how constrained northern water markets are</w:t>
      </w:r>
      <w:r w:rsidR="0073465B">
        <w:rPr>
          <w:lang w:eastAsia="ja-JP"/>
        </w:rPr>
        <w:t xml:space="preserve"> and how hard it is to buy water in the northern basin.</w:t>
      </w:r>
    </w:p>
    <w:p w14:paraId="205863F6" w14:textId="0435A44F" w:rsidR="004B1F79" w:rsidRDefault="00264CD7" w:rsidP="00572A08">
      <w:pPr>
        <w:pStyle w:val="Heading4"/>
        <w:rPr>
          <w:b w:val="0"/>
          <w:lang w:eastAsia="ja-JP"/>
        </w:rPr>
      </w:pPr>
      <w:r w:rsidRPr="00572A08">
        <w:rPr>
          <w:rFonts w:eastAsia="Segoe UI"/>
        </w:rPr>
        <w:t xml:space="preserve">Water purchasing in 2026-27 </w:t>
      </w:r>
    </w:p>
    <w:p w14:paraId="453AB255" w14:textId="77777777" w:rsidR="00495C63" w:rsidRDefault="00495C63" w:rsidP="00CB3F0B">
      <w:pPr>
        <w:spacing w:after="60"/>
      </w:pPr>
    </w:p>
    <w:p w14:paraId="6ED1AC36" w14:textId="720F04DE" w:rsidR="00CB3F0B" w:rsidRPr="00CB3F0B" w:rsidRDefault="00CB3F0B" w:rsidP="00CB3F0B">
      <w:pPr>
        <w:spacing w:after="60"/>
      </w:pPr>
      <w:r w:rsidRPr="00CB3F0B">
        <w:t xml:space="preserve">As AWEP plans its water purchasing for 2026–27, the </w:t>
      </w:r>
      <w:r>
        <w:t>department</w:t>
      </w:r>
      <w:r w:rsidRPr="00CB3F0B">
        <w:t xml:space="preserve"> remains committed to fair outcomes for Basin First Nations Peoples.</w:t>
      </w:r>
    </w:p>
    <w:p w14:paraId="7CC888A7" w14:textId="1141A29D" w:rsidR="00CB3F0B" w:rsidRPr="00CB3F0B" w:rsidRDefault="00CB3F0B" w:rsidP="00CB3F0B">
      <w:pPr>
        <w:spacing w:after="60"/>
      </w:pPr>
      <w:r w:rsidRPr="00CB3F0B">
        <w:t>This does not mean buying the same amount of water, or spending the same amount of money, in every region. Instead, AWEP will be guided by Basin First Nations priorities and a shared benefits approach.</w:t>
      </w:r>
    </w:p>
    <w:p w14:paraId="342F6462" w14:textId="1CEB1ED0" w:rsidR="00CB3F0B" w:rsidRPr="00CB3F0B" w:rsidRDefault="00CB3F0B" w:rsidP="00CB3F0B">
      <w:pPr>
        <w:spacing w:after="60"/>
      </w:pPr>
      <w:r w:rsidRPr="00CB3F0B">
        <w:t>A shared benefits approach means that water held in one location can still create benefits</w:t>
      </w:r>
      <w:r w:rsidR="0011193B">
        <w:t xml:space="preserve"> and opportunities</w:t>
      </w:r>
      <w:r w:rsidRPr="00CB3F0B">
        <w:t xml:space="preserve"> across the Basin. This can happen through temporary trade, partnerships, knowledge </w:t>
      </w:r>
      <w:r w:rsidR="00623126">
        <w:t xml:space="preserve">investment </w:t>
      </w:r>
      <w:r w:rsidRPr="00CB3F0B">
        <w:t xml:space="preserve">and </w:t>
      </w:r>
      <w:r w:rsidR="00623126">
        <w:t>putting</w:t>
      </w:r>
      <w:r w:rsidRPr="00CB3F0B">
        <w:t xml:space="preserve"> money back into </w:t>
      </w:r>
      <w:r w:rsidR="00623126">
        <w:t>water purchasing.</w:t>
      </w:r>
    </w:p>
    <w:p w14:paraId="192AC4DE" w14:textId="77777777" w:rsidR="00CB3F0B" w:rsidRPr="00CB3F0B" w:rsidRDefault="00CB3F0B" w:rsidP="00CB3F0B">
      <w:pPr>
        <w:spacing w:after="60"/>
      </w:pPr>
      <w:r w:rsidRPr="00CB3F0B">
        <w:t>AWEP will continue to look for water purchasing opportunities in northern catchments when they become available.</w:t>
      </w:r>
    </w:p>
    <w:p w14:paraId="18CF3425" w14:textId="1C7541AF" w:rsidR="00CB3F0B" w:rsidRPr="00CB3F0B" w:rsidRDefault="00DC3725" w:rsidP="00CB3F0B">
      <w:pPr>
        <w:spacing w:after="60"/>
      </w:pPr>
      <w:r>
        <w:t>Money</w:t>
      </w:r>
      <w:r w:rsidR="00CB3F0B" w:rsidRPr="00CB3F0B">
        <w:t xml:space="preserve"> made from temporary trade may be reinvested to grow the water portfolio. This could help AWEP buy water entitlements that are harder to access, including in northern catchments.</w:t>
      </w:r>
    </w:p>
    <w:p w14:paraId="35101939" w14:textId="2202724D" w:rsidR="00E85358" w:rsidRPr="006B4989" w:rsidRDefault="005A4C39" w:rsidP="006B4989">
      <w:pPr>
        <w:spacing w:after="60"/>
      </w:pPr>
      <w:r w:rsidRPr="00785642">
        <w:lastRenderedPageBreak/>
        <w:t xml:space="preserve">For more information on what water </w:t>
      </w:r>
      <w:r w:rsidR="00E42654">
        <w:t>AWEP</w:t>
      </w:r>
      <w:r w:rsidRPr="00785642">
        <w:t xml:space="preserve"> has purchased, visit </w:t>
      </w:r>
      <w:hyperlink r:id="rId21" w:history="1">
        <w:r w:rsidRPr="00785642">
          <w:rPr>
            <w:rStyle w:val="Hyperlink"/>
          </w:rPr>
          <w:t>Murray–Darling Basin Aboriginal Water Entitlements Program water purchasing - DCCEEW</w:t>
        </w:r>
      </w:hyperlink>
      <w:r w:rsidRPr="00785642">
        <w:t xml:space="preserve"> </w:t>
      </w:r>
    </w:p>
    <w:p w14:paraId="1F96BCD6" w14:textId="0FABBEF2" w:rsidR="009E61CD" w:rsidRDefault="006B4989" w:rsidP="000E5D95">
      <w:pPr>
        <w:rPr>
          <w:b/>
          <w:bCs/>
          <w:lang w:eastAsia="ja-JP"/>
        </w:rPr>
      </w:pPr>
      <w:r>
        <w:rPr>
          <w:b/>
          <w:bCs/>
          <w:lang w:eastAsia="ja-JP"/>
        </w:rPr>
        <w:t>P</w:t>
      </w:r>
      <w:r w:rsidR="009A21C3">
        <w:rPr>
          <w:b/>
          <w:bCs/>
          <w:lang w:eastAsia="ja-JP"/>
        </w:rPr>
        <w:t xml:space="preserve">ortfolio </w:t>
      </w:r>
      <w:r w:rsidR="001544F9">
        <w:rPr>
          <w:b/>
          <w:bCs/>
          <w:lang w:eastAsia="ja-JP"/>
        </w:rPr>
        <w:t>b</w:t>
      </w:r>
      <w:r w:rsidR="009A21C3">
        <w:rPr>
          <w:b/>
          <w:bCs/>
          <w:lang w:eastAsia="ja-JP"/>
        </w:rPr>
        <w:t xml:space="preserve">reakdown </w:t>
      </w:r>
      <w:r w:rsidR="001544F9">
        <w:rPr>
          <w:b/>
          <w:bCs/>
          <w:lang w:eastAsia="ja-JP"/>
        </w:rPr>
        <w:t>a</w:t>
      </w:r>
      <w:r w:rsidR="009A21C3">
        <w:rPr>
          <w:b/>
          <w:bCs/>
          <w:lang w:eastAsia="ja-JP"/>
        </w:rPr>
        <w:t>cross the Basin</w:t>
      </w:r>
      <w:r w:rsidR="00844038">
        <w:rPr>
          <w:b/>
          <w:bCs/>
          <w:lang w:eastAsia="ja-JP"/>
        </w:rPr>
        <w:t xml:space="preserve"> – as of </w:t>
      </w:r>
      <w:r w:rsidR="00785642">
        <w:rPr>
          <w:b/>
          <w:bCs/>
          <w:lang w:eastAsia="ja-JP"/>
        </w:rPr>
        <w:t>30</w:t>
      </w:r>
      <w:r w:rsidR="00AD48ED">
        <w:rPr>
          <w:b/>
          <w:bCs/>
          <w:lang w:eastAsia="ja-JP"/>
        </w:rPr>
        <w:t xml:space="preserve"> June</w:t>
      </w:r>
      <w:r w:rsidR="00844038">
        <w:rPr>
          <w:b/>
          <w:bCs/>
          <w:lang w:eastAsia="ja-JP"/>
        </w:rPr>
        <w:t xml:space="preserve"> 202</w:t>
      </w:r>
      <w:r w:rsidR="00264394">
        <w:rPr>
          <w:b/>
          <w:bCs/>
          <w:lang w:eastAsia="ja-JP"/>
        </w:rPr>
        <w:t>6</w:t>
      </w:r>
    </w:p>
    <w:p w14:paraId="5B1BCB00" w14:textId="74D7339B" w:rsidR="009A21C3" w:rsidRDefault="009E61CD" w:rsidP="000E5D95">
      <w:pPr>
        <w:rPr>
          <w:b/>
          <w:bCs/>
          <w:lang w:eastAsia="ja-JP"/>
        </w:rPr>
      </w:pPr>
      <w:r w:rsidRPr="005B793F">
        <w:rPr>
          <w:noProof/>
        </w:rPr>
        <w:drawing>
          <wp:inline distT="0" distB="0" distL="0" distR="0" wp14:anchorId="47598399" wp14:editId="6B51EE83">
            <wp:extent cx="5435946" cy="5245296"/>
            <wp:effectExtent l="0" t="0" r="0" b="0"/>
            <wp:docPr id="1311214512" name="Picture 1" descr="Map of New South Wales and adjoining Murray–Darling Basin regions showing water allocations by catchment in megalitres (ML) and percentage of the total. An inset map highlights the basin’s location in southeastern Australia. The largest allocation is Murrumbidgee with 6,931 ML (33.29%), followed by Lachlan with 3,333.5 ML (16.01%), NSW Murray with 3,159 ML (15.17%), and Goulburn-Broken with 2,230.5 ML (10.71%). Other labelled catchments include Gwydir (1,844 ML; 8.86%), Macquarie (1,575 ML; 7.57%), SA Murray (797 ML; 3.83%), Vic Murray (761.8 ML; 3.66%), and Namoi (186.5 ML; 0.90%). Catchment areas are colour-coded and labelled across the map, with state borders and major locations such as Adelaide, Melbourne, Canberra, and the NSW–Queensland border shown for reference.&#10;Provide your feedback on BizC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214512" name="Picture 1" descr="Map of New South Wales and adjoining Murray–Darling Basin regions showing water allocations by catchment in megalitres (ML) and percentage of the total. An inset map highlights the basin’s location in southeastern Australia. The largest allocation is Murrumbidgee with 6,931 ML (33.29%), followed by Lachlan with 3,333.5 ML (16.01%), NSW Murray with 3,159 ML (15.17%), and Goulburn-Broken with 2,230.5 ML (10.71%). Other labelled catchments include Gwydir (1,844 ML; 8.86%), Macquarie (1,575 ML; 7.57%), SA Murray (797 ML; 3.83%), Vic Murray (761.8 ML; 3.66%), and Namoi (186.5 ML; 0.90%). Catchment areas are colour-coded and labelled across the map, with state borders and major locations such as Adelaide, Melbourne, Canberra, and the NSW–Queensland border shown for reference.&#10;Provide your feedback on BizChat"/>
                    <pic:cNvPicPr/>
                  </pic:nvPicPr>
                  <pic:blipFill>
                    <a:blip r:embed="rId22"/>
                    <a:stretch>
                      <a:fillRect/>
                    </a:stretch>
                  </pic:blipFill>
                  <pic:spPr>
                    <a:xfrm>
                      <a:off x="0" y="0"/>
                      <a:ext cx="5440375" cy="5249570"/>
                    </a:xfrm>
                    <a:prstGeom prst="rect">
                      <a:avLst/>
                    </a:prstGeom>
                  </pic:spPr>
                </pic:pic>
              </a:graphicData>
            </a:graphic>
          </wp:inline>
        </w:drawing>
      </w:r>
    </w:p>
    <w:p w14:paraId="41E3921A" w14:textId="02BBF46E" w:rsidR="004B21E0" w:rsidRDefault="005A4C39" w:rsidP="004B21E0">
      <w:pPr>
        <w:pStyle w:val="Heading3"/>
      </w:pPr>
      <w:bookmarkStart w:id="26" w:name="_Toc233882505"/>
      <w:r>
        <w:t xml:space="preserve">Water </w:t>
      </w:r>
      <w:r w:rsidR="00B7414D">
        <w:t>p</w:t>
      </w:r>
      <w:r>
        <w:t xml:space="preserve">lanning </w:t>
      </w:r>
      <w:r w:rsidR="006027ED">
        <w:t>and t</w:t>
      </w:r>
      <w:r w:rsidR="004B21E0">
        <w:t>emporary trade</w:t>
      </w:r>
      <w:bookmarkEnd w:id="26"/>
    </w:p>
    <w:p w14:paraId="5268D02D" w14:textId="77777777" w:rsidR="004B21E0" w:rsidRDefault="004B21E0" w:rsidP="004B21E0">
      <w:pPr>
        <w:spacing w:after="0"/>
        <w:rPr>
          <w:lang w:eastAsia="ja-JP"/>
        </w:rPr>
      </w:pPr>
    </w:p>
    <w:p w14:paraId="4732C494" w14:textId="4FEA47DE" w:rsidR="009973FF" w:rsidRDefault="00E42654" w:rsidP="004B21E0">
      <w:pPr>
        <w:rPr>
          <w:lang w:eastAsia="ja-JP"/>
        </w:rPr>
      </w:pPr>
      <w:r>
        <w:rPr>
          <w:lang w:eastAsia="ja-JP"/>
        </w:rPr>
        <w:t>AWEP</w:t>
      </w:r>
      <w:r w:rsidR="009973FF">
        <w:rPr>
          <w:lang w:eastAsia="ja-JP"/>
        </w:rPr>
        <w:t xml:space="preserve"> will</w:t>
      </w:r>
      <w:r w:rsidR="00906B00">
        <w:rPr>
          <w:lang w:eastAsia="ja-JP"/>
        </w:rPr>
        <w:t xml:space="preserve"> soon</w:t>
      </w:r>
      <w:r w:rsidR="009973FF">
        <w:rPr>
          <w:lang w:eastAsia="ja-JP"/>
        </w:rPr>
        <w:t xml:space="preserve"> release its first Annual Watering Plan</w:t>
      </w:r>
      <w:r w:rsidR="00BC42DD">
        <w:rPr>
          <w:lang w:eastAsia="ja-JP"/>
        </w:rPr>
        <w:t xml:space="preserve"> (plan)</w:t>
      </w:r>
      <w:r w:rsidR="00906B00">
        <w:rPr>
          <w:lang w:eastAsia="ja-JP"/>
        </w:rPr>
        <w:t xml:space="preserve">. </w:t>
      </w:r>
      <w:r w:rsidR="005A70B9">
        <w:rPr>
          <w:lang w:eastAsia="ja-JP"/>
        </w:rPr>
        <w:t>The</w:t>
      </w:r>
      <w:r w:rsidR="00906B00">
        <w:rPr>
          <w:lang w:eastAsia="ja-JP"/>
        </w:rPr>
        <w:t xml:space="preserve"> plan</w:t>
      </w:r>
      <w:r w:rsidR="005A70B9">
        <w:rPr>
          <w:lang w:eastAsia="ja-JP"/>
        </w:rPr>
        <w:t xml:space="preserve"> </w:t>
      </w:r>
      <w:r w:rsidR="00906B00" w:rsidRPr="00906B00">
        <w:rPr>
          <w:lang w:eastAsia="ja-JP"/>
        </w:rPr>
        <w:t xml:space="preserve">outlines how water will be managed and used to achieve </w:t>
      </w:r>
      <w:r>
        <w:rPr>
          <w:lang w:eastAsia="ja-JP"/>
        </w:rPr>
        <w:t>AWEP</w:t>
      </w:r>
      <w:r w:rsidR="00906B00" w:rsidRPr="00906B00">
        <w:rPr>
          <w:lang w:eastAsia="ja-JP"/>
        </w:rPr>
        <w:t>’s priorities for the 2026–27 water year. </w:t>
      </w:r>
      <w:r w:rsidR="00BC42DD">
        <w:rPr>
          <w:lang w:eastAsia="ja-JP"/>
        </w:rPr>
        <w:t>Th</w:t>
      </w:r>
      <w:r w:rsidR="00BC42DD" w:rsidRPr="00BC42DD">
        <w:rPr>
          <w:lang w:eastAsia="ja-JP"/>
        </w:rPr>
        <w:t xml:space="preserve">e </w:t>
      </w:r>
      <w:r w:rsidR="00BC42DD">
        <w:rPr>
          <w:lang w:eastAsia="ja-JP"/>
        </w:rPr>
        <w:t>p</w:t>
      </w:r>
      <w:r w:rsidR="00BC42DD" w:rsidRPr="00BC42DD">
        <w:rPr>
          <w:lang w:eastAsia="ja-JP"/>
        </w:rPr>
        <w:t>lan ensures that decisions about water use and trade are Culturally informed, commercially sound, and responsive to real-time market, climatic and hydrological conditions.</w:t>
      </w:r>
    </w:p>
    <w:p w14:paraId="521204AE" w14:textId="4D86A77D" w:rsidR="004B21E0" w:rsidRPr="0064338A" w:rsidRDefault="0064338A" w:rsidP="0064338A">
      <w:pPr>
        <w:rPr>
          <w:lang w:eastAsia="ja-JP"/>
        </w:rPr>
      </w:pPr>
      <w:r>
        <w:rPr>
          <w:lang w:eastAsia="ja-JP"/>
        </w:rPr>
        <w:t xml:space="preserve">A key activity for </w:t>
      </w:r>
      <w:r w:rsidR="00E42654">
        <w:rPr>
          <w:lang w:eastAsia="ja-JP"/>
        </w:rPr>
        <w:t>AWEP</w:t>
      </w:r>
      <w:r w:rsidR="004B21E0">
        <w:rPr>
          <w:lang w:eastAsia="ja-JP"/>
        </w:rPr>
        <w:t xml:space="preserve"> </w:t>
      </w:r>
      <w:r>
        <w:rPr>
          <w:lang w:eastAsia="ja-JP"/>
        </w:rPr>
        <w:t xml:space="preserve">will be temporary trade. The department </w:t>
      </w:r>
      <w:r w:rsidR="004B21E0">
        <w:rPr>
          <w:lang w:eastAsia="ja-JP"/>
        </w:rPr>
        <w:t>is currently</w:t>
      </w:r>
      <w:r w:rsidR="006A0937">
        <w:rPr>
          <w:lang w:eastAsia="ja-JP"/>
        </w:rPr>
        <w:t xml:space="preserve"> </w:t>
      </w:r>
      <w:r w:rsidR="00982071">
        <w:rPr>
          <w:lang w:eastAsia="ja-JP"/>
        </w:rPr>
        <w:t xml:space="preserve">setting up </w:t>
      </w:r>
      <w:r w:rsidR="006A0937">
        <w:rPr>
          <w:lang w:eastAsia="ja-JP"/>
        </w:rPr>
        <w:t>temporary trade</w:t>
      </w:r>
      <w:r>
        <w:rPr>
          <w:lang w:eastAsia="ja-JP"/>
        </w:rPr>
        <w:t xml:space="preserve">. </w:t>
      </w:r>
      <w:r w:rsidR="004B21E0" w:rsidRPr="003C4AEE">
        <w:rPr>
          <w:lang w:eastAsia="ja-JP"/>
        </w:rPr>
        <w:t xml:space="preserve">This will allow water allocations to be traded to support wealth creation </w:t>
      </w:r>
      <w:r w:rsidR="004B21E0">
        <w:rPr>
          <w:lang w:eastAsia="ja-JP"/>
        </w:rPr>
        <w:t xml:space="preserve">on behalf of </w:t>
      </w:r>
      <w:r w:rsidR="004B21E0" w:rsidRPr="003C4AEE">
        <w:rPr>
          <w:lang w:eastAsia="ja-JP"/>
        </w:rPr>
        <w:t>Basin First Nations peoples</w:t>
      </w:r>
      <w:r w:rsidR="004B21E0">
        <w:rPr>
          <w:lang w:eastAsia="ja-JP"/>
        </w:rPr>
        <w:t xml:space="preserve">. </w:t>
      </w:r>
      <w:r w:rsidR="004B21E0" w:rsidRPr="00876EB1">
        <w:rPr>
          <w:lang w:eastAsia="ja-JP"/>
        </w:rPr>
        <w:t>Temporary trading is expected to begin in August</w:t>
      </w:r>
      <w:r w:rsidR="004B21E0">
        <w:rPr>
          <w:lang w:eastAsia="ja-JP"/>
        </w:rPr>
        <w:t>/</w:t>
      </w:r>
      <w:r w:rsidR="004B21E0" w:rsidRPr="00876EB1">
        <w:rPr>
          <w:lang w:eastAsia="ja-JP"/>
        </w:rPr>
        <w:t>September 2026, once the</w:t>
      </w:r>
      <w:r w:rsidR="00FA7A4E">
        <w:rPr>
          <w:lang w:eastAsia="ja-JP"/>
        </w:rPr>
        <w:t xml:space="preserve"> </w:t>
      </w:r>
      <w:r w:rsidR="00DD393B">
        <w:rPr>
          <w:lang w:eastAsia="ja-JP"/>
        </w:rPr>
        <w:t xml:space="preserve">operational </w:t>
      </w:r>
      <w:r w:rsidR="004B21E0" w:rsidRPr="00876EB1">
        <w:rPr>
          <w:lang w:eastAsia="ja-JP"/>
        </w:rPr>
        <w:t>arrangements are in place.</w:t>
      </w:r>
    </w:p>
    <w:p w14:paraId="57A93F61" w14:textId="247BC014" w:rsidR="004B21E0" w:rsidRPr="00264394" w:rsidRDefault="000E066E" w:rsidP="00264394">
      <w:pPr>
        <w:rPr>
          <w:lang w:eastAsia="ja-JP"/>
        </w:rPr>
      </w:pPr>
      <w:r>
        <w:rPr>
          <w:lang w:eastAsia="ja-JP"/>
        </w:rPr>
        <w:t xml:space="preserve">A watering statement for how </w:t>
      </w:r>
      <w:r w:rsidR="00E42654">
        <w:rPr>
          <w:lang w:eastAsia="ja-JP"/>
        </w:rPr>
        <w:t>AWEP</w:t>
      </w:r>
      <w:r w:rsidR="00181299">
        <w:rPr>
          <w:lang w:eastAsia="ja-JP"/>
        </w:rPr>
        <w:t xml:space="preserve"> has managed the water holdings in 2025-26 </w:t>
      </w:r>
      <w:r w:rsidR="00CA0544">
        <w:rPr>
          <w:lang w:eastAsia="ja-JP"/>
        </w:rPr>
        <w:t xml:space="preserve">can be found </w:t>
      </w:r>
      <w:r w:rsidR="00D82977">
        <w:rPr>
          <w:lang w:eastAsia="ja-JP"/>
        </w:rPr>
        <w:t xml:space="preserve">in </w:t>
      </w:r>
      <w:r w:rsidR="00CA0544" w:rsidRPr="00CA0544">
        <w:rPr>
          <w:b/>
          <w:bCs/>
          <w:lang w:eastAsia="ja-JP"/>
        </w:rPr>
        <w:t>Appendix A.</w:t>
      </w:r>
    </w:p>
    <w:p w14:paraId="589F36F9" w14:textId="78506986" w:rsidR="00B01AB3" w:rsidRPr="001B68B6" w:rsidRDefault="005C129C" w:rsidP="154796DC">
      <w:pPr>
        <w:pStyle w:val="Heading3"/>
        <w:spacing w:after="240"/>
        <w:rPr>
          <w:rFonts w:eastAsiaTheme="minorEastAsia" w:cstheme="minorBidi"/>
          <w:b w:val="0"/>
          <w:color w:val="197C7D"/>
          <w:sz w:val="56"/>
          <w:szCs w:val="28"/>
          <w:lang w:eastAsia="ja-JP"/>
        </w:rPr>
      </w:pPr>
      <w:bookmarkStart w:id="27" w:name="_Toc233882506"/>
      <w:r w:rsidRPr="001B68B6">
        <w:rPr>
          <w:rFonts w:eastAsiaTheme="minorEastAsia" w:cstheme="minorBidi"/>
          <w:b w:val="0"/>
          <w:color w:val="197C7D"/>
          <w:sz w:val="56"/>
          <w:szCs w:val="28"/>
          <w:lang w:eastAsia="ja-JP"/>
        </w:rPr>
        <w:lastRenderedPageBreak/>
        <w:t>Enduring Water Holding Arrangements</w:t>
      </w:r>
      <w:r w:rsidR="00124B0B" w:rsidRPr="001B68B6">
        <w:rPr>
          <w:rFonts w:eastAsiaTheme="minorEastAsia" w:cstheme="minorBidi"/>
          <w:b w:val="0"/>
          <w:color w:val="197C7D"/>
          <w:sz w:val="56"/>
          <w:szCs w:val="28"/>
          <w:lang w:eastAsia="ja-JP"/>
        </w:rPr>
        <w:t xml:space="preserve"> – </w:t>
      </w:r>
      <w:r w:rsidR="003842F4">
        <w:rPr>
          <w:rFonts w:eastAsiaTheme="minorEastAsia" w:cstheme="minorBidi"/>
          <w:b w:val="0"/>
          <w:color w:val="197C7D"/>
          <w:sz w:val="56"/>
          <w:szCs w:val="28"/>
          <w:lang w:eastAsia="ja-JP"/>
        </w:rPr>
        <w:t xml:space="preserve">Proposed </w:t>
      </w:r>
      <w:r w:rsidR="00124B0B" w:rsidRPr="001B68B6">
        <w:rPr>
          <w:rFonts w:eastAsiaTheme="minorEastAsia" w:cstheme="minorBidi"/>
          <w:b w:val="0"/>
          <w:color w:val="197C7D"/>
          <w:sz w:val="56"/>
          <w:szCs w:val="28"/>
          <w:lang w:eastAsia="ja-JP"/>
        </w:rPr>
        <w:t>Charitable Trust</w:t>
      </w:r>
      <w:bookmarkEnd w:id="27"/>
    </w:p>
    <w:p w14:paraId="2AF39E28" w14:textId="3658B35F" w:rsidR="001548C3" w:rsidRDefault="002C1349" w:rsidP="001548C3">
      <w:pPr>
        <w:rPr>
          <w:lang w:eastAsia="ja-JP"/>
        </w:rPr>
      </w:pPr>
      <w:r>
        <w:rPr>
          <w:lang w:eastAsia="ja-JP"/>
        </w:rPr>
        <w:t xml:space="preserve">The Government has agreed to continue development of the proposed Charitable Trust model, </w:t>
      </w:r>
      <w:r w:rsidR="00DF0DA0">
        <w:rPr>
          <w:lang w:eastAsia="ja-JP"/>
        </w:rPr>
        <w:t>including detailed</w:t>
      </w:r>
      <w:r>
        <w:rPr>
          <w:lang w:eastAsia="ja-JP"/>
        </w:rPr>
        <w:t xml:space="preserve"> design, co-design, and due diligence work.</w:t>
      </w:r>
      <w:r w:rsidR="00AC57C8">
        <w:rPr>
          <w:lang w:eastAsia="ja-JP"/>
        </w:rPr>
        <w:t xml:space="preserve"> </w:t>
      </w:r>
      <w:r w:rsidR="009C14D7">
        <w:rPr>
          <w:lang w:eastAsia="ja-JP"/>
        </w:rPr>
        <w:t>Planning</w:t>
      </w:r>
      <w:r w:rsidR="001548C3">
        <w:rPr>
          <w:lang w:eastAsia="ja-JP"/>
        </w:rPr>
        <w:t xml:space="preserve"> is underway for the next phase.</w:t>
      </w:r>
    </w:p>
    <w:p w14:paraId="30757C47" w14:textId="18ADABC2" w:rsidR="001548C3" w:rsidRDefault="001548C3" w:rsidP="001548C3">
      <w:pPr>
        <w:rPr>
          <w:lang w:eastAsia="ja-JP"/>
        </w:rPr>
      </w:pPr>
      <w:r>
        <w:rPr>
          <w:lang w:eastAsia="ja-JP"/>
        </w:rPr>
        <w:t>This phase will include:</w:t>
      </w:r>
    </w:p>
    <w:p w14:paraId="1DA5D117" w14:textId="539FC5CF" w:rsidR="00F73453" w:rsidRDefault="001548C3" w:rsidP="00C455BE">
      <w:pPr>
        <w:pStyle w:val="ListParagraph"/>
        <w:numPr>
          <w:ilvl w:val="0"/>
          <w:numId w:val="12"/>
        </w:numPr>
        <w:rPr>
          <w:lang w:eastAsia="ja-JP"/>
        </w:rPr>
      </w:pPr>
      <w:r>
        <w:rPr>
          <w:lang w:eastAsia="ja-JP"/>
        </w:rPr>
        <w:t xml:space="preserve">co-design with Basin First Nations Peoples to develop detailed governance arrangements, led by a First Nations–led </w:t>
      </w:r>
      <w:r w:rsidR="005A6EAD">
        <w:rPr>
          <w:lang w:eastAsia="ja-JP"/>
        </w:rPr>
        <w:t>supplier</w:t>
      </w:r>
      <w:r w:rsidR="00DF0DA0">
        <w:rPr>
          <w:lang w:eastAsia="ja-JP"/>
        </w:rPr>
        <w:t>; and</w:t>
      </w:r>
    </w:p>
    <w:p w14:paraId="7EA766F2" w14:textId="47F74089" w:rsidR="001548C3" w:rsidRDefault="00DF0DA0" w:rsidP="00C455BE">
      <w:pPr>
        <w:pStyle w:val="ListParagraph"/>
        <w:numPr>
          <w:ilvl w:val="0"/>
          <w:numId w:val="12"/>
        </w:numPr>
        <w:rPr>
          <w:lang w:eastAsia="ja-JP"/>
        </w:rPr>
      </w:pPr>
      <w:r>
        <w:rPr>
          <w:lang w:eastAsia="ja-JP"/>
        </w:rPr>
        <w:t>d</w:t>
      </w:r>
      <w:r w:rsidR="00F73453" w:rsidRPr="00F73453">
        <w:rPr>
          <w:lang w:eastAsia="ja-JP"/>
        </w:rPr>
        <w:t xml:space="preserve">evelopment of a business case and business plan by a specialist </w:t>
      </w:r>
      <w:r w:rsidR="005A6EAD">
        <w:rPr>
          <w:lang w:eastAsia="ja-JP"/>
        </w:rPr>
        <w:t>supplier</w:t>
      </w:r>
      <w:r w:rsidR="00F73453" w:rsidRPr="00F73453">
        <w:rPr>
          <w:lang w:eastAsia="ja-JP"/>
        </w:rPr>
        <w:t xml:space="preserve">, including financial and legal due diligence to test the feasibility of establishing and operating the </w:t>
      </w:r>
      <w:r>
        <w:rPr>
          <w:lang w:eastAsia="ja-JP"/>
        </w:rPr>
        <w:t xml:space="preserve">Charitable </w:t>
      </w:r>
      <w:r w:rsidR="00F73453" w:rsidRPr="00F73453">
        <w:rPr>
          <w:lang w:eastAsia="ja-JP"/>
        </w:rPr>
        <w:t>Trust</w:t>
      </w:r>
      <w:r w:rsidR="00F73453">
        <w:rPr>
          <w:lang w:eastAsia="ja-JP"/>
        </w:rPr>
        <w:t xml:space="preserve">. </w:t>
      </w:r>
    </w:p>
    <w:p w14:paraId="27F5C4D1" w14:textId="77777777" w:rsidR="00F73453" w:rsidRDefault="00F73453" w:rsidP="00BB0023">
      <w:pPr>
        <w:pStyle w:val="ListParagraph"/>
        <w:rPr>
          <w:lang w:eastAsia="ja-JP"/>
        </w:rPr>
      </w:pPr>
    </w:p>
    <w:p w14:paraId="2E6F5ACE" w14:textId="5E530FF1" w:rsidR="00DD1320" w:rsidRDefault="001548C3" w:rsidP="001548C3">
      <w:pPr>
        <w:rPr>
          <w:lang w:eastAsia="ja-JP"/>
        </w:rPr>
      </w:pPr>
      <w:r>
        <w:rPr>
          <w:lang w:eastAsia="ja-JP"/>
        </w:rPr>
        <w:t>These streams will work closely together to inform a clear implementation pathway.</w:t>
      </w:r>
      <w:r w:rsidR="00DC1AB1">
        <w:rPr>
          <w:lang w:eastAsia="ja-JP"/>
        </w:rPr>
        <w:t xml:space="preserve"> </w:t>
      </w:r>
    </w:p>
    <w:p w14:paraId="60542661" w14:textId="6B69D977" w:rsidR="00B64360" w:rsidRPr="00B7414D" w:rsidRDefault="007D2614" w:rsidP="00535361">
      <w:pPr>
        <w:pStyle w:val="Heading4"/>
      </w:pPr>
      <w:r w:rsidRPr="00B7414D">
        <w:t>Next steps</w:t>
      </w:r>
    </w:p>
    <w:p w14:paraId="1ADD7B3E" w14:textId="77777777" w:rsidR="00F414E7" w:rsidRDefault="00F414E7">
      <w:pPr>
        <w:spacing w:after="0" w:line="240" w:lineRule="auto"/>
        <w:rPr>
          <w:lang w:eastAsia="ja-JP"/>
        </w:rPr>
      </w:pPr>
    </w:p>
    <w:p w14:paraId="1C926C80" w14:textId="2961754B" w:rsidR="0001160E" w:rsidRDefault="00B64360">
      <w:pPr>
        <w:spacing w:after="0" w:line="240" w:lineRule="auto"/>
        <w:rPr>
          <w:lang w:eastAsia="ja-JP"/>
        </w:rPr>
      </w:pPr>
      <w:r w:rsidRPr="00B64360">
        <w:rPr>
          <w:lang w:eastAsia="ja-JP"/>
        </w:rPr>
        <w:t>The outcomes of this next phase will inform Government with a more detailed model, to support decisions on implementation</w:t>
      </w:r>
      <w:r w:rsidR="00A5412A">
        <w:rPr>
          <w:lang w:eastAsia="ja-JP"/>
        </w:rPr>
        <w:t>, establishment</w:t>
      </w:r>
      <w:r w:rsidRPr="00B64360">
        <w:rPr>
          <w:lang w:eastAsia="ja-JP"/>
        </w:rPr>
        <w:t xml:space="preserve"> and any future funding.</w:t>
      </w:r>
      <w:r w:rsidR="0001160E">
        <w:rPr>
          <w:lang w:eastAsia="ja-JP"/>
        </w:rPr>
        <w:t xml:space="preserve"> </w:t>
      </w:r>
    </w:p>
    <w:p w14:paraId="3D25177A" w14:textId="4D638773" w:rsidR="0001160E" w:rsidRDefault="0001160E">
      <w:pPr>
        <w:spacing w:after="0" w:line="240" w:lineRule="auto"/>
        <w:rPr>
          <w:lang w:eastAsia="ja-JP"/>
        </w:rPr>
      </w:pPr>
    </w:p>
    <w:p w14:paraId="5BD8BEB2" w14:textId="77777777" w:rsidR="00B7222B" w:rsidRDefault="0001160E" w:rsidP="00B7222B">
      <w:pPr>
        <w:rPr>
          <w:lang w:eastAsia="ja-JP"/>
        </w:rPr>
      </w:pPr>
      <w:r w:rsidRPr="0001160E">
        <w:rPr>
          <w:lang w:eastAsia="ja-JP"/>
        </w:rPr>
        <w:t xml:space="preserve">Basin First Nations Peoples will </w:t>
      </w:r>
      <w:r w:rsidR="00A5412A">
        <w:rPr>
          <w:lang w:eastAsia="ja-JP"/>
        </w:rPr>
        <w:t>lead</w:t>
      </w:r>
      <w:r w:rsidRPr="0001160E">
        <w:rPr>
          <w:lang w:eastAsia="ja-JP"/>
        </w:rPr>
        <w:t xml:space="preserve"> this work.</w:t>
      </w:r>
      <w:r w:rsidR="001B2EF9">
        <w:rPr>
          <w:lang w:eastAsia="ja-JP"/>
        </w:rPr>
        <w:t xml:space="preserve"> </w:t>
      </w:r>
      <w:r w:rsidR="00B7222B">
        <w:rPr>
          <w:lang w:eastAsia="ja-JP"/>
        </w:rPr>
        <w:t>T</w:t>
      </w:r>
      <w:r w:rsidR="00B7222B" w:rsidRPr="00DC1AB1">
        <w:rPr>
          <w:lang w:eastAsia="ja-JP"/>
        </w:rPr>
        <w:t>here will be a range of opportunities to participate, including face-to-face and online options</w:t>
      </w:r>
      <w:r w:rsidR="00B7222B">
        <w:rPr>
          <w:lang w:eastAsia="ja-JP"/>
        </w:rPr>
        <w:t xml:space="preserve">, with details to be shared soon. </w:t>
      </w:r>
    </w:p>
    <w:p w14:paraId="5AB402B3" w14:textId="56C138E0" w:rsidR="001B2EF9" w:rsidRPr="001B2EF9" w:rsidRDefault="001B2EF9" w:rsidP="001B2EF9">
      <w:pPr>
        <w:spacing w:after="0" w:line="240" w:lineRule="auto"/>
        <w:rPr>
          <w:lang w:eastAsia="ja-JP"/>
        </w:rPr>
      </w:pPr>
    </w:p>
    <w:p w14:paraId="0139536E" w14:textId="5AC3E343" w:rsidR="0001160E" w:rsidRPr="0001160E" w:rsidRDefault="0001160E" w:rsidP="0001160E">
      <w:pPr>
        <w:spacing w:after="0" w:line="240" w:lineRule="auto"/>
        <w:rPr>
          <w:lang w:eastAsia="ja-JP"/>
        </w:rPr>
      </w:pPr>
    </w:p>
    <w:p w14:paraId="27F26525" w14:textId="77777777" w:rsidR="00AD3A81" w:rsidRDefault="00AD3A81">
      <w:pPr>
        <w:spacing w:after="0" w:line="240" w:lineRule="auto"/>
        <w:rPr>
          <w:lang w:eastAsia="ja-JP"/>
        </w:rPr>
      </w:pPr>
      <w:r>
        <w:rPr>
          <w:lang w:eastAsia="ja-JP"/>
        </w:rPr>
        <w:br w:type="page"/>
      </w:r>
    </w:p>
    <w:p w14:paraId="06E00246" w14:textId="6DCCEDE1" w:rsidR="0001160E" w:rsidRPr="0001160E" w:rsidRDefault="00AD3A81" w:rsidP="0001160E">
      <w:pPr>
        <w:spacing w:after="0" w:line="240" w:lineRule="auto"/>
        <w:rPr>
          <w:lang w:eastAsia="ja-JP"/>
        </w:rPr>
      </w:pPr>
      <w:r>
        <w:rPr>
          <w:noProof/>
        </w:rPr>
        <w:lastRenderedPageBreak/>
        <w:drawing>
          <wp:anchor distT="0" distB="0" distL="114300" distR="114300" simplePos="0" relativeHeight="251658243" behindDoc="1" locked="0" layoutInCell="1" allowOverlap="1" wp14:anchorId="0D5B7E0C" wp14:editId="1D6D1E0D">
            <wp:simplePos x="0" y="0"/>
            <wp:positionH relativeFrom="page">
              <wp:align>right</wp:align>
            </wp:positionH>
            <wp:positionV relativeFrom="paragraph">
              <wp:posOffset>-897255</wp:posOffset>
            </wp:positionV>
            <wp:extent cx="7549513" cy="10677525"/>
            <wp:effectExtent l="0" t="0" r="0" b="0"/>
            <wp:wrapNone/>
            <wp:docPr id="747261427"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61427" name="Picture 10">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549513" cy="10677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B1B91B" w14:textId="75487A2D" w:rsidR="00656CEF" w:rsidRDefault="00656CEF">
      <w:pPr>
        <w:spacing w:after="0" w:line="240" w:lineRule="auto"/>
        <w:rPr>
          <w:lang w:eastAsia="ja-JP"/>
        </w:rPr>
      </w:pPr>
    </w:p>
    <w:p w14:paraId="57F9D619" w14:textId="5B69D791" w:rsidR="00656CEF" w:rsidRPr="00BB4A8F" w:rsidRDefault="00656CEF" w:rsidP="00BB4A8F">
      <w:pPr>
        <w:rPr>
          <w:lang w:eastAsia="ja-JP"/>
        </w:rPr>
      </w:pPr>
    </w:p>
    <w:p w14:paraId="3C6E0DFA" w14:textId="77777777" w:rsidR="00764D6A" w:rsidRDefault="00764D6A">
      <w:pPr>
        <w:rPr>
          <w:lang w:eastAsia="ja-JP"/>
        </w:rPr>
      </w:pPr>
    </w:p>
    <w:p w14:paraId="6C60CE28" w14:textId="37AD9A44" w:rsidR="00EF50FB" w:rsidRDefault="00EF50FB"/>
    <w:p w14:paraId="1A03FDF8" w14:textId="136CF655" w:rsidR="00EF50FB" w:rsidRDefault="00EF50FB">
      <w:pPr>
        <w:spacing w:after="0" w:line="240" w:lineRule="auto"/>
      </w:pPr>
      <w:r>
        <w:rPr>
          <w:noProof/>
        </w:rPr>
        <mc:AlternateContent>
          <mc:Choice Requires="wps">
            <w:drawing>
              <wp:anchor distT="0" distB="0" distL="114300" distR="114300" simplePos="0" relativeHeight="251658241" behindDoc="0" locked="0" layoutInCell="1" allowOverlap="1" wp14:anchorId="76691DB9" wp14:editId="1F13DAC4">
                <wp:simplePos x="0" y="0"/>
                <wp:positionH relativeFrom="margin">
                  <wp:align>right</wp:align>
                </wp:positionH>
                <wp:positionV relativeFrom="paragraph">
                  <wp:posOffset>3947795</wp:posOffset>
                </wp:positionV>
                <wp:extent cx="6305266" cy="1610436"/>
                <wp:effectExtent l="0" t="0" r="0" b="0"/>
                <wp:wrapNone/>
                <wp:docPr id="824922389" name="Text Box 9"/>
                <wp:cNvGraphicFramePr/>
                <a:graphic xmlns:a="http://schemas.openxmlformats.org/drawingml/2006/main">
                  <a:graphicData uri="http://schemas.microsoft.com/office/word/2010/wordprocessingShape">
                    <wps:wsp>
                      <wps:cNvSpPr txBox="1"/>
                      <wps:spPr>
                        <a:xfrm>
                          <a:off x="0" y="0"/>
                          <a:ext cx="6305266" cy="1610436"/>
                        </a:xfrm>
                        <a:prstGeom prst="rect">
                          <a:avLst/>
                        </a:prstGeom>
                        <a:noFill/>
                        <a:ln w="6350">
                          <a:noFill/>
                        </a:ln>
                      </wps:spPr>
                      <wps:txbx>
                        <w:txbxContent>
                          <w:p w14:paraId="5D63EA9E" w14:textId="38E5E5D3" w:rsidR="00EF50FB" w:rsidRPr="00DF6A96" w:rsidRDefault="00EF50FB" w:rsidP="00EF50FB">
                            <w:pPr>
                              <w:pStyle w:val="Heading1"/>
                              <w:rPr>
                                <w:color w:val="FFFFFF" w:themeColor="background1"/>
                              </w:rPr>
                            </w:pPr>
                            <w:bookmarkStart w:id="28" w:name="_Toc233882507"/>
                            <w:r>
                              <w:rPr>
                                <w:color w:val="FFFFFF" w:themeColor="background1"/>
                              </w:rPr>
                              <w:t>Cultural Flows Planning for Cultural Economies Grants</w:t>
                            </w:r>
                            <w:bookmarkEnd w:id="2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91DB9" id="_x0000_s1027" type="#_x0000_t202" style="position:absolute;margin-left:445.3pt;margin-top:310.85pt;width:496.5pt;height:126.8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" filled="f" stroked="f" strokeweight=".5pt">
                <v:textbox>
                  <w:txbxContent>
                    <w:p w14:paraId="5D63EA9E" w14:textId="38E5E5D3" w:rsidR="00EF50FB" w:rsidRPr="00DF6A96" w:rsidRDefault="00EF50FB" w:rsidP="00EF50FB">
                      <w:pPr>
                        <w:pStyle w:val="Heading1"/>
                        <w:rPr>
                          <w:color w:val="FFFFFF" w:themeColor="background1"/>
                        </w:rPr>
                      </w:pPr>
                      <w:bookmarkStart w:id="30" w:name="_Toc233882507"/>
                      <w:r>
                        <w:rPr>
                          <w:color w:val="FFFFFF" w:themeColor="background1"/>
                        </w:rPr>
                        <w:t>Cultural Flows Planning for Cultural Economies Grants</w:t>
                      </w:r>
                      <w:bookmarkEnd w:id="30"/>
                    </w:p>
                  </w:txbxContent>
                </v:textbox>
                <w10:wrap anchorx="margin"/>
              </v:shape>
            </w:pict>
          </mc:Fallback>
        </mc:AlternateContent>
      </w:r>
      <w:r>
        <w:br w:type="page"/>
      </w:r>
    </w:p>
    <w:p w14:paraId="37BBB8CE" w14:textId="195069F6" w:rsidR="00F1472E" w:rsidRDefault="00F1472E">
      <w:pPr>
        <w:sectPr w:rsidR="00F1472E" w:rsidSect="00E912D1">
          <w:headerReference w:type="default" r:id="rId24"/>
          <w:pgSz w:w="11906" w:h="16838"/>
          <w:pgMar w:top="1440" w:right="1440" w:bottom="1440" w:left="1440" w:header="567" w:footer="283" w:gutter="0"/>
          <w:cols w:space="708"/>
          <w:titlePg/>
          <w:docGrid w:linePitch="360"/>
        </w:sectPr>
      </w:pPr>
    </w:p>
    <w:p w14:paraId="14EC72B4" w14:textId="23C84FDA" w:rsidR="00F1472E" w:rsidRPr="00D33EC1" w:rsidRDefault="00F1472E" w:rsidP="00DC63B9">
      <w:pPr>
        <w:pStyle w:val="Heading2"/>
        <w:rPr>
          <w:color w:val="2F9181" w:themeColor="accent2" w:themeShade="BF"/>
          <w:szCs w:val="56"/>
        </w:rPr>
      </w:pPr>
      <w:bookmarkStart w:id="29" w:name="_Toc233882508"/>
      <w:r w:rsidRPr="00D33EC1">
        <w:rPr>
          <w:color w:val="2F9181" w:themeColor="accent2" w:themeShade="BF"/>
          <w:szCs w:val="56"/>
        </w:rPr>
        <w:lastRenderedPageBreak/>
        <w:t xml:space="preserve">Cultural Flows </w:t>
      </w:r>
      <w:r w:rsidR="007B11AF">
        <w:rPr>
          <w:color w:val="2F9181" w:themeColor="accent2" w:themeShade="BF"/>
          <w:szCs w:val="56"/>
        </w:rPr>
        <w:t>Planning</w:t>
      </w:r>
      <w:r w:rsidRPr="00D33EC1">
        <w:rPr>
          <w:color w:val="2F9181" w:themeColor="accent2" w:themeShade="BF"/>
          <w:szCs w:val="56"/>
        </w:rPr>
        <w:t xml:space="preserve"> for Cultural Economies </w:t>
      </w:r>
      <w:r w:rsidR="00303E72" w:rsidRPr="00D33EC1">
        <w:rPr>
          <w:color w:val="2F9181" w:themeColor="accent2" w:themeShade="BF"/>
          <w:szCs w:val="56"/>
        </w:rPr>
        <w:t>G</w:t>
      </w:r>
      <w:r w:rsidRPr="00D33EC1">
        <w:rPr>
          <w:color w:val="2F9181" w:themeColor="accent2" w:themeShade="BF"/>
          <w:szCs w:val="56"/>
        </w:rPr>
        <w:t>rants</w:t>
      </w:r>
      <w:bookmarkEnd w:id="29"/>
    </w:p>
    <w:p w14:paraId="2EBC4CE3" w14:textId="06359492" w:rsidR="007B11AF" w:rsidRPr="007B11AF" w:rsidRDefault="007B11AF" w:rsidP="007B11AF">
      <w:pPr>
        <w:spacing w:line="300" w:lineRule="auto"/>
        <w:rPr>
          <w:rFonts w:ascii="Calibri" w:eastAsia="Segoe UI" w:hAnsi="Calibri" w:cs="Calibri"/>
        </w:rPr>
      </w:pPr>
      <w:r w:rsidRPr="006075AD">
        <w:rPr>
          <w:rStyle w:val="Emphasis"/>
        </w:rPr>
        <w:t>The Cultural Flows Planning for Cultural Economies grants program</w:t>
      </w:r>
      <w:r w:rsidRPr="007B11AF">
        <w:rPr>
          <w:rFonts w:ascii="Calibri" w:eastAsia="Segoe UI" w:hAnsi="Calibri" w:cs="Calibri"/>
        </w:rPr>
        <w:t xml:space="preserve"> </w:t>
      </w:r>
      <w:r w:rsidR="00991001">
        <w:rPr>
          <w:rFonts w:ascii="Calibri" w:eastAsia="Segoe UI" w:hAnsi="Calibri" w:cs="Calibri"/>
        </w:rPr>
        <w:t>(</w:t>
      </w:r>
      <w:r w:rsidR="00E42654">
        <w:rPr>
          <w:rFonts w:ascii="Calibri" w:eastAsia="Segoe UI" w:hAnsi="Calibri" w:cs="Calibri"/>
        </w:rPr>
        <w:t>the grants program</w:t>
      </w:r>
      <w:r w:rsidR="00991001">
        <w:rPr>
          <w:rFonts w:ascii="Calibri" w:eastAsia="Segoe UI" w:hAnsi="Calibri" w:cs="Calibri"/>
        </w:rPr>
        <w:t xml:space="preserve">) </w:t>
      </w:r>
      <w:r w:rsidRPr="007B11AF">
        <w:rPr>
          <w:rFonts w:ascii="Calibri" w:eastAsia="Segoe UI" w:hAnsi="Calibri" w:cs="Calibri"/>
        </w:rPr>
        <w:t xml:space="preserve">has transitioned from establishment into delivery, with strong participation from First Nations organisations across the Murray–Darling Basin. </w:t>
      </w:r>
    </w:p>
    <w:p w14:paraId="08DE6747" w14:textId="51C7F9CF" w:rsidR="007B11AF" w:rsidRPr="007B11AF" w:rsidRDefault="007B11AF" w:rsidP="007B11AF">
      <w:pPr>
        <w:spacing w:line="300" w:lineRule="auto"/>
        <w:rPr>
          <w:rFonts w:ascii="Calibri" w:eastAsia="Segoe UI" w:hAnsi="Calibri" w:cs="Calibri"/>
        </w:rPr>
      </w:pPr>
      <w:r w:rsidRPr="007B11AF">
        <w:rPr>
          <w:rFonts w:ascii="Calibri" w:eastAsia="Segoe UI" w:hAnsi="Calibri" w:cs="Calibri"/>
        </w:rPr>
        <w:t xml:space="preserve">Project teams are progressing a range of Cultural </w:t>
      </w:r>
      <w:r w:rsidR="005605CF">
        <w:rPr>
          <w:rFonts w:ascii="Calibri" w:eastAsia="Segoe UI" w:hAnsi="Calibri" w:cs="Calibri"/>
        </w:rPr>
        <w:t>F</w:t>
      </w:r>
      <w:r w:rsidRPr="007B11AF">
        <w:rPr>
          <w:rFonts w:ascii="Calibri" w:eastAsia="Segoe UI" w:hAnsi="Calibri" w:cs="Calibri"/>
        </w:rPr>
        <w:t xml:space="preserve">lows planning activities in line with their grant agreements that reflect local priorities, aspirations and connections to Country. </w:t>
      </w:r>
      <w:r w:rsidR="00E42654">
        <w:rPr>
          <w:rFonts w:ascii="Calibri" w:eastAsia="Segoe UI" w:hAnsi="Calibri" w:cs="Calibri"/>
        </w:rPr>
        <w:t>The grants program</w:t>
      </w:r>
      <w:r w:rsidRPr="007B11AF">
        <w:rPr>
          <w:rFonts w:ascii="Calibri" w:eastAsia="Segoe UI" w:hAnsi="Calibri" w:cs="Calibri"/>
        </w:rPr>
        <w:t xml:space="preserve"> continues to support First Nations-led approaches at different stages of readiness, from Nations building on existing work through to those undertaking early planning and vision-setting activities. Through this work, </w:t>
      </w:r>
      <w:r w:rsidR="00E42654">
        <w:rPr>
          <w:rFonts w:ascii="Calibri" w:eastAsia="Segoe UI" w:hAnsi="Calibri" w:cs="Calibri"/>
        </w:rPr>
        <w:t>the grants program</w:t>
      </w:r>
      <w:r w:rsidRPr="007B11AF">
        <w:rPr>
          <w:rFonts w:ascii="Calibri" w:eastAsia="Segoe UI" w:hAnsi="Calibri" w:cs="Calibri"/>
        </w:rPr>
        <w:t xml:space="preserve"> is creating opportunities for communities to explore, articulate and advance their Cultural Flows priorities in ways that align with their own governance and decision-making processes.</w:t>
      </w:r>
    </w:p>
    <w:p w14:paraId="572CB4DB" w14:textId="77777777" w:rsidR="007B11AF" w:rsidRPr="007B11AF" w:rsidRDefault="007B11AF" w:rsidP="007B11AF">
      <w:pPr>
        <w:spacing w:line="300" w:lineRule="auto"/>
        <w:rPr>
          <w:rFonts w:ascii="Calibri" w:eastAsia="Segoe UI" w:hAnsi="Calibri" w:cs="Calibri"/>
        </w:rPr>
      </w:pPr>
      <w:r w:rsidRPr="007B11AF">
        <w:rPr>
          <w:rFonts w:ascii="Calibri" w:eastAsia="Segoe UI" w:hAnsi="Calibri" w:cs="Calibri"/>
        </w:rPr>
        <w:t xml:space="preserve">Complementing the grants program, </w:t>
      </w:r>
      <w:r w:rsidRPr="006075AD">
        <w:rPr>
          <w:rStyle w:val="Emphasis"/>
        </w:rPr>
        <w:t>the Cultural Flows video storytelling project</w:t>
      </w:r>
      <w:r w:rsidRPr="007B11AF">
        <w:rPr>
          <w:rFonts w:ascii="Calibri" w:eastAsia="Segoe UI" w:hAnsi="Calibri" w:cs="Calibri"/>
        </w:rPr>
        <w:t xml:space="preserve"> is underway to document and share First Nations perspectives, experiences and aspirations relating to Cultural Flows. The project is intended to support knowledge sharing across the Basin, increase awareness of Cultural Flows planning, and provide a resource that can inform future engagement, policy and program development.</w:t>
      </w:r>
    </w:p>
    <w:p w14:paraId="692319E3" w14:textId="74270CE5" w:rsidR="007B11AF" w:rsidRPr="00535361" w:rsidRDefault="007B11AF" w:rsidP="00B20CC1">
      <w:pPr>
        <w:pStyle w:val="Heading3"/>
      </w:pPr>
      <w:bookmarkStart w:id="30" w:name="_Toc233882509"/>
      <w:r w:rsidRPr="00535361">
        <w:t xml:space="preserve">Forward </w:t>
      </w:r>
      <w:r w:rsidR="00572A08" w:rsidRPr="00535361">
        <w:t>f</w:t>
      </w:r>
      <w:r w:rsidRPr="00535361">
        <w:t>ocus</w:t>
      </w:r>
      <w:bookmarkEnd w:id="30"/>
    </w:p>
    <w:p w14:paraId="02A4FBA0" w14:textId="77777777" w:rsidR="007B11AF" w:rsidRPr="007B11AF" w:rsidRDefault="007B11AF" w:rsidP="007B11AF">
      <w:pPr>
        <w:numPr>
          <w:ilvl w:val="0"/>
          <w:numId w:val="25"/>
        </w:numPr>
        <w:spacing w:line="300" w:lineRule="auto"/>
        <w:rPr>
          <w:rFonts w:ascii="Calibri" w:eastAsia="Segoe UI" w:hAnsi="Calibri" w:cs="Calibri"/>
        </w:rPr>
      </w:pPr>
      <w:r w:rsidRPr="007B11AF">
        <w:rPr>
          <w:rFonts w:ascii="Calibri" w:eastAsia="Segoe UI" w:hAnsi="Calibri" w:cs="Calibri"/>
        </w:rPr>
        <w:t>Developing a culturally informed monitoring, evaluation and learning approach that captures outcomes meaningful to First Nations communities and contributes to understanding the impacts of Cultural Flows planning over time.</w:t>
      </w:r>
    </w:p>
    <w:p w14:paraId="0E55DAA8" w14:textId="38B898EF" w:rsidR="007B11AF" w:rsidRPr="007B11AF" w:rsidRDefault="007B11AF" w:rsidP="007B11AF">
      <w:pPr>
        <w:numPr>
          <w:ilvl w:val="0"/>
          <w:numId w:val="25"/>
        </w:numPr>
        <w:spacing w:line="300" w:lineRule="auto"/>
        <w:rPr>
          <w:rFonts w:ascii="Calibri" w:eastAsia="Segoe UI" w:hAnsi="Calibri" w:cs="Calibri"/>
        </w:rPr>
      </w:pPr>
      <w:r w:rsidRPr="007B11AF">
        <w:rPr>
          <w:rFonts w:ascii="Calibri" w:eastAsia="Segoe UI" w:hAnsi="Calibri" w:cs="Calibri"/>
        </w:rPr>
        <w:t>Identifying emerging themes, opportunities and lessons from funded projects to support shared learning.</w:t>
      </w:r>
    </w:p>
    <w:p w14:paraId="0EB214FC" w14:textId="77777777" w:rsidR="007B11AF" w:rsidRPr="007B11AF" w:rsidRDefault="007B11AF" w:rsidP="007B11AF">
      <w:pPr>
        <w:numPr>
          <w:ilvl w:val="0"/>
          <w:numId w:val="25"/>
        </w:numPr>
        <w:spacing w:line="300" w:lineRule="auto"/>
        <w:rPr>
          <w:rFonts w:ascii="Calibri" w:eastAsia="Segoe UI" w:hAnsi="Calibri" w:cs="Calibri"/>
        </w:rPr>
      </w:pPr>
      <w:r w:rsidRPr="007B11AF">
        <w:rPr>
          <w:rFonts w:ascii="Calibri" w:eastAsia="Segoe UI" w:hAnsi="Calibri" w:cs="Calibri"/>
        </w:rPr>
        <w:t>Building the evidence base around Cultural Flows planning approaches and outcomes, including through the video storytelling project and other program insights.</w:t>
      </w:r>
    </w:p>
    <w:p w14:paraId="60DBC9A2" w14:textId="77777777" w:rsidR="007B11AF" w:rsidRPr="007B11AF" w:rsidRDefault="007B11AF" w:rsidP="007B11AF">
      <w:pPr>
        <w:numPr>
          <w:ilvl w:val="0"/>
          <w:numId w:val="25"/>
        </w:numPr>
        <w:spacing w:line="300" w:lineRule="auto"/>
        <w:rPr>
          <w:rFonts w:ascii="Calibri" w:eastAsia="Segoe UI" w:hAnsi="Calibri" w:cs="Calibri"/>
        </w:rPr>
      </w:pPr>
      <w:r w:rsidRPr="007B11AF">
        <w:rPr>
          <w:rFonts w:ascii="Calibri" w:eastAsia="Segoe UI" w:hAnsi="Calibri" w:cs="Calibri"/>
        </w:rPr>
        <w:t>Exploring opportunities to sustain and strengthen Cultural Flows planning capability and knowledge sharing beyond the current grant round.</w:t>
      </w:r>
    </w:p>
    <w:p w14:paraId="2E696980" w14:textId="35944DE5" w:rsidR="00EF50FB" w:rsidRDefault="00EF50FB" w:rsidP="00F1472E"/>
    <w:p w14:paraId="4C5519EC" w14:textId="77777777" w:rsidR="006E6A1A" w:rsidRDefault="006E6A1A" w:rsidP="00F1472E"/>
    <w:p w14:paraId="0E39A6F6" w14:textId="77777777" w:rsidR="00D33EC1" w:rsidRDefault="00D33EC1" w:rsidP="00F1472E"/>
    <w:p w14:paraId="6F3CD529" w14:textId="37992835" w:rsidR="00D33EC1" w:rsidRDefault="00D33EC1" w:rsidP="00F1472E"/>
    <w:p w14:paraId="11F2B2DA" w14:textId="6F8C5272" w:rsidR="006E6A1A" w:rsidRDefault="005A6EAD" w:rsidP="00F1472E">
      <w:r>
        <w:rPr>
          <w:noProof/>
        </w:rPr>
        <w:lastRenderedPageBreak/>
        <w:drawing>
          <wp:anchor distT="0" distB="0" distL="114300" distR="114300" simplePos="0" relativeHeight="251658246" behindDoc="1" locked="0" layoutInCell="1" allowOverlap="1" wp14:anchorId="4884911D" wp14:editId="67440EC6">
            <wp:simplePos x="0" y="0"/>
            <wp:positionH relativeFrom="margin">
              <wp:posOffset>-1117600</wp:posOffset>
            </wp:positionH>
            <wp:positionV relativeFrom="paragraph">
              <wp:posOffset>-1012615</wp:posOffset>
            </wp:positionV>
            <wp:extent cx="7630190" cy="10791825"/>
            <wp:effectExtent l="0" t="0" r="8890" b="0"/>
            <wp:wrapNone/>
            <wp:docPr id="672269082"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269082" name="Picture 11">
                      <a:extLst>
                        <a:ext uri="{C183D7F6-B498-43B3-948B-1728B52AA6E4}">
                          <adec:decorative xmlns:adec="http://schemas.microsoft.com/office/drawing/2017/decorative" val="1"/>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630190" cy="10791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73CCD4" w14:textId="3795B425" w:rsidR="006E6A1A" w:rsidRDefault="006E6A1A" w:rsidP="00F1472E"/>
    <w:p w14:paraId="10F8AF69" w14:textId="72340966" w:rsidR="006E6A1A" w:rsidRDefault="006E6A1A" w:rsidP="00F1472E"/>
    <w:p w14:paraId="71343986" w14:textId="09699208" w:rsidR="00D33EC1" w:rsidRDefault="00D33EC1" w:rsidP="00F1472E"/>
    <w:p w14:paraId="51CB8844" w14:textId="77777777" w:rsidR="00D33EC1" w:rsidRDefault="00D33EC1" w:rsidP="00F1472E"/>
    <w:p w14:paraId="5232102B" w14:textId="77777777" w:rsidR="00D33EC1" w:rsidRDefault="00D33EC1" w:rsidP="00F1472E"/>
    <w:p w14:paraId="2B5577CF" w14:textId="245F1A9A" w:rsidR="00D33EC1" w:rsidRDefault="00D33EC1" w:rsidP="00F1472E"/>
    <w:p w14:paraId="646CCA8C" w14:textId="0D379204" w:rsidR="00D33EC1" w:rsidRDefault="00D33EC1" w:rsidP="00F1472E"/>
    <w:p w14:paraId="5C7C0270" w14:textId="77777777" w:rsidR="00D33EC1" w:rsidRDefault="00D33EC1" w:rsidP="00F1472E"/>
    <w:p w14:paraId="083AC581" w14:textId="06F51E50" w:rsidR="00D33EC1" w:rsidRDefault="00D33EC1" w:rsidP="00F1472E"/>
    <w:p w14:paraId="0E179289" w14:textId="5076519F" w:rsidR="00D33EC1" w:rsidRDefault="00D33EC1" w:rsidP="00F1472E"/>
    <w:p w14:paraId="4BD440EF" w14:textId="366B5597" w:rsidR="00D33EC1" w:rsidRDefault="00D33EC1" w:rsidP="00F1472E"/>
    <w:p w14:paraId="34F2EB08" w14:textId="2BA90949" w:rsidR="00D33EC1" w:rsidRDefault="00D33EC1" w:rsidP="00F1472E"/>
    <w:p w14:paraId="40E6F6DB" w14:textId="59D57D65" w:rsidR="00D33EC1" w:rsidRDefault="00D33EC1" w:rsidP="00F1472E"/>
    <w:p w14:paraId="46469180" w14:textId="49A0B438" w:rsidR="00D33EC1" w:rsidRDefault="00D33EC1" w:rsidP="00F1472E"/>
    <w:p w14:paraId="2D5E90E6" w14:textId="2833F7EC" w:rsidR="00D33EC1" w:rsidRDefault="00D33EC1" w:rsidP="00F1472E"/>
    <w:p w14:paraId="5E355024" w14:textId="3C91B419" w:rsidR="00D33EC1" w:rsidRDefault="005A6EAD" w:rsidP="00F1472E">
      <w:r>
        <w:rPr>
          <w:noProof/>
        </w:rPr>
        <mc:AlternateContent>
          <mc:Choice Requires="wps">
            <w:drawing>
              <wp:anchor distT="0" distB="0" distL="114300" distR="114300" simplePos="0" relativeHeight="251658247" behindDoc="0" locked="0" layoutInCell="1" allowOverlap="1" wp14:anchorId="37C290A1" wp14:editId="3E454277">
                <wp:simplePos x="0" y="0"/>
                <wp:positionH relativeFrom="margin">
                  <wp:posOffset>-285750</wp:posOffset>
                </wp:positionH>
                <wp:positionV relativeFrom="paragraph">
                  <wp:posOffset>203511</wp:posOffset>
                </wp:positionV>
                <wp:extent cx="6361044" cy="2242268"/>
                <wp:effectExtent l="0" t="0" r="0" b="5715"/>
                <wp:wrapNone/>
                <wp:docPr id="1719240015" name="Text Box 9"/>
                <wp:cNvGraphicFramePr/>
                <a:graphic xmlns:a="http://schemas.openxmlformats.org/drawingml/2006/main">
                  <a:graphicData uri="http://schemas.microsoft.com/office/word/2010/wordprocessingShape">
                    <wps:wsp>
                      <wps:cNvSpPr txBox="1"/>
                      <wps:spPr>
                        <a:xfrm>
                          <a:off x="0" y="0"/>
                          <a:ext cx="6361044" cy="2242268"/>
                        </a:xfrm>
                        <a:prstGeom prst="rect">
                          <a:avLst/>
                        </a:prstGeom>
                        <a:noFill/>
                        <a:ln w="6350">
                          <a:noFill/>
                        </a:ln>
                      </wps:spPr>
                      <wps:txbx>
                        <w:txbxContent>
                          <w:p w14:paraId="1F76E086" w14:textId="5D353472" w:rsidR="006333BA" w:rsidRPr="00B20744" w:rsidRDefault="006333BA" w:rsidP="00B20744">
                            <w:pPr>
                              <w:pStyle w:val="Heading1"/>
                              <w:rPr>
                                <w:color w:val="FFFFFF" w:themeColor="background1"/>
                              </w:rPr>
                            </w:pPr>
                            <w:bookmarkStart w:id="31" w:name="_Toc233882510"/>
                            <w:r w:rsidRPr="00B20744">
                              <w:rPr>
                                <w:color w:val="FFFFFF" w:themeColor="background1"/>
                              </w:rPr>
                              <w:t>National</w:t>
                            </w:r>
                            <w:r w:rsidR="008263BB" w:rsidRPr="00B20744">
                              <w:rPr>
                                <w:color w:val="FFFFFF" w:themeColor="background1"/>
                              </w:rPr>
                              <w:t xml:space="preserve"> First Nations Water</w:t>
                            </w:r>
                            <w:r w:rsidRPr="00B20744">
                              <w:rPr>
                                <w:color w:val="FFFFFF" w:themeColor="background1"/>
                              </w:rPr>
                              <w:t xml:space="preserve"> </w:t>
                            </w:r>
                            <w:r w:rsidR="008263BB" w:rsidRPr="00B20744">
                              <w:rPr>
                                <w:color w:val="FFFFFF" w:themeColor="background1"/>
                              </w:rPr>
                              <w:t>Reform</w:t>
                            </w:r>
                            <w:bookmarkEnd w:id="31"/>
                            <w:r w:rsidR="008263BB" w:rsidRPr="00B20744">
                              <w:rPr>
                                <w:color w:val="FFFFFF" w:themeColor="background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290A1" id="_x0000_s1028" type="#_x0000_t202" style="position:absolute;margin-left:-22.5pt;margin-top:16pt;width:500.85pt;height:176.5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" filled="f" stroked="f" strokeweight=".5pt">
                <v:textbox>
                  <w:txbxContent>
                    <w:p w14:paraId="1F76E086" w14:textId="5D353472" w:rsidR="006333BA" w:rsidRPr="00B20744" w:rsidRDefault="006333BA" w:rsidP="00B20744">
                      <w:pPr>
                        <w:pStyle w:val="Heading1"/>
                        <w:rPr>
                          <w:color w:val="FFFFFF" w:themeColor="background1"/>
                        </w:rPr>
                      </w:pPr>
                      <w:bookmarkStart w:id="34" w:name="_Toc233882510"/>
                      <w:r w:rsidRPr="00B20744">
                        <w:rPr>
                          <w:color w:val="FFFFFF" w:themeColor="background1"/>
                        </w:rPr>
                        <w:t>National</w:t>
                      </w:r>
                      <w:r w:rsidR="008263BB" w:rsidRPr="00B20744">
                        <w:rPr>
                          <w:color w:val="FFFFFF" w:themeColor="background1"/>
                        </w:rPr>
                        <w:t xml:space="preserve"> First Nations Water</w:t>
                      </w:r>
                      <w:r w:rsidRPr="00B20744">
                        <w:rPr>
                          <w:color w:val="FFFFFF" w:themeColor="background1"/>
                        </w:rPr>
                        <w:t xml:space="preserve"> </w:t>
                      </w:r>
                      <w:r w:rsidR="008263BB" w:rsidRPr="00B20744">
                        <w:rPr>
                          <w:color w:val="FFFFFF" w:themeColor="background1"/>
                        </w:rPr>
                        <w:t>Reform</w:t>
                      </w:r>
                      <w:bookmarkEnd w:id="34"/>
                      <w:r w:rsidR="008263BB" w:rsidRPr="00B20744">
                        <w:rPr>
                          <w:color w:val="FFFFFF" w:themeColor="background1"/>
                        </w:rPr>
                        <w:t xml:space="preserve"> </w:t>
                      </w:r>
                    </w:p>
                  </w:txbxContent>
                </v:textbox>
                <w10:wrap anchorx="margin"/>
              </v:shape>
            </w:pict>
          </mc:Fallback>
        </mc:AlternateContent>
      </w:r>
    </w:p>
    <w:p w14:paraId="2D20BA51" w14:textId="6AC5AD2E" w:rsidR="00D33EC1" w:rsidRDefault="00D33EC1" w:rsidP="00F1472E"/>
    <w:p w14:paraId="03C057C8" w14:textId="5D2D46DC" w:rsidR="00D33EC1" w:rsidRDefault="00D33EC1" w:rsidP="00F1472E"/>
    <w:p w14:paraId="27D5D1FF" w14:textId="2191532E" w:rsidR="00D33EC1" w:rsidRDefault="00D33EC1" w:rsidP="00F1472E"/>
    <w:p w14:paraId="1CC501D9" w14:textId="729E708A" w:rsidR="00D33EC1" w:rsidRDefault="00D33EC1" w:rsidP="00F1472E"/>
    <w:p w14:paraId="79603C6F" w14:textId="0AEFF798" w:rsidR="00D33EC1" w:rsidRDefault="00D33EC1" w:rsidP="00F1472E"/>
    <w:p w14:paraId="7936327E" w14:textId="107E4773" w:rsidR="00D33EC1" w:rsidRDefault="00D33EC1" w:rsidP="00F1472E"/>
    <w:p w14:paraId="2B8D9FA0" w14:textId="6F3BD5C2" w:rsidR="00D33EC1" w:rsidRDefault="00D33EC1" w:rsidP="00F1472E"/>
    <w:p w14:paraId="4B96EBA9" w14:textId="32581018" w:rsidR="00D33EC1" w:rsidRDefault="00D33EC1" w:rsidP="00F1472E"/>
    <w:p w14:paraId="3B01BE18" w14:textId="52C102FD" w:rsidR="00D33EC1" w:rsidRDefault="00D33EC1" w:rsidP="00F1472E"/>
    <w:p w14:paraId="72317E12" w14:textId="59FF968E" w:rsidR="008545AD" w:rsidRPr="00B20744" w:rsidRDefault="00FC507F" w:rsidP="00B20CC1">
      <w:pPr>
        <w:pStyle w:val="Heading1"/>
        <w:rPr>
          <w:b w:val="0"/>
          <w:bCs w:val="0"/>
          <w:color w:val="197C7D" w:themeColor="accent1"/>
          <w:sz w:val="56"/>
          <w:szCs w:val="56"/>
        </w:rPr>
      </w:pPr>
      <w:bookmarkStart w:id="32" w:name="_Toc233882511"/>
      <w:r w:rsidRPr="00B20744">
        <w:rPr>
          <w:b w:val="0"/>
          <w:bCs w:val="0"/>
          <w:color w:val="197C7D" w:themeColor="accent1"/>
          <w:sz w:val="56"/>
          <w:szCs w:val="56"/>
        </w:rPr>
        <w:lastRenderedPageBreak/>
        <w:t>National Agreement on Closing the Gap: Inland Waters Target (15c)</w:t>
      </w:r>
      <w:bookmarkEnd w:id="32"/>
    </w:p>
    <w:p w14:paraId="3A99D1CE" w14:textId="2936755A" w:rsidR="001152E6" w:rsidRPr="00B20744" w:rsidRDefault="00B12D6E" w:rsidP="00B20744">
      <w:pPr>
        <w:pStyle w:val="Heading3"/>
      </w:pPr>
      <w:bookmarkStart w:id="33" w:name="_Toc233882512"/>
      <w:r w:rsidRPr="00B20744">
        <w:t>Background</w:t>
      </w:r>
      <w:bookmarkEnd w:id="33"/>
    </w:p>
    <w:p w14:paraId="769A9AE4" w14:textId="0DDB8C16" w:rsidR="00A33854" w:rsidRPr="00A33854" w:rsidRDefault="00A33854" w:rsidP="00A33854">
      <w:pPr>
        <w:rPr>
          <w:lang w:eastAsia="ja-JP"/>
        </w:rPr>
      </w:pPr>
      <w:r w:rsidRPr="00A33854">
        <w:rPr>
          <w:lang w:eastAsia="ja-JP"/>
        </w:rPr>
        <w:t>In 2020, parties to the National Agreement on Closing the Gap agreed to develop an Inland Waters Target under Outcome 15.</w:t>
      </w:r>
      <w:r>
        <w:rPr>
          <w:lang w:eastAsia="ja-JP"/>
        </w:rPr>
        <w:t xml:space="preserve"> </w:t>
      </w:r>
      <w:r w:rsidRPr="00A33854">
        <w:rPr>
          <w:lang w:eastAsia="ja-JP"/>
        </w:rPr>
        <w:t>Outcome 15 is about making sure Aboriginal and Torres Strait Islander people</w:t>
      </w:r>
      <w:r w:rsidR="00604396">
        <w:rPr>
          <w:lang w:eastAsia="ja-JP"/>
        </w:rPr>
        <w:t>s</w:t>
      </w:r>
      <w:r w:rsidRPr="00A33854">
        <w:rPr>
          <w:lang w:eastAsia="ja-JP"/>
        </w:rPr>
        <w:t xml:space="preserve"> maintain a strong </w:t>
      </w:r>
      <w:r w:rsidR="00604396">
        <w:rPr>
          <w:lang w:eastAsia="ja-JP"/>
        </w:rPr>
        <w:t>C</w:t>
      </w:r>
      <w:r w:rsidRPr="00A33854">
        <w:rPr>
          <w:lang w:eastAsia="ja-JP"/>
        </w:rPr>
        <w:t>ultural, spiritual, physical and economic relationship with their land and waters.</w:t>
      </w:r>
    </w:p>
    <w:p w14:paraId="2435268C" w14:textId="1CCFE24B" w:rsidR="00A33854" w:rsidRPr="00A33854" w:rsidRDefault="00A33854" w:rsidP="00A33854">
      <w:pPr>
        <w:rPr>
          <w:lang w:eastAsia="ja-JP"/>
        </w:rPr>
      </w:pPr>
      <w:r w:rsidRPr="00A33854">
        <w:rPr>
          <w:lang w:eastAsia="ja-JP"/>
        </w:rPr>
        <w:t xml:space="preserve">On 5 July 2024, </w:t>
      </w:r>
      <w:r w:rsidR="00604396">
        <w:rPr>
          <w:lang w:eastAsia="ja-JP"/>
        </w:rPr>
        <w:t xml:space="preserve">the </w:t>
      </w:r>
      <w:r w:rsidRPr="00A33854">
        <w:rPr>
          <w:lang w:eastAsia="ja-JP"/>
        </w:rPr>
        <w:t xml:space="preserve">Joint Council </w:t>
      </w:r>
      <w:r w:rsidR="00604396">
        <w:rPr>
          <w:lang w:eastAsia="ja-JP"/>
        </w:rPr>
        <w:t>on Closing the Gap</w:t>
      </w:r>
      <w:r w:rsidRPr="00A33854">
        <w:rPr>
          <w:lang w:eastAsia="ja-JP"/>
        </w:rPr>
        <w:t xml:space="preserve"> agreed to use a jurisdictional approach for the Inland Waters Target. This means each state and territory will develop its own </w:t>
      </w:r>
      <w:r w:rsidR="0062252F">
        <w:rPr>
          <w:lang w:eastAsia="ja-JP"/>
        </w:rPr>
        <w:t>baseline metric,</w:t>
      </w:r>
      <w:r w:rsidRPr="00A33854">
        <w:rPr>
          <w:lang w:eastAsia="ja-JP"/>
        </w:rPr>
        <w:t xml:space="preserve"> target</w:t>
      </w:r>
      <w:r w:rsidR="0062252F">
        <w:rPr>
          <w:lang w:eastAsia="ja-JP"/>
        </w:rPr>
        <w:t>/s</w:t>
      </w:r>
      <w:r w:rsidRPr="00A33854">
        <w:rPr>
          <w:lang w:eastAsia="ja-JP"/>
        </w:rPr>
        <w:t xml:space="preserve"> and actions</w:t>
      </w:r>
      <w:r w:rsidR="0062252F">
        <w:rPr>
          <w:lang w:eastAsia="ja-JP"/>
        </w:rPr>
        <w:t>, in partnership with Aboriginal and Torres Strait Islander peoples.</w:t>
      </w:r>
      <w:r w:rsidRPr="00A33854">
        <w:rPr>
          <w:lang w:eastAsia="ja-JP"/>
        </w:rPr>
        <w:t xml:space="preserve"> </w:t>
      </w:r>
      <w:r w:rsidR="0062252F">
        <w:rPr>
          <w:lang w:eastAsia="ja-JP"/>
        </w:rPr>
        <w:t>The Inland Waters Target</w:t>
      </w:r>
      <w:r w:rsidRPr="00A33854">
        <w:rPr>
          <w:lang w:eastAsia="ja-JP"/>
        </w:rPr>
        <w:t xml:space="preserve"> is the first, and currently only, jurisdictional target </w:t>
      </w:r>
      <w:r w:rsidR="001152E6">
        <w:rPr>
          <w:lang w:eastAsia="ja-JP"/>
        </w:rPr>
        <w:t xml:space="preserve">approach </w:t>
      </w:r>
      <w:r w:rsidRPr="00A33854">
        <w:rPr>
          <w:lang w:eastAsia="ja-JP"/>
        </w:rPr>
        <w:t>under the National Agreement.</w:t>
      </w:r>
    </w:p>
    <w:p w14:paraId="26149D4E" w14:textId="535ABCE8" w:rsidR="00A33854" w:rsidRPr="00A33854" w:rsidRDefault="00A33854" w:rsidP="00A33854">
      <w:pPr>
        <w:rPr>
          <w:lang w:eastAsia="ja-JP"/>
        </w:rPr>
      </w:pPr>
      <w:r w:rsidRPr="00A33854">
        <w:rPr>
          <w:lang w:eastAsia="ja-JP"/>
        </w:rPr>
        <w:t xml:space="preserve">As </w:t>
      </w:r>
      <w:proofErr w:type="gramStart"/>
      <w:r w:rsidRPr="00A33854">
        <w:rPr>
          <w:lang w:eastAsia="ja-JP"/>
        </w:rPr>
        <w:t>at</w:t>
      </w:r>
      <w:proofErr w:type="gramEnd"/>
      <w:r w:rsidRPr="00A33854">
        <w:rPr>
          <w:lang w:eastAsia="ja-JP"/>
        </w:rPr>
        <w:t xml:space="preserve"> June 2026, </w:t>
      </w:r>
      <w:r w:rsidR="00F94B2C">
        <w:rPr>
          <w:lang w:eastAsia="ja-JP"/>
        </w:rPr>
        <w:t xml:space="preserve">all Indigenous Affairs </w:t>
      </w:r>
      <w:r w:rsidR="000B10E6">
        <w:rPr>
          <w:lang w:eastAsia="ja-JP"/>
        </w:rPr>
        <w:t>M</w:t>
      </w:r>
      <w:r w:rsidR="00F94B2C">
        <w:rPr>
          <w:lang w:eastAsia="ja-JP"/>
        </w:rPr>
        <w:t xml:space="preserve">inisters and Water </w:t>
      </w:r>
      <w:r w:rsidR="000B10E6">
        <w:rPr>
          <w:lang w:eastAsia="ja-JP"/>
        </w:rPr>
        <w:t>M</w:t>
      </w:r>
      <w:r w:rsidR="00F94B2C">
        <w:rPr>
          <w:lang w:eastAsia="ja-JP"/>
        </w:rPr>
        <w:t xml:space="preserve">inisters (except </w:t>
      </w:r>
      <w:r w:rsidRPr="00A33854">
        <w:rPr>
          <w:lang w:eastAsia="ja-JP"/>
        </w:rPr>
        <w:t xml:space="preserve">the Queensland Government </w:t>
      </w:r>
      <w:r w:rsidR="00F94B2C">
        <w:rPr>
          <w:lang w:eastAsia="ja-JP"/>
        </w:rPr>
        <w:t xml:space="preserve">who have abstained from </w:t>
      </w:r>
      <w:proofErr w:type="gramStart"/>
      <w:r w:rsidR="00F94B2C">
        <w:rPr>
          <w:lang w:eastAsia="ja-JP"/>
        </w:rPr>
        <w:t>making a decision</w:t>
      </w:r>
      <w:proofErr w:type="gramEnd"/>
      <w:r w:rsidR="00F94B2C">
        <w:rPr>
          <w:lang w:eastAsia="ja-JP"/>
        </w:rPr>
        <w:t xml:space="preserve">) are supportive of </w:t>
      </w:r>
      <w:r w:rsidR="008827AE">
        <w:rPr>
          <w:lang w:eastAsia="ja-JP"/>
        </w:rPr>
        <w:t>including the</w:t>
      </w:r>
      <w:r w:rsidRPr="00A33854">
        <w:rPr>
          <w:lang w:eastAsia="ja-JP"/>
        </w:rPr>
        <w:t xml:space="preserve"> Inland Waters Target wording </w:t>
      </w:r>
      <w:r w:rsidR="008827AE">
        <w:rPr>
          <w:lang w:eastAsia="ja-JP"/>
        </w:rPr>
        <w:t>(aim)</w:t>
      </w:r>
      <w:r w:rsidRPr="00A33854">
        <w:rPr>
          <w:lang w:eastAsia="ja-JP"/>
        </w:rPr>
        <w:t xml:space="preserve"> in the National Agreement. </w:t>
      </w:r>
    </w:p>
    <w:p w14:paraId="7FE38802" w14:textId="4807CC61" w:rsidR="00A33854" w:rsidRPr="00A33854" w:rsidRDefault="00A33854" w:rsidP="00A33854">
      <w:pPr>
        <w:rPr>
          <w:lang w:eastAsia="ja-JP"/>
        </w:rPr>
      </w:pPr>
      <w:r w:rsidRPr="00A33854">
        <w:rPr>
          <w:lang w:eastAsia="ja-JP"/>
        </w:rPr>
        <w:t xml:space="preserve">The proposed target wording </w:t>
      </w:r>
      <w:r w:rsidR="008827AE">
        <w:rPr>
          <w:lang w:eastAsia="ja-JP"/>
        </w:rPr>
        <w:t>(aim)</w:t>
      </w:r>
      <w:r w:rsidRPr="00A33854">
        <w:rPr>
          <w:lang w:eastAsia="ja-JP"/>
        </w:rPr>
        <w:t xml:space="preserve"> is:</w:t>
      </w:r>
    </w:p>
    <w:p w14:paraId="14728062" w14:textId="5A1EB5BF" w:rsidR="008545AD" w:rsidRPr="008545AD" w:rsidRDefault="008545AD" w:rsidP="00C143EC">
      <w:pPr>
        <w:ind w:left="720"/>
        <w:rPr>
          <w:b/>
          <w:bCs/>
          <w:lang w:eastAsia="ja-JP"/>
        </w:rPr>
      </w:pPr>
      <w:r w:rsidRPr="008545AD">
        <w:rPr>
          <w:b/>
          <w:bCs/>
          <w:lang w:eastAsia="ja-JP"/>
        </w:rPr>
        <w:t>By 2035, state and territory governments increase Aboriginal and Torres Strait Islander organisations’ access to, ownership of, and management of water inland from the coastal zone (not sea water), as agreed through jurisdictional partnership arrangements.</w:t>
      </w:r>
    </w:p>
    <w:p w14:paraId="562E85F3" w14:textId="25D3E563" w:rsidR="0068161D" w:rsidRPr="00B20744" w:rsidRDefault="006A4AEB" w:rsidP="00B20744">
      <w:pPr>
        <w:pStyle w:val="Heading3"/>
      </w:pPr>
      <w:bookmarkStart w:id="34" w:name="_Toc233882513"/>
      <w:r w:rsidRPr="00B20744">
        <w:t>Continued p</w:t>
      </w:r>
      <w:r w:rsidR="006E6A1A" w:rsidRPr="00B20744">
        <w:t>rogress</w:t>
      </w:r>
      <w:bookmarkEnd w:id="34"/>
      <w:r w:rsidR="00DE2C94" w:rsidRPr="00B20744">
        <w:t xml:space="preserve"> </w:t>
      </w:r>
    </w:p>
    <w:p w14:paraId="13B119FF" w14:textId="77777777" w:rsidR="00856A30" w:rsidRPr="00B12D6E" w:rsidRDefault="00B12D6E" w:rsidP="00856A30">
      <w:pPr>
        <w:spacing w:after="0" w:line="240" w:lineRule="auto"/>
      </w:pPr>
      <w:r w:rsidRPr="00B12D6E">
        <w:t>We continue to work with the National Indigenous Australians Agency</w:t>
      </w:r>
      <w:r>
        <w:t xml:space="preserve"> (NIAA)</w:t>
      </w:r>
      <w:r w:rsidRPr="00B12D6E">
        <w:t>, which is the secretariat for the Joint Council on Closing the Gap, to seek a position from the Queensland Government.</w:t>
      </w:r>
      <w:r w:rsidR="00856A30">
        <w:t xml:space="preserve"> </w:t>
      </w:r>
      <w:r w:rsidR="00856A30" w:rsidRPr="00B12D6E">
        <w:t>All parties must agree before any changes can be made to the National Agreement.</w:t>
      </w:r>
    </w:p>
    <w:p w14:paraId="15455BA8" w14:textId="77777777" w:rsidR="00B12D6E" w:rsidRPr="00B12D6E" w:rsidRDefault="00B12D6E" w:rsidP="00B12D6E">
      <w:pPr>
        <w:spacing w:after="0" w:line="240" w:lineRule="auto"/>
      </w:pPr>
    </w:p>
    <w:p w14:paraId="1224D9AE" w14:textId="27004B5D" w:rsidR="00B12D6E" w:rsidRPr="00B12D6E" w:rsidRDefault="00B12D6E" w:rsidP="00B12D6E">
      <w:pPr>
        <w:spacing w:after="0" w:line="240" w:lineRule="auto"/>
      </w:pPr>
      <w:r w:rsidRPr="00B12D6E">
        <w:t xml:space="preserve">Engagement has also started with Commonwealth agencies to </w:t>
      </w:r>
      <w:r w:rsidR="0070338D">
        <w:t xml:space="preserve">identify </w:t>
      </w:r>
      <w:proofErr w:type="gramStart"/>
      <w:r w:rsidR="0070338D">
        <w:t xml:space="preserve">potential </w:t>
      </w:r>
      <w:r w:rsidRPr="00B12D6E">
        <w:t xml:space="preserve"> Commonwealth</w:t>
      </w:r>
      <w:proofErr w:type="gramEnd"/>
      <w:r w:rsidRPr="00B12D6E">
        <w:t xml:space="preserve"> actions for the Inland Waters Target. These actions may sit across policy, program, regulatory and operational areas.</w:t>
      </w:r>
      <w:r w:rsidR="0070338D">
        <w:t xml:space="preserve"> </w:t>
      </w:r>
      <w:r w:rsidR="006D0BB6">
        <w:t>The Commonwealth will work with the National Native Title Corporation</w:t>
      </w:r>
      <w:r w:rsidR="00856A30">
        <w:t>, our partners from the Coalition of Peaks,</w:t>
      </w:r>
      <w:r w:rsidR="006D0BB6">
        <w:t xml:space="preserve"> to agree on actions</w:t>
      </w:r>
      <w:r w:rsidR="00856A30">
        <w:t xml:space="preserve"> that the Commonwealth will undertake.</w:t>
      </w:r>
    </w:p>
    <w:p w14:paraId="7A7BC544" w14:textId="77777777" w:rsidR="00B12D6E" w:rsidRDefault="00B12D6E" w:rsidP="00B12D6E">
      <w:pPr>
        <w:spacing w:after="0" w:line="240" w:lineRule="auto"/>
      </w:pPr>
    </w:p>
    <w:p w14:paraId="2ABFAFD8" w14:textId="1001062C" w:rsidR="00B12D6E" w:rsidRPr="00B12D6E" w:rsidRDefault="00B12D6E" w:rsidP="00B12D6E">
      <w:pPr>
        <w:spacing w:after="0" w:line="240" w:lineRule="auto"/>
      </w:pPr>
      <w:r w:rsidRPr="00B12D6E">
        <w:t xml:space="preserve">State and territory governments </w:t>
      </w:r>
      <w:r w:rsidR="004157DA">
        <w:t>are continuing to work</w:t>
      </w:r>
      <w:r w:rsidRPr="00B12D6E">
        <w:t xml:space="preserve"> with Aboriginal and Torres Strait Islander Peaks and other partners through their jurisdictional partnership arrangements</w:t>
      </w:r>
      <w:r w:rsidR="00AA1336">
        <w:t xml:space="preserve"> to develop and agree baseline metric, target/s and actions. </w:t>
      </w:r>
    </w:p>
    <w:p w14:paraId="71E329E4" w14:textId="75A1DABC" w:rsidR="00CA0544" w:rsidRDefault="00CA0544">
      <w:pPr>
        <w:spacing w:after="0" w:line="240" w:lineRule="auto"/>
      </w:pPr>
    </w:p>
    <w:p w14:paraId="3627F823" w14:textId="36673739" w:rsidR="00B539C3" w:rsidRDefault="00B539C3">
      <w:pPr>
        <w:spacing w:after="0" w:line="240" w:lineRule="auto"/>
      </w:pPr>
      <w:r>
        <w:br w:type="page"/>
      </w:r>
    </w:p>
    <w:p w14:paraId="46764AC6" w14:textId="20A51312" w:rsidR="007E4426" w:rsidRPr="00EF583A" w:rsidRDefault="007E4426" w:rsidP="00B20744">
      <w:pPr>
        <w:pStyle w:val="Heading1"/>
        <w:rPr>
          <w:b w:val="0"/>
          <w:bCs w:val="0"/>
          <w:color w:val="197C7D" w:themeColor="accent1"/>
          <w:sz w:val="56"/>
          <w:szCs w:val="56"/>
        </w:rPr>
      </w:pPr>
      <w:bookmarkStart w:id="35" w:name="_Toc233882514"/>
      <w:r w:rsidRPr="00EF583A">
        <w:rPr>
          <w:b w:val="0"/>
          <w:bCs w:val="0"/>
          <w:color w:val="197C7D" w:themeColor="accent1"/>
          <w:sz w:val="56"/>
          <w:szCs w:val="56"/>
        </w:rPr>
        <w:lastRenderedPageBreak/>
        <w:t>National Water Act Review 2026</w:t>
      </w:r>
      <w:bookmarkEnd w:id="35"/>
    </w:p>
    <w:p w14:paraId="0D6ED0EE" w14:textId="12B3B191" w:rsidR="007E4426" w:rsidRPr="00B12D6E" w:rsidRDefault="007E4426" w:rsidP="00B20744">
      <w:pPr>
        <w:pStyle w:val="Heading3"/>
        <w:rPr>
          <w:rFonts w:eastAsia="Segoe UI"/>
        </w:rPr>
      </w:pPr>
      <w:bookmarkStart w:id="36" w:name="_Toc233882515"/>
      <w:r w:rsidRPr="00B12D6E">
        <w:rPr>
          <w:rFonts w:eastAsia="Segoe UI"/>
        </w:rPr>
        <w:t xml:space="preserve">First Nations </w:t>
      </w:r>
      <w:r w:rsidR="00962456">
        <w:rPr>
          <w:rFonts w:eastAsia="Segoe UI"/>
        </w:rPr>
        <w:t>E</w:t>
      </w:r>
      <w:r w:rsidR="00962456" w:rsidRPr="00B12D6E">
        <w:rPr>
          <w:rFonts w:eastAsia="Segoe UI"/>
        </w:rPr>
        <w:t xml:space="preserve">ngagement </w:t>
      </w:r>
      <w:r w:rsidR="00962456">
        <w:rPr>
          <w:rFonts w:eastAsia="Segoe UI"/>
        </w:rPr>
        <w:t>S</w:t>
      </w:r>
      <w:r w:rsidR="00962456" w:rsidRPr="00B12D6E">
        <w:rPr>
          <w:rFonts w:eastAsia="Segoe UI"/>
        </w:rPr>
        <w:t>essions</w:t>
      </w:r>
      <w:bookmarkEnd w:id="36"/>
    </w:p>
    <w:p w14:paraId="6A7FB397" w14:textId="77777777" w:rsidR="007E4426" w:rsidRDefault="007E4426" w:rsidP="007E4426">
      <w:pPr>
        <w:spacing w:after="0"/>
        <w:rPr>
          <w:lang w:eastAsia="ja-JP"/>
        </w:rPr>
      </w:pPr>
    </w:p>
    <w:p w14:paraId="48761657" w14:textId="11B7F376" w:rsidR="008263BB" w:rsidRPr="008263BB" w:rsidRDefault="00E87DB4" w:rsidP="008263BB">
      <w:pPr>
        <w:rPr>
          <w:lang w:eastAsia="ja-JP"/>
        </w:rPr>
      </w:pPr>
      <w:r>
        <w:rPr>
          <w:lang w:eastAsia="ja-JP"/>
        </w:rPr>
        <w:t xml:space="preserve">During May – </w:t>
      </w:r>
      <w:r w:rsidR="00DE0D7D">
        <w:rPr>
          <w:lang w:eastAsia="ja-JP"/>
        </w:rPr>
        <w:t xml:space="preserve">August </w:t>
      </w:r>
      <w:r>
        <w:rPr>
          <w:lang w:eastAsia="ja-JP"/>
        </w:rPr>
        <w:t>202</w:t>
      </w:r>
      <w:r w:rsidR="00DE0D7D">
        <w:rPr>
          <w:lang w:eastAsia="ja-JP"/>
        </w:rPr>
        <w:t>6</w:t>
      </w:r>
      <w:r>
        <w:rPr>
          <w:lang w:eastAsia="ja-JP"/>
        </w:rPr>
        <w:t xml:space="preserve">, </w:t>
      </w:r>
      <w:r w:rsidR="008263BB" w:rsidRPr="008263BB">
        <w:rPr>
          <w:lang w:eastAsia="ja-JP"/>
        </w:rPr>
        <w:t xml:space="preserve">Dr Teagan Shields, the Independent First Nations Advisor for the </w:t>
      </w:r>
      <w:r w:rsidR="009564A3">
        <w:rPr>
          <w:lang w:eastAsia="ja-JP"/>
        </w:rPr>
        <w:t xml:space="preserve">review of the </w:t>
      </w:r>
      <w:r w:rsidR="008263BB" w:rsidRPr="0091015C">
        <w:rPr>
          <w:i/>
          <w:lang w:eastAsia="ja-JP"/>
        </w:rPr>
        <w:t xml:space="preserve">Water Act </w:t>
      </w:r>
      <w:r w:rsidR="009564A3" w:rsidRPr="0091015C">
        <w:rPr>
          <w:i/>
          <w:iCs/>
          <w:lang w:eastAsia="ja-JP"/>
        </w:rPr>
        <w:t>2007</w:t>
      </w:r>
      <w:r w:rsidR="009564A3">
        <w:rPr>
          <w:lang w:eastAsia="ja-JP"/>
        </w:rPr>
        <w:t xml:space="preserve"> (</w:t>
      </w:r>
      <w:proofErr w:type="spellStart"/>
      <w:r w:rsidR="009564A3">
        <w:rPr>
          <w:lang w:eastAsia="ja-JP"/>
        </w:rPr>
        <w:t>Cth</w:t>
      </w:r>
      <w:proofErr w:type="spellEnd"/>
      <w:r w:rsidR="009564A3">
        <w:rPr>
          <w:lang w:eastAsia="ja-JP"/>
        </w:rPr>
        <w:t>)</w:t>
      </w:r>
      <w:r w:rsidR="008263BB" w:rsidRPr="008263BB">
        <w:rPr>
          <w:lang w:eastAsia="ja-JP"/>
        </w:rPr>
        <w:t xml:space="preserve">, is </w:t>
      </w:r>
      <w:r w:rsidR="009564A3">
        <w:rPr>
          <w:lang w:eastAsia="ja-JP"/>
        </w:rPr>
        <w:t>facilitating in-person consultation sessions with Peak Aboriginal and Torres Strait Islander Organisations and representative bodies</w:t>
      </w:r>
      <w:r w:rsidR="008263BB" w:rsidRPr="008263BB">
        <w:rPr>
          <w:lang w:eastAsia="ja-JP"/>
        </w:rPr>
        <w:t>. The sessions provide a space for people to talk about what is working, what needs to change, and what stronger water laws could look like.</w:t>
      </w:r>
    </w:p>
    <w:p w14:paraId="49B3927F" w14:textId="057D5A85" w:rsidR="008263BB" w:rsidRPr="008263BB" w:rsidRDefault="002A3D91" w:rsidP="008263BB">
      <w:pPr>
        <w:rPr>
          <w:lang w:eastAsia="ja-JP"/>
        </w:rPr>
      </w:pPr>
      <w:r>
        <w:rPr>
          <w:lang w:eastAsia="ja-JP"/>
        </w:rPr>
        <w:t>The</w:t>
      </w:r>
      <w:r w:rsidR="008263BB" w:rsidRPr="008263BB">
        <w:rPr>
          <w:lang w:eastAsia="ja-JP"/>
        </w:rPr>
        <w:t xml:space="preserve"> </w:t>
      </w:r>
      <w:r w:rsidR="0003764D">
        <w:rPr>
          <w:lang w:eastAsia="ja-JP"/>
        </w:rPr>
        <w:t xml:space="preserve">in-person </w:t>
      </w:r>
      <w:r w:rsidR="009564A3">
        <w:rPr>
          <w:lang w:eastAsia="ja-JP"/>
        </w:rPr>
        <w:t>consultation session</w:t>
      </w:r>
      <w:r>
        <w:rPr>
          <w:lang w:eastAsia="ja-JP"/>
        </w:rPr>
        <w:t>s</w:t>
      </w:r>
      <w:r w:rsidR="008263BB" w:rsidRPr="008263BB">
        <w:rPr>
          <w:lang w:eastAsia="ja-JP"/>
        </w:rPr>
        <w:t xml:space="preserve"> </w:t>
      </w:r>
      <w:r w:rsidR="0003764D">
        <w:rPr>
          <w:lang w:eastAsia="ja-JP"/>
        </w:rPr>
        <w:t xml:space="preserve">are focussed on identifying </w:t>
      </w:r>
      <w:r w:rsidRPr="002A3D91">
        <w:rPr>
          <w:lang w:eastAsia="ja-JP"/>
        </w:rPr>
        <w:t>opportunities under the Act to promote the principles set out in the United Nations Declaration on the Rights of Indigenous Peoples (UNDRIP).</w:t>
      </w:r>
    </w:p>
    <w:p w14:paraId="25B378BC" w14:textId="1D45AFBE" w:rsidR="008263BB" w:rsidRPr="008263BB" w:rsidRDefault="008263BB" w:rsidP="008263BB">
      <w:pPr>
        <w:rPr>
          <w:lang w:eastAsia="ja-JP"/>
        </w:rPr>
      </w:pPr>
      <w:r w:rsidRPr="008263BB">
        <w:rPr>
          <w:lang w:eastAsia="ja-JP"/>
        </w:rPr>
        <w:t xml:space="preserve">The feedback from these sessions will help inform national water reform and support stronger recognition of First Nations water rights, </w:t>
      </w:r>
      <w:r w:rsidR="009564A3">
        <w:rPr>
          <w:lang w:eastAsia="ja-JP"/>
        </w:rPr>
        <w:t>C</w:t>
      </w:r>
      <w:r w:rsidRPr="008263BB">
        <w:rPr>
          <w:lang w:eastAsia="ja-JP"/>
        </w:rPr>
        <w:t>ulture and leadership.</w:t>
      </w:r>
      <w:r w:rsidR="00836591">
        <w:rPr>
          <w:lang w:eastAsia="ja-JP"/>
        </w:rPr>
        <w:t xml:space="preserve"> </w:t>
      </w:r>
      <w:r w:rsidR="007D2AE8">
        <w:rPr>
          <w:lang w:eastAsia="ja-JP"/>
        </w:rPr>
        <w:t>R</w:t>
      </w:r>
      <w:r w:rsidR="00063726">
        <w:rPr>
          <w:lang w:eastAsia="ja-JP"/>
        </w:rPr>
        <w:t xml:space="preserve">ead more: </w:t>
      </w:r>
      <w:hyperlink r:id="rId26" w:history="1">
        <w:r w:rsidR="00063726" w:rsidRPr="00063726">
          <w:rPr>
            <w:rStyle w:val="Hyperlink"/>
            <w:lang w:eastAsia="ja-JP"/>
          </w:rPr>
          <w:t>Strong Voices, Healthy Waters: upholding Aboriginal and Torres Strait Islander peoples’ water rights through the review of the Water Act 2007 (</w:t>
        </w:r>
        <w:proofErr w:type="spellStart"/>
        <w:r w:rsidR="00063726" w:rsidRPr="00063726">
          <w:rPr>
            <w:rStyle w:val="Hyperlink"/>
            <w:lang w:eastAsia="ja-JP"/>
          </w:rPr>
          <w:t>Cth</w:t>
        </w:r>
        <w:proofErr w:type="spellEnd"/>
        <w:r w:rsidR="00063726" w:rsidRPr="00063726">
          <w:rPr>
            <w:rStyle w:val="Hyperlink"/>
            <w:lang w:eastAsia="ja-JP"/>
          </w:rPr>
          <w:t>).</w:t>
        </w:r>
      </w:hyperlink>
    </w:p>
    <w:p w14:paraId="27DF7885" w14:textId="2A191725" w:rsidR="008263BB" w:rsidRDefault="009456FF">
      <w:pPr>
        <w:spacing w:after="0" w:line="240" w:lineRule="auto"/>
        <w:rPr>
          <w:rFonts w:ascii="Calibri" w:eastAsiaTheme="minorEastAsia" w:hAnsi="Calibri"/>
          <w:bCs/>
          <w:color w:val="2F9181" w:themeColor="accent2" w:themeShade="BF"/>
          <w:sz w:val="40"/>
          <w:szCs w:val="40"/>
          <w:lang w:eastAsia="ja-JP"/>
        </w:rPr>
      </w:pPr>
      <w:r w:rsidRPr="009456FF">
        <w:t xml:space="preserve">Aboriginal and Torres Strait Islander peoples are encouraged to also engage in </w:t>
      </w:r>
      <w:r w:rsidR="00B51AF5">
        <w:t xml:space="preserve">the </w:t>
      </w:r>
      <w:r w:rsidRPr="009456FF">
        <w:t>broader national consultation related to the review by keeping watch on the Water Act Review webpage, where a Have Your Say survey will be launched.</w:t>
      </w:r>
      <w:r w:rsidR="00D53AB7">
        <w:t xml:space="preserve"> </w:t>
      </w:r>
      <w:hyperlink r:id="rId27" w:history="1">
        <w:r w:rsidR="00C308B7" w:rsidRPr="008E7DF2">
          <w:rPr>
            <w:rStyle w:val="Hyperlink"/>
          </w:rPr>
          <w:t>www.dcceew.gov.au/water/policy/policy/legislation/water-act-review</w:t>
        </w:r>
      </w:hyperlink>
      <w:r w:rsidR="00C308B7">
        <w:t xml:space="preserve"> </w:t>
      </w:r>
      <w:r w:rsidR="008263BB">
        <w:rPr>
          <w:rFonts w:ascii="Calibri" w:eastAsiaTheme="minorEastAsia" w:hAnsi="Calibri"/>
          <w:bCs/>
          <w:color w:val="2F9181" w:themeColor="accent2" w:themeShade="BF"/>
          <w:sz w:val="40"/>
          <w:szCs w:val="40"/>
          <w:lang w:eastAsia="ja-JP"/>
        </w:rPr>
        <w:br w:type="page"/>
      </w:r>
    </w:p>
    <w:p w14:paraId="54B96017" w14:textId="64C52D44" w:rsidR="00ED506B" w:rsidRDefault="00CA0544" w:rsidP="004F4BA6">
      <w:pPr>
        <w:pStyle w:val="Heading3"/>
        <w:jc w:val="center"/>
        <w:rPr>
          <w:lang w:eastAsia="ja-JP"/>
        </w:rPr>
      </w:pPr>
      <w:bookmarkStart w:id="37" w:name="_Toc233882516"/>
      <w:r w:rsidRPr="00B20744">
        <w:rPr>
          <w:rStyle w:val="Heading1Char"/>
          <w:color w:val="197C7D" w:themeColor="accent1"/>
          <w:sz w:val="56"/>
          <w:szCs w:val="56"/>
        </w:rPr>
        <w:lastRenderedPageBreak/>
        <w:t>Appendix A</w:t>
      </w:r>
      <w:r w:rsidRPr="00B20744">
        <w:rPr>
          <w:rFonts w:eastAsiaTheme="minorEastAsia"/>
          <w:color w:val="197C7D" w:themeColor="accent1"/>
          <w:sz w:val="40"/>
          <w:szCs w:val="40"/>
          <w:lang w:eastAsia="ja-JP"/>
        </w:rPr>
        <w:t xml:space="preserve"> </w:t>
      </w:r>
      <w:r>
        <w:rPr>
          <w:rFonts w:eastAsiaTheme="minorEastAsia"/>
          <w:color w:val="2F9181" w:themeColor="accent2" w:themeShade="BF"/>
          <w:sz w:val="40"/>
          <w:szCs w:val="40"/>
          <w:lang w:eastAsia="ja-JP"/>
        </w:rPr>
        <w:br/>
      </w:r>
      <w:r w:rsidRPr="00CA0544">
        <w:rPr>
          <w:lang w:eastAsia="ja-JP"/>
        </w:rPr>
        <w:t>Aboriginal Water Entitlements Program</w:t>
      </w:r>
      <w:bookmarkEnd w:id="37"/>
    </w:p>
    <w:p w14:paraId="609EB22E" w14:textId="0D6A0C90" w:rsidR="00EF50FB" w:rsidRDefault="00CA0544" w:rsidP="004F4BA6">
      <w:pPr>
        <w:pStyle w:val="Heading3"/>
        <w:jc w:val="center"/>
        <w:rPr>
          <w:b w:val="0"/>
          <w:lang w:eastAsia="ja-JP"/>
        </w:rPr>
      </w:pPr>
      <w:bookmarkStart w:id="38" w:name="_Toc233882517"/>
      <w:r w:rsidRPr="00CA0544">
        <w:rPr>
          <w:lang w:eastAsia="ja-JP"/>
        </w:rPr>
        <w:t>Water</w:t>
      </w:r>
      <w:r w:rsidR="00CC2398">
        <w:rPr>
          <w:lang w:eastAsia="ja-JP"/>
        </w:rPr>
        <w:t>ing</w:t>
      </w:r>
      <w:r w:rsidR="00952AC2">
        <w:rPr>
          <w:lang w:eastAsia="ja-JP"/>
        </w:rPr>
        <w:t xml:space="preserve"> </w:t>
      </w:r>
      <w:r w:rsidR="00ED506B">
        <w:rPr>
          <w:lang w:eastAsia="ja-JP"/>
        </w:rPr>
        <w:t>S</w:t>
      </w:r>
      <w:r w:rsidRPr="00CA0544">
        <w:rPr>
          <w:lang w:eastAsia="ja-JP"/>
        </w:rPr>
        <w:t>tatement Q4 (Winter)</w:t>
      </w:r>
      <w:bookmarkEnd w:id="38"/>
    </w:p>
    <w:p w14:paraId="36C75564" w14:textId="77777777" w:rsidR="00D82977" w:rsidRDefault="00D82977" w:rsidP="00CA0544">
      <w:pPr>
        <w:spacing w:after="0" w:line="240" w:lineRule="auto"/>
        <w:jc w:val="center"/>
        <w:rPr>
          <w:rFonts w:ascii="Calibri" w:eastAsia="Times New Roman" w:hAnsi="Calibri" w:cs="Times New Roman"/>
          <w:b/>
          <w:bCs/>
          <w:sz w:val="36"/>
          <w:szCs w:val="24"/>
          <w:lang w:eastAsia="ja-JP"/>
        </w:rPr>
      </w:pPr>
    </w:p>
    <w:p w14:paraId="36754D5D" w14:textId="77777777" w:rsidR="00D82977" w:rsidRPr="00CD0B4E" w:rsidRDefault="00D82977" w:rsidP="00AB62B3">
      <w:pPr>
        <w:spacing w:before="120" w:after="120" w:line="279" w:lineRule="auto"/>
        <w:rPr>
          <w:rFonts w:eastAsia="Aptos" w:cstheme="minorHAnsi"/>
          <w:b/>
          <w:bCs/>
          <w:color w:val="0F4761"/>
          <w:lang w:val="en-GB" w:eastAsia="ja-JP"/>
        </w:rPr>
      </w:pPr>
      <w:r w:rsidRPr="00CD0B4E">
        <w:rPr>
          <w:rFonts w:eastAsia="Aptos" w:cstheme="minorHAnsi"/>
          <w:b/>
          <w:bCs/>
          <w:color w:val="0F4761"/>
          <w:lang w:val="en-GB" w:eastAsia="ja-JP"/>
        </w:rPr>
        <w:t>Introduction</w:t>
      </w:r>
    </w:p>
    <w:p w14:paraId="4D25CC11" w14:textId="5373D7CB" w:rsidR="00D82977" w:rsidRPr="00CD0B4E" w:rsidRDefault="00D82977" w:rsidP="00AB62B3">
      <w:pPr>
        <w:spacing w:before="120" w:after="120" w:line="279" w:lineRule="auto"/>
        <w:rPr>
          <w:rFonts w:eastAsia="MS Mincho" w:cstheme="minorHAnsi"/>
          <w:lang w:val="en-GB" w:eastAsia="ja-JP"/>
        </w:rPr>
      </w:pPr>
      <w:r w:rsidRPr="00CD0B4E">
        <w:rPr>
          <w:rFonts w:eastAsia="MS Mincho" w:cstheme="minorHAnsi"/>
          <w:lang w:val="en-GB" w:eastAsia="ja-JP"/>
        </w:rPr>
        <w:t>This statement provides an overview of the Aboriginal Water Entitlement Program’s (</w:t>
      </w:r>
      <w:r w:rsidR="00AB62B3" w:rsidRPr="00CD0B4E">
        <w:rPr>
          <w:rFonts w:eastAsia="MS Mincho" w:cstheme="minorHAnsi"/>
          <w:lang w:val="en-GB" w:eastAsia="ja-JP"/>
        </w:rPr>
        <w:t>AWEP</w:t>
      </w:r>
      <w:r w:rsidRPr="00CD0B4E">
        <w:rPr>
          <w:rFonts w:eastAsia="MS Mincho" w:cstheme="minorHAnsi"/>
          <w:lang w:val="en-GB" w:eastAsia="ja-JP"/>
        </w:rPr>
        <w:t xml:space="preserve">) water </w:t>
      </w:r>
      <w:r w:rsidR="00952AC2">
        <w:rPr>
          <w:rFonts w:eastAsia="MS Mincho" w:cstheme="minorHAnsi"/>
          <w:lang w:val="en-GB" w:eastAsia="ja-JP"/>
        </w:rPr>
        <w:t xml:space="preserve">purchasing </w:t>
      </w:r>
      <w:r w:rsidRPr="00CD0B4E">
        <w:rPr>
          <w:rFonts w:eastAsia="MS Mincho" w:cstheme="minorHAnsi"/>
          <w:lang w:val="en-GB" w:eastAsia="ja-JP"/>
        </w:rPr>
        <w:t>activities for the 2025-26 water year</w:t>
      </w:r>
      <w:r w:rsidR="00833468">
        <w:rPr>
          <w:rFonts w:eastAsia="MS Mincho" w:cstheme="minorHAnsi"/>
          <w:lang w:val="en-GB" w:eastAsia="ja-JP"/>
        </w:rPr>
        <w:t xml:space="preserve">. </w:t>
      </w:r>
      <w:r w:rsidRPr="00CD0B4E">
        <w:rPr>
          <w:rFonts w:eastAsia="MS Mincho" w:cstheme="minorHAnsi"/>
          <w:lang w:val="en-GB" w:eastAsia="ja-JP"/>
        </w:rPr>
        <w:t xml:space="preserve"> </w:t>
      </w:r>
      <w:r w:rsidR="00676C2B" w:rsidRPr="00676C2B">
        <w:rPr>
          <w:rFonts w:eastAsia="MS Mincho" w:cstheme="minorHAnsi"/>
          <w:lang w:eastAsia="ja-JP"/>
        </w:rPr>
        <w:t xml:space="preserve">It explains what water has been purchased, what water is now held by </w:t>
      </w:r>
      <w:r w:rsidR="00E42654">
        <w:rPr>
          <w:rFonts w:eastAsia="MS Mincho" w:cstheme="minorHAnsi"/>
          <w:lang w:eastAsia="ja-JP"/>
        </w:rPr>
        <w:t>AWEP</w:t>
      </w:r>
      <w:r w:rsidR="00676C2B" w:rsidRPr="00676C2B">
        <w:rPr>
          <w:rFonts w:eastAsia="MS Mincho" w:cstheme="minorHAnsi"/>
          <w:lang w:eastAsia="ja-JP"/>
        </w:rPr>
        <w:t xml:space="preserve">, what conditions were like during the year, and what </w:t>
      </w:r>
      <w:r w:rsidR="00E42654">
        <w:rPr>
          <w:rFonts w:eastAsia="MS Mincho" w:cstheme="minorHAnsi"/>
          <w:lang w:eastAsia="ja-JP"/>
        </w:rPr>
        <w:t>AWEP</w:t>
      </w:r>
      <w:r w:rsidR="00676C2B" w:rsidRPr="00676C2B">
        <w:rPr>
          <w:rFonts w:eastAsia="MS Mincho" w:cstheme="minorHAnsi"/>
          <w:lang w:eastAsia="ja-JP"/>
        </w:rPr>
        <w:t xml:space="preserve"> is planning for 2026–27.</w:t>
      </w:r>
    </w:p>
    <w:p w14:paraId="3E127581" w14:textId="77777777" w:rsidR="00D82977" w:rsidRPr="00CD0B4E" w:rsidRDefault="00D82977" w:rsidP="00AB62B3">
      <w:pPr>
        <w:spacing w:before="120" w:after="120" w:line="279" w:lineRule="auto"/>
        <w:rPr>
          <w:rFonts w:eastAsia="Aptos" w:cstheme="minorHAnsi"/>
          <w:b/>
          <w:bCs/>
          <w:color w:val="0F4761"/>
          <w:lang w:val="en-GB" w:eastAsia="ja-JP"/>
        </w:rPr>
      </w:pPr>
      <w:r w:rsidRPr="00CD0B4E">
        <w:rPr>
          <w:rFonts w:eastAsia="Aptos" w:cstheme="minorHAnsi"/>
          <w:b/>
          <w:bCs/>
          <w:color w:val="0F4761"/>
          <w:lang w:val="en-GB" w:eastAsia="ja-JP"/>
        </w:rPr>
        <w:t>Year in Summary</w:t>
      </w:r>
    </w:p>
    <w:p w14:paraId="49B0DC76" w14:textId="77777777" w:rsidR="00CE68CC" w:rsidRPr="00CE68CC" w:rsidRDefault="00CE68CC" w:rsidP="00CE68CC">
      <w:pPr>
        <w:spacing w:before="120" w:after="120" w:line="279" w:lineRule="auto"/>
        <w:rPr>
          <w:rFonts w:eastAsia="Aptos" w:cstheme="minorHAnsi"/>
          <w:lang w:eastAsia="ja-JP"/>
        </w:rPr>
      </w:pPr>
      <w:r w:rsidRPr="00CE68CC">
        <w:rPr>
          <w:rFonts w:eastAsia="Aptos" w:cstheme="minorHAnsi"/>
          <w:lang w:eastAsia="ja-JP"/>
        </w:rPr>
        <w:t>The 2025–26 water year was an important foundation year for AWEP.</w:t>
      </w:r>
    </w:p>
    <w:p w14:paraId="0A9A7368" w14:textId="1E2A77AA" w:rsidR="00113D91" w:rsidRDefault="00113D91" w:rsidP="00CE68CC">
      <w:pPr>
        <w:spacing w:before="120" w:after="120" w:line="279" w:lineRule="auto"/>
        <w:rPr>
          <w:rFonts w:eastAsia="Aptos" w:cstheme="minorHAnsi"/>
          <w:lang w:eastAsia="ja-JP"/>
        </w:rPr>
      </w:pPr>
      <w:r w:rsidRPr="00113D91">
        <w:rPr>
          <w:rFonts w:eastAsia="Aptos" w:cstheme="minorHAnsi"/>
          <w:lang w:eastAsia="ja-JP"/>
        </w:rPr>
        <w:t xml:space="preserve">The </w:t>
      </w:r>
      <w:proofErr w:type="gramStart"/>
      <w:r w:rsidRPr="00113D91">
        <w:rPr>
          <w:rFonts w:eastAsia="Aptos" w:cstheme="minorHAnsi"/>
          <w:lang w:eastAsia="ja-JP"/>
        </w:rPr>
        <w:t>main focus</w:t>
      </w:r>
      <w:proofErr w:type="gramEnd"/>
      <w:r w:rsidRPr="00113D91">
        <w:rPr>
          <w:rFonts w:eastAsia="Aptos" w:cstheme="minorHAnsi"/>
          <w:lang w:eastAsia="ja-JP"/>
        </w:rPr>
        <w:t xml:space="preserve"> was purchasing water entitlements, registering them to AWEP, and preparing for future water planning and temporary trade.</w:t>
      </w:r>
    </w:p>
    <w:p w14:paraId="108FABBB" w14:textId="59E296B8" w:rsidR="00CE68CC" w:rsidRPr="00CE68CC" w:rsidRDefault="00CE68CC" w:rsidP="00CE68CC">
      <w:pPr>
        <w:spacing w:before="120" w:after="120" w:line="279" w:lineRule="auto"/>
        <w:rPr>
          <w:rFonts w:eastAsia="Aptos" w:cstheme="minorHAnsi"/>
          <w:lang w:eastAsia="ja-JP"/>
        </w:rPr>
      </w:pPr>
      <w:r w:rsidRPr="00CE68CC">
        <w:rPr>
          <w:rFonts w:eastAsia="Aptos" w:cstheme="minorHAnsi"/>
          <w:lang w:eastAsia="ja-JP"/>
        </w:rPr>
        <w:t xml:space="preserve">By the end of the </w:t>
      </w:r>
      <w:r w:rsidR="00113D91">
        <w:rPr>
          <w:rFonts w:eastAsia="Aptos" w:cstheme="minorHAnsi"/>
          <w:lang w:eastAsia="ja-JP"/>
        </w:rPr>
        <w:t xml:space="preserve">water </w:t>
      </w:r>
      <w:r w:rsidRPr="00CE68CC">
        <w:rPr>
          <w:rFonts w:eastAsia="Aptos" w:cstheme="minorHAnsi"/>
          <w:lang w:eastAsia="ja-JP"/>
        </w:rPr>
        <w:t>year</w:t>
      </w:r>
      <w:r w:rsidR="00113D91">
        <w:rPr>
          <w:rFonts w:eastAsia="Aptos" w:cstheme="minorHAnsi"/>
          <w:lang w:eastAsia="ja-JP"/>
        </w:rPr>
        <w:t xml:space="preserve"> (30 June 2026)</w:t>
      </w:r>
      <w:r w:rsidRPr="00CE68CC">
        <w:rPr>
          <w:rFonts w:eastAsia="Aptos" w:cstheme="minorHAnsi"/>
          <w:lang w:eastAsia="ja-JP"/>
        </w:rPr>
        <w:t xml:space="preserve">, AWEP had contracted </w:t>
      </w:r>
      <w:r w:rsidRPr="00CE68CC">
        <w:rPr>
          <w:rFonts w:eastAsia="Aptos" w:cstheme="minorHAnsi"/>
          <w:b/>
          <w:bCs/>
          <w:lang w:eastAsia="ja-JP"/>
        </w:rPr>
        <w:t>20.8 gigalitres</w:t>
      </w:r>
      <w:r w:rsidRPr="00CE68CC">
        <w:rPr>
          <w:rFonts w:eastAsia="Aptos" w:cstheme="minorHAnsi"/>
          <w:lang w:eastAsia="ja-JP"/>
        </w:rPr>
        <w:t xml:space="preserve"> of water entitlements. Of this, </w:t>
      </w:r>
      <w:r w:rsidRPr="00CE68CC">
        <w:rPr>
          <w:rFonts w:eastAsia="Aptos" w:cstheme="minorHAnsi"/>
          <w:b/>
          <w:bCs/>
          <w:lang w:eastAsia="ja-JP"/>
        </w:rPr>
        <w:t>13.8 gigalitres</w:t>
      </w:r>
      <w:r w:rsidRPr="00CE68CC">
        <w:rPr>
          <w:rFonts w:eastAsia="Aptos" w:cstheme="minorHAnsi"/>
          <w:lang w:eastAsia="ja-JP"/>
        </w:rPr>
        <w:t xml:space="preserve"> had been registered to AWEP</w:t>
      </w:r>
      <w:r>
        <w:rPr>
          <w:rFonts w:eastAsia="Aptos" w:cstheme="minorHAnsi"/>
          <w:lang w:eastAsia="ja-JP"/>
        </w:rPr>
        <w:t xml:space="preserve"> ownership</w:t>
      </w:r>
      <w:r w:rsidR="003043B0">
        <w:rPr>
          <w:rFonts w:eastAsia="Aptos" w:cstheme="minorHAnsi"/>
          <w:lang w:eastAsia="ja-JP"/>
        </w:rPr>
        <w:t xml:space="preserve"> for the purposes of allocations</w:t>
      </w:r>
      <w:r w:rsidRPr="00CE68CC">
        <w:rPr>
          <w:rFonts w:eastAsia="Aptos" w:cstheme="minorHAnsi"/>
          <w:lang w:eastAsia="ja-JP"/>
        </w:rPr>
        <w:t>.</w:t>
      </w:r>
    </w:p>
    <w:p w14:paraId="72BBD5C9" w14:textId="24D45926" w:rsidR="00CE68CC" w:rsidRPr="00CE68CC" w:rsidRDefault="00CE68CC" w:rsidP="00CE68CC">
      <w:pPr>
        <w:spacing w:before="120" w:after="120" w:line="279" w:lineRule="auto"/>
        <w:rPr>
          <w:rFonts w:eastAsia="Aptos" w:cstheme="minorHAnsi"/>
          <w:lang w:eastAsia="ja-JP"/>
        </w:rPr>
      </w:pPr>
      <w:r w:rsidRPr="00CE68CC">
        <w:rPr>
          <w:rFonts w:eastAsia="Aptos" w:cstheme="minorHAnsi"/>
          <w:lang w:eastAsia="ja-JP"/>
        </w:rPr>
        <w:t>A gigalitre</w:t>
      </w:r>
      <w:r w:rsidR="008F1C4F">
        <w:rPr>
          <w:rFonts w:eastAsia="Aptos" w:cstheme="minorHAnsi"/>
          <w:lang w:eastAsia="ja-JP"/>
        </w:rPr>
        <w:t xml:space="preserve"> (GL)</w:t>
      </w:r>
      <w:r w:rsidRPr="00CE68CC">
        <w:rPr>
          <w:rFonts w:eastAsia="Aptos" w:cstheme="minorHAnsi"/>
          <w:lang w:eastAsia="ja-JP"/>
        </w:rPr>
        <w:t xml:space="preserve"> is equal to 1,000 megalitres</w:t>
      </w:r>
      <w:r w:rsidR="008F1C4F">
        <w:rPr>
          <w:rFonts w:eastAsia="Aptos" w:cstheme="minorHAnsi"/>
          <w:lang w:eastAsia="ja-JP"/>
        </w:rPr>
        <w:t xml:space="preserve"> (ML)</w:t>
      </w:r>
      <w:r w:rsidRPr="00CE68CC">
        <w:rPr>
          <w:rFonts w:eastAsia="Aptos" w:cstheme="minorHAnsi"/>
          <w:lang w:eastAsia="ja-JP"/>
        </w:rPr>
        <w:t>.</w:t>
      </w:r>
    </w:p>
    <w:p w14:paraId="7C8948CE" w14:textId="790A86F8" w:rsidR="006D2BA0" w:rsidRDefault="006D2BA0" w:rsidP="00AB62B3">
      <w:pPr>
        <w:spacing w:before="120" w:after="120" w:line="279" w:lineRule="auto"/>
        <w:rPr>
          <w:rFonts w:eastAsia="Aptos" w:cstheme="minorHAnsi"/>
          <w:lang w:eastAsia="ja-JP"/>
        </w:rPr>
      </w:pPr>
      <w:r w:rsidRPr="006D2BA0">
        <w:rPr>
          <w:rFonts w:eastAsia="Aptos" w:cstheme="minorHAnsi"/>
          <w:lang w:eastAsia="ja-JP"/>
        </w:rPr>
        <w:t xml:space="preserve">Only a small amount of water was available to AWEP in 2025–26. This is because </w:t>
      </w:r>
      <w:r w:rsidR="00E42654">
        <w:rPr>
          <w:rFonts w:eastAsia="Aptos" w:cstheme="minorHAnsi"/>
          <w:lang w:eastAsia="ja-JP"/>
        </w:rPr>
        <w:t>AWEP</w:t>
      </w:r>
      <w:r w:rsidRPr="006D2BA0">
        <w:rPr>
          <w:rFonts w:eastAsia="Aptos" w:cstheme="minorHAnsi"/>
          <w:lang w:eastAsia="ja-JP"/>
        </w:rPr>
        <w:t xml:space="preserve"> is still in its early stages. Some water entitlements were registered part-way through the year, while other purchases were still being settled. This meant AWEP did not receive the full benefit of allocations across all purchased entitlements during the 2025–26 water year.</w:t>
      </w:r>
    </w:p>
    <w:p w14:paraId="64E3DB85" w14:textId="77777777" w:rsidR="00247AE3" w:rsidRDefault="00247AE3" w:rsidP="00AB62B3">
      <w:pPr>
        <w:spacing w:before="120" w:after="120" w:line="279" w:lineRule="auto"/>
        <w:rPr>
          <w:rFonts w:eastAsia="Aptos" w:cstheme="minorHAnsi"/>
          <w:lang w:eastAsia="ja-JP"/>
        </w:rPr>
      </w:pPr>
      <w:r w:rsidRPr="00247AE3">
        <w:rPr>
          <w:rFonts w:eastAsia="Aptos" w:cstheme="minorHAnsi"/>
          <w:lang w:eastAsia="ja-JP"/>
        </w:rPr>
        <w:t xml:space="preserve">Water allocations for the 2026–27 water year will begin to be announced from </w:t>
      </w:r>
      <w:r w:rsidRPr="00247AE3">
        <w:rPr>
          <w:rFonts w:eastAsia="Aptos" w:cstheme="minorHAnsi"/>
          <w:b/>
          <w:bCs/>
          <w:lang w:eastAsia="ja-JP"/>
        </w:rPr>
        <w:t>1 July 2026</w:t>
      </w:r>
      <w:r w:rsidRPr="00247AE3">
        <w:rPr>
          <w:rFonts w:eastAsia="Aptos" w:cstheme="minorHAnsi"/>
          <w:lang w:eastAsia="ja-JP"/>
        </w:rPr>
        <w:t>.</w:t>
      </w:r>
    </w:p>
    <w:p w14:paraId="0F539158" w14:textId="27CC54F4" w:rsidR="00D82977" w:rsidRPr="00CD0B4E" w:rsidRDefault="00D82977" w:rsidP="00AB62B3">
      <w:pPr>
        <w:spacing w:before="120" w:after="120" w:line="279" w:lineRule="auto"/>
        <w:rPr>
          <w:rFonts w:eastAsia="Aptos" w:cstheme="minorHAnsi"/>
          <w:b/>
          <w:bCs/>
          <w:color w:val="0F4761"/>
          <w:lang w:val="en-GB" w:eastAsia="ja-JP"/>
        </w:rPr>
      </w:pPr>
      <w:r w:rsidRPr="00CD0B4E">
        <w:rPr>
          <w:rFonts w:eastAsia="Aptos" w:cstheme="minorHAnsi"/>
          <w:b/>
          <w:bCs/>
          <w:color w:val="0F4761"/>
          <w:lang w:val="en-GB" w:eastAsia="ja-JP"/>
        </w:rPr>
        <w:t xml:space="preserve">Climatic </w:t>
      </w:r>
      <w:r w:rsidR="00A44D60">
        <w:rPr>
          <w:rFonts w:eastAsia="Aptos" w:cstheme="minorHAnsi"/>
          <w:b/>
          <w:bCs/>
          <w:color w:val="0F4761"/>
          <w:lang w:val="en-GB" w:eastAsia="ja-JP"/>
        </w:rPr>
        <w:t>and water conditions</w:t>
      </w:r>
    </w:p>
    <w:p w14:paraId="13FB9D56" w14:textId="37E1384F" w:rsidR="00D82977" w:rsidRPr="00CD0B4E" w:rsidRDefault="006744C0" w:rsidP="00AB62B3">
      <w:pPr>
        <w:spacing w:before="120" w:after="120" w:line="300" w:lineRule="auto"/>
        <w:rPr>
          <w:rFonts w:eastAsia="MS Mincho" w:cstheme="minorHAnsi"/>
          <w:lang w:val="en-GB" w:eastAsia="ja-JP"/>
        </w:rPr>
      </w:pPr>
      <w:r>
        <w:rPr>
          <w:rFonts w:eastAsia="MS Mincho" w:cstheme="minorHAnsi"/>
          <w:lang w:val="en-GB" w:eastAsia="ja-JP"/>
        </w:rPr>
        <w:t xml:space="preserve">Condition across the Murray-Darling Basin </w:t>
      </w:r>
      <w:r w:rsidR="00D82977" w:rsidRPr="00F03030">
        <w:rPr>
          <w:rFonts w:eastAsia="MS Mincho" w:cstheme="minorHAnsi"/>
          <w:b/>
          <w:bCs/>
          <w:lang w:val="en-GB" w:eastAsia="ja-JP"/>
        </w:rPr>
        <w:t>were dry to average,</w:t>
      </w:r>
      <w:r w:rsidR="00D82977" w:rsidRPr="00CD0B4E">
        <w:rPr>
          <w:rFonts w:eastAsia="MS Mincho" w:cstheme="minorHAnsi"/>
          <w:lang w:val="en-GB" w:eastAsia="ja-JP"/>
        </w:rPr>
        <w:t xml:space="preserve"> with:</w:t>
      </w:r>
    </w:p>
    <w:p w14:paraId="36CFA0D8" w14:textId="5CDFE4DA" w:rsidR="00D82977" w:rsidRPr="00CD0B4E" w:rsidRDefault="004229FF" w:rsidP="00AB62B3">
      <w:pPr>
        <w:numPr>
          <w:ilvl w:val="0"/>
          <w:numId w:val="24"/>
        </w:numPr>
        <w:spacing w:before="120" w:after="120" w:line="300" w:lineRule="auto"/>
        <w:contextualSpacing/>
        <w:rPr>
          <w:rFonts w:eastAsia="MS Mincho" w:cstheme="minorHAnsi"/>
          <w:lang w:val="en-GB" w:eastAsia="ja-JP"/>
        </w:rPr>
      </w:pPr>
      <w:r w:rsidRPr="00CD0B4E">
        <w:rPr>
          <w:rFonts w:eastAsia="MS Mincho" w:cstheme="minorHAnsi"/>
          <w:lang w:val="en-GB" w:eastAsia="ja-JP"/>
        </w:rPr>
        <w:t>reduced inflows and moderate storage levels in the south</w:t>
      </w:r>
      <w:r>
        <w:rPr>
          <w:rFonts w:eastAsia="MS Mincho" w:cstheme="minorHAnsi"/>
          <w:lang w:val="en-GB" w:eastAsia="ja-JP"/>
        </w:rPr>
        <w:t>ern catchments</w:t>
      </w:r>
    </w:p>
    <w:p w14:paraId="66A4FAFC" w14:textId="3374C41D" w:rsidR="00AB62B3" w:rsidRPr="00CD0B4E" w:rsidRDefault="004229FF" w:rsidP="00AB62B3">
      <w:pPr>
        <w:numPr>
          <w:ilvl w:val="0"/>
          <w:numId w:val="24"/>
        </w:numPr>
        <w:spacing w:before="120" w:after="120" w:line="300" w:lineRule="auto"/>
        <w:contextualSpacing/>
        <w:rPr>
          <w:rFonts w:eastAsia="MS Mincho" w:cstheme="minorHAnsi"/>
          <w:lang w:val="en-GB" w:eastAsia="ja-JP"/>
        </w:rPr>
      </w:pPr>
      <w:r w:rsidRPr="00CD0B4E">
        <w:rPr>
          <w:rFonts w:eastAsia="MS Mincho" w:cstheme="minorHAnsi"/>
          <w:lang w:val="en-GB" w:eastAsia="ja-JP"/>
        </w:rPr>
        <w:t>variable conditions across northern catchments</w:t>
      </w:r>
      <w:r>
        <w:rPr>
          <w:rFonts w:eastAsia="MS Mincho" w:cstheme="minorHAnsi"/>
          <w:lang w:val="en-GB" w:eastAsia="ja-JP"/>
        </w:rPr>
        <w:t>; and</w:t>
      </w:r>
    </w:p>
    <w:p w14:paraId="011BA35B" w14:textId="29383366" w:rsidR="00AB62B3" w:rsidRPr="00CD0B4E" w:rsidRDefault="00F73714" w:rsidP="00AB62B3">
      <w:pPr>
        <w:numPr>
          <w:ilvl w:val="0"/>
          <w:numId w:val="24"/>
        </w:numPr>
        <w:spacing w:before="120" w:after="120" w:line="300" w:lineRule="auto"/>
        <w:contextualSpacing/>
        <w:rPr>
          <w:rFonts w:eastAsia="MS Mincho" w:cstheme="minorHAnsi"/>
          <w:lang w:val="en-GB" w:eastAsia="ja-JP"/>
        </w:rPr>
      </w:pPr>
      <w:r>
        <w:rPr>
          <w:rFonts w:eastAsia="MS Mincho" w:cstheme="minorHAnsi"/>
          <w:lang w:val="en-GB" w:eastAsia="ja-JP"/>
        </w:rPr>
        <w:t xml:space="preserve">water </w:t>
      </w:r>
      <w:r w:rsidRPr="00F73714">
        <w:rPr>
          <w:rFonts w:eastAsia="MS Mincho" w:cstheme="minorHAnsi"/>
          <w:lang w:eastAsia="ja-JP"/>
        </w:rPr>
        <w:t>allocations at the start of the year were lower than in recent wetter years.</w:t>
      </w:r>
    </w:p>
    <w:p w14:paraId="1323CD3D" w14:textId="3D0F8718" w:rsidR="00D82977" w:rsidRPr="00CD0B4E" w:rsidRDefault="00AB62B3" w:rsidP="00AB62B3">
      <w:pPr>
        <w:spacing w:before="240" w:after="120"/>
        <w:rPr>
          <w:rFonts w:eastAsia="Aptos" w:cstheme="minorHAnsi"/>
          <w:b/>
          <w:bCs/>
          <w:color w:val="0F4761"/>
          <w:lang w:val="en-GB" w:eastAsia="ja-JP"/>
        </w:rPr>
      </w:pPr>
      <w:r w:rsidRPr="00CD0B4E">
        <w:rPr>
          <w:rFonts w:eastAsia="Aptos" w:cstheme="minorHAnsi"/>
          <w:b/>
          <w:bCs/>
          <w:color w:val="0F4761"/>
          <w:lang w:val="en-GB" w:eastAsia="ja-JP"/>
        </w:rPr>
        <w:t>Water holdings</w:t>
      </w:r>
    </w:p>
    <w:p w14:paraId="1CDEAFAD" w14:textId="77777777" w:rsidR="004229FF" w:rsidRPr="004229FF" w:rsidRDefault="004229FF" w:rsidP="004229FF">
      <w:pPr>
        <w:spacing w:before="120" w:after="120" w:line="300" w:lineRule="auto"/>
        <w:rPr>
          <w:rFonts w:eastAsia="MS Mincho" w:cstheme="minorHAnsi"/>
          <w:lang w:eastAsia="ja-JP"/>
        </w:rPr>
      </w:pPr>
      <w:r w:rsidRPr="004229FF">
        <w:rPr>
          <w:rFonts w:eastAsia="MS Mincho" w:cstheme="minorHAnsi"/>
          <w:lang w:eastAsia="ja-JP"/>
        </w:rPr>
        <w:t>AWEP’s work this year focused on building the foundations for future water planning and decision-making.</w:t>
      </w:r>
    </w:p>
    <w:p w14:paraId="26063EA4" w14:textId="350CA0CF" w:rsidR="004229FF" w:rsidRPr="004229FF" w:rsidRDefault="004229FF" w:rsidP="004229FF">
      <w:pPr>
        <w:spacing w:before="120" w:after="120" w:line="300" w:lineRule="auto"/>
        <w:rPr>
          <w:rFonts w:eastAsia="MS Mincho" w:cstheme="minorHAnsi"/>
          <w:lang w:eastAsia="ja-JP"/>
        </w:rPr>
      </w:pPr>
      <w:r w:rsidRPr="004229FF">
        <w:rPr>
          <w:rFonts w:eastAsia="MS Mincho" w:cstheme="minorHAnsi"/>
          <w:lang w:eastAsia="ja-JP"/>
        </w:rPr>
        <w:t xml:space="preserve">This includes making sure First Nations voices are part of the way </w:t>
      </w:r>
      <w:r w:rsidR="00E42654">
        <w:rPr>
          <w:rFonts w:eastAsia="MS Mincho" w:cstheme="minorHAnsi"/>
          <w:lang w:eastAsia="ja-JP"/>
        </w:rPr>
        <w:t>AWEP</w:t>
      </w:r>
      <w:r w:rsidRPr="004229FF">
        <w:rPr>
          <w:rFonts w:eastAsia="MS Mincho" w:cstheme="minorHAnsi"/>
          <w:lang w:eastAsia="ja-JP"/>
        </w:rPr>
        <w:t xml:space="preserve"> is designed and delivered.</w:t>
      </w:r>
    </w:p>
    <w:p w14:paraId="589DD54B" w14:textId="77777777" w:rsidR="004229FF" w:rsidRPr="004229FF" w:rsidRDefault="004229FF" w:rsidP="004229FF">
      <w:pPr>
        <w:spacing w:before="120" w:after="120" w:line="300" w:lineRule="auto"/>
        <w:rPr>
          <w:rFonts w:eastAsia="MS Mincho" w:cstheme="minorHAnsi"/>
          <w:lang w:eastAsia="ja-JP"/>
        </w:rPr>
      </w:pPr>
      <w:r w:rsidRPr="004229FF">
        <w:rPr>
          <w:rFonts w:eastAsia="MS Mincho" w:cstheme="minorHAnsi"/>
          <w:lang w:eastAsia="ja-JP"/>
        </w:rPr>
        <w:t>Water planning through AWEP is grounded in connection to Country and caring for Country.</w:t>
      </w:r>
    </w:p>
    <w:p w14:paraId="3A0C9588" w14:textId="77777777" w:rsidR="004229FF" w:rsidRPr="004229FF" w:rsidRDefault="004229FF" w:rsidP="004229FF">
      <w:pPr>
        <w:spacing w:before="120" w:after="120" w:line="300" w:lineRule="auto"/>
        <w:rPr>
          <w:rFonts w:eastAsia="MS Mincho" w:cstheme="minorHAnsi"/>
          <w:lang w:eastAsia="ja-JP"/>
        </w:rPr>
      </w:pPr>
      <w:r w:rsidRPr="004229FF">
        <w:rPr>
          <w:rFonts w:eastAsia="MS Mincho" w:cstheme="minorHAnsi"/>
          <w:lang w:eastAsia="ja-JP"/>
        </w:rPr>
        <w:lastRenderedPageBreak/>
        <w:t>AWEP will carry over all available water allocations into the 2026–27 water year. This means the water will not be used or traded before the end of the 2025–26 year.</w:t>
      </w:r>
    </w:p>
    <w:p w14:paraId="5B746027" w14:textId="57558677" w:rsidR="002B4169" w:rsidRPr="002B4169" w:rsidRDefault="002B4169" w:rsidP="002B4169">
      <w:pPr>
        <w:spacing w:before="120" w:after="120" w:line="300" w:lineRule="auto"/>
        <w:rPr>
          <w:rFonts w:eastAsia="MS Mincho" w:cstheme="minorHAnsi"/>
          <w:lang w:eastAsia="ja-JP"/>
        </w:rPr>
      </w:pPr>
      <w:r w:rsidRPr="002B4169">
        <w:rPr>
          <w:rFonts w:eastAsia="MS Mincho" w:cstheme="minorHAnsi"/>
          <w:lang w:eastAsia="ja-JP"/>
        </w:rPr>
        <w:t xml:space="preserve">This approach gives </w:t>
      </w:r>
      <w:r w:rsidR="00E42654">
        <w:rPr>
          <w:rFonts w:eastAsia="MS Mincho" w:cstheme="minorHAnsi"/>
          <w:lang w:eastAsia="ja-JP"/>
        </w:rPr>
        <w:t>AWEP</w:t>
      </w:r>
      <w:r w:rsidRPr="002B4169">
        <w:rPr>
          <w:rFonts w:eastAsia="MS Mincho" w:cstheme="minorHAnsi"/>
          <w:lang w:eastAsia="ja-JP"/>
        </w:rPr>
        <w:t xml:space="preserve"> more time to:</w:t>
      </w:r>
    </w:p>
    <w:p w14:paraId="1A99A737" w14:textId="77777777" w:rsidR="002B4169" w:rsidRPr="004229FF" w:rsidRDefault="002B4169" w:rsidP="004229FF">
      <w:pPr>
        <w:numPr>
          <w:ilvl w:val="0"/>
          <w:numId w:val="24"/>
        </w:numPr>
        <w:tabs>
          <w:tab w:val="num" w:pos="720"/>
        </w:tabs>
        <w:spacing w:before="120" w:after="120" w:line="300" w:lineRule="auto"/>
        <w:contextualSpacing/>
        <w:rPr>
          <w:rFonts w:eastAsia="MS Mincho" w:cstheme="minorHAnsi"/>
          <w:lang w:val="en-GB" w:eastAsia="ja-JP"/>
        </w:rPr>
      </w:pPr>
      <w:r w:rsidRPr="004229FF">
        <w:rPr>
          <w:rFonts w:eastAsia="MS Mincho" w:cstheme="minorHAnsi"/>
          <w:lang w:val="en-GB" w:eastAsia="ja-JP"/>
        </w:rPr>
        <w:t>trade water when market conditions may be better;</w:t>
      </w:r>
    </w:p>
    <w:p w14:paraId="13B0A3CD" w14:textId="77777777" w:rsidR="002B4169" w:rsidRPr="004229FF" w:rsidRDefault="002B4169" w:rsidP="004229FF">
      <w:pPr>
        <w:numPr>
          <w:ilvl w:val="0"/>
          <w:numId w:val="24"/>
        </w:numPr>
        <w:tabs>
          <w:tab w:val="num" w:pos="720"/>
        </w:tabs>
        <w:spacing w:before="120" w:after="120" w:line="300" w:lineRule="auto"/>
        <w:contextualSpacing/>
        <w:rPr>
          <w:rFonts w:eastAsia="MS Mincho" w:cstheme="minorHAnsi"/>
          <w:lang w:val="en-GB" w:eastAsia="ja-JP"/>
        </w:rPr>
      </w:pPr>
      <w:r w:rsidRPr="004229FF">
        <w:rPr>
          <w:rFonts w:eastAsia="MS Mincho" w:cstheme="minorHAnsi"/>
          <w:lang w:val="en-GB" w:eastAsia="ja-JP"/>
        </w:rPr>
        <w:t>finalise policies and processes;</w:t>
      </w:r>
    </w:p>
    <w:p w14:paraId="7A88B980" w14:textId="77777777" w:rsidR="002B4169" w:rsidRPr="004229FF" w:rsidRDefault="002B4169" w:rsidP="004229FF">
      <w:pPr>
        <w:numPr>
          <w:ilvl w:val="0"/>
          <w:numId w:val="24"/>
        </w:numPr>
        <w:tabs>
          <w:tab w:val="num" w:pos="720"/>
        </w:tabs>
        <w:spacing w:before="120" w:after="120" w:line="300" w:lineRule="auto"/>
        <w:contextualSpacing/>
        <w:rPr>
          <w:rFonts w:eastAsia="MS Mincho" w:cstheme="minorHAnsi"/>
          <w:lang w:val="en-GB" w:eastAsia="ja-JP"/>
        </w:rPr>
      </w:pPr>
      <w:r w:rsidRPr="004229FF">
        <w:rPr>
          <w:rFonts w:eastAsia="MS Mincho" w:cstheme="minorHAnsi"/>
          <w:lang w:val="en-GB" w:eastAsia="ja-JP"/>
        </w:rPr>
        <w:t>strengthen governance arrangements;</w:t>
      </w:r>
    </w:p>
    <w:p w14:paraId="6A414F05" w14:textId="77777777" w:rsidR="002B4169" w:rsidRPr="004229FF" w:rsidRDefault="002B4169" w:rsidP="004229FF">
      <w:pPr>
        <w:numPr>
          <w:ilvl w:val="0"/>
          <w:numId w:val="24"/>
        </w:numPr>
        <w:tabs>
          <w:tab w:val="num" w:pos="720"/>
        </w:tabs>
        <w:spacing w:before="120" w:after="120" w:line="300" w:lineRule="auto"/>
        <w:contextualSpacing/>
        <w:rPr>
          <w:rFonts w:eastAsia="MS Mincho" w:cstheme="minorHAnsi"/>
          <w:lang w:val="en-GB" w:eastAsia="ja-JP"/>
        </w:rPr>
      </w:pPr>
      <w:r w:rsidRPr="004229FF">
        <w:rPr>
          <w:rFonts w:eastAsia="MS Mincho" w:cstheme="minorHAnsi"/>
          <w:lang w:val="en-GB" w:eastAsia="ja-JP"/>
        </w:rPr>
        <w:t>develop trading strategies; and</w:t>
      </w:r>
    </w:p>
    <w:p w14:paraId="668165D4" w14:textId="361A8C7E" w:rsidR="002B4169" w:rsidRPr="004229FF" w:rsidRDefault="002B4169" w:rsidP="004229FF">
      <w:pPr>
        <w:numPr>
          <w:ilvl w:val="0"/>
          <w:numId w:val="24"/>
        </w:numPr>
        <w:tabs>
          <w:tab w:val="num" w:pos="720"/>
        </w:tabs>
        <w:spacing w:before="120" w:after="120" w:line="300" w:lineRule="auto"/>
        <w:contextualSpacing/>
        <w:rPr>
          <w:rFonts w:eastAsia="MS Mincho" w:cstheme="minorHAnsi"/>
          <w:lang w:val="en-GB" w:eastAsia="ja-JP"/>
        </w:rPr>
      </w:pPr>
      <w:r w:rsidRPr="004229FF">
        <w:rPr>
          <w:rFonts w:eastAsia="MS Mincho" w:cstheme="minorHAnsi"/>
          <w:lang w:val="en-GB" w:eastAsia="ja-JP"/>
        </w:rPr>
        <w:t xml:space="preserve">make sure future water decisions support </w:t>
      </w:r>
      <w:r w:rsidR="00E42654">
        <w:rPr>
          <w:rFonts w:eastAsia="MS Mincho" w:cstheme="minorHAnsi"/>
          <w:lang w:val="en-GB" w:eastAsia="ja-JP"/>
        </w:rPr>
        <w:t>AWEP</w:t>
      </w:r>
      <w:r w:rsidRPr="004229FF">
        <w:rPr>
          <w:rFonts w:eastAsia="MS Mincho" w:cstheme="minorHAnsi"/>
          <w:lang w:val="en-GB" w:eastAsia="ja-JP"/>
        </w:rPr>
        <w:t>’s objectives.</w:t>
      </w:r>
    </w:p>
    <w:p w14:paraId="371DF940" w14:textId="099A7C80" w:rsidR="002D57F9" w:rsidRPr="00CD0B4E" w:rsidRDefault="002D57F9" w:rsidP="00AB62B3">
      <w:pPr>
        <w:spacing w:before="120" w:after="120" w:line="300" w:lineRule="auto"/>
        <w:rPr>
          <w:rFonts w:eastAsia="MS Mincho" w:cstheme="minorHAnsi"/>
          <w:lang w:val="en-GB" w:eastAsia="ja-JP"/>
        </w:rPr>
      </w:pPr>
      <w:r w:rsidRPr="00CD0B4E">
        <w:rPr>
          <w:rFonts w:eastAsia="MS Mincho" w:cstheme="minorHAnsi"/>
          <w:b/>
          <w:bCs/>
          <w:lang w:val="en-GB" w:eastAsia="ja-JP"/>
        </w:rPr>
        <w:t>Table 1</w:t>
      </w:r>
      <w:r w:rsidRPr="00CD0B4E">
        <w:rPr>
          <w:rFonts w:eastAsia="MS Mincho" w:cstheme="minorHAnsi"/>
          <w:lang w:val="en-GB" w:eastAsia="ja-JP"/>
        </w:rPr>
        <w:t xml:space="preserve"> </w:t>
      </w:r>
      <w:r w:rsidR="00621558">
        <w:rPr>
          <w:rFonts w:eastAsia="MS Mincho" w:cstheme="minorHAnsi"/>
          <w:lang w:val="en-GB" w:eastAsia="ja-JP"/>
        </w:rPr>
        <w:t>shows</w:t>
      </w:r>
      <w:r w:rsidR="00621558" w:rsidRPr="00CD0B4E">
        <w:rPr>
          <w:rFonts w:eastAsia="MS Mincho" w:cstheme="minorHAnsi"/>
          <w:lang w:val="en-GB" w:eastAsia="ja-JP"/>
        </w:rPr>
        <w:t xml:space="preserve"> </w:t>
      </w:r>
      <w:r w:rsidRPr="00CD0B4E">
        <w:rPr>
          <w:rFonts w:eastAsia="MS Mincho" w:cstheme="minorHAnsi"/>
          <w:lang w:val="en-GB" w:eastAsia="ja-JP"/>
        </w:rPr>
        <w:t xml:space="preserve">the water </w:t>
      </w:r>
      <w:r w:rsidR="006615F5" w:rsidRPr="006615F5">
        <w:rPr>
          <w:rFonts w:eastAsia="MS Mincho" w:cstheme="minorHAnsi"/>
          <w:lang w:eastAsia="ja-JP"/>
        </w:rPr>
        <w:t xml:space="preserve">entitlements </w:t>
      </w:r>
      <w:r w:rsidR="006615F5">
        <w:rPr>
          <w:rFonts w:eastAsia="MS Mincho" w:cstheme="minorHAnsi"/>
          <w:lang w:eastAsia="ja-JP"/>
        </w:rPr>
        <w:t>owned by</w:t>
      </w:r>
      <w:r w:rsidR="006615F5" w:rsidRPr="006615F5">
        <w:rPr>
          <w:rFonts w:eastAsia="MS Mincho" w:cstheme="minorHAnsi"/>
          <w:lang w:eastAsia="ja-JP"/>
        </w:rPr>
        <w:t xml:space="preserve"> AWEP and the water allocations received in 2025–26.</w:t>
      </w:r>
    </w:p>
    <w:p w14:paraId="15A9AC66" w14:textId="77777777" w:rsidR="00D82977" w:rsidRPr="00CD0B4E" w:rsidRDefault="00D82977" w:rsidP="00D82977">
      <w:pPr>
        <w:spacing w:after="0" w:line="300" w:lineRule="auto"/>
        <w:rPr>
          <w:rFonts w:eastAsia="Aptos" w:cstheme="minorHAnsi"/>
          <w:sz w:val="20"/>
          <w:szCs w:val="20"/>
          <w:lang w:val="en-GB" w:eastAsia="ja-JP"/>
        </w:rPr>
      </w:pPr>
      <w:r w:rsidRPr="00CD0B4E">
        <w:rPr>
          <w:rFonts w:eastAsia="Aptos" w:cstheme="minorHAnsi"/>
          <w:sz w:val="20"/>
          <w:szCs w:val="20"/>
          <w:lang w:val="en-GB" w:eastAsia="ja-JP"/>
        </w:rPr>
        <w:t xml:space="preserve">Table 1: 2025-26 AWEP Water Holdings </w:t>
      </w:r>
    </w:p>
    <w:tbl>
      <w:tblPr>
        <w:tblStyle w:val="TableGrid10"/>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6A0" w:firstRow="1" w:lastRow="0" w:firstColumn="1" w:lastColumn="0" w:noHBand="1" w:noVBand="1"/>
        <w:tblCaption w:val="2025-26 AWEP Water Holdings"/>
        <w:tblDescription w:val="Table showing registered water entitlements and current allocation volumes by catchment and security class. Lachlan General Security (GS) has 3,333.5 ML of registered entitlements with no allocation. Macquarie–Castlereagh GS has 225 ML with 8 ML allocated. Namoi GS has 146.5 ML with no allocation. Murrumbidgee GS and High Security (HS) has 5,210 ML with no allocation. NSW Murray GS has 1,274 ML with 9.5 ML allocated. Gwydir GS has 1,844 ML with no allocation. Goulburn–Broken High Reliability Water Share (HRWS) and Low Reliability Water Share (LRWS) has 2,202.1 ML with 618.24 ML allocated. Victorian Murray HRWS has 304.7 ML with no allocation. Total registered entitlements across all catchments are 13,877.3 ML, with a total allocated volume of 635.74 ML."/>
      </w:tblPr>
      <w:tblGrid>
        <w:gridCol w:w="2693"/>
        <w:gridCol w:w="2173"/>
        <w:gridCol w:w="2043"/>
        <w:gridCol w:w="2087"/>
      </w:tblGrid>
      <w:tr w:rsidR="00D82977" w:rsidRPr="00CD0B4E" w14:paraId="6668C078" w14:textId="77777777" w:rsidTr="0074484C">
        <w:trPr>
          <w:trHeight w:val="555"/>
        </w:trPr>
        <w:tc>
          <w:tcPr>
            <w:tcW w:w="2693" w:type="dxa"/>
            <w:shd w:val="clear" w:color="auto" w:fill="227FA3"/>
          </w:tcPr>
          <w:p w14:paraId="294794B5" w14:textId="77777777" w:rsidR="00D82977" w:rsidRPr="00CD0B4E" w:rsidRDefault="00D82977" w:rsidP="00D82977">
            <w:pPr>
              <w:spacing w:after="0" w:line="240" w:lineRule="auto"/>
              <w:jc w:val="center"/>
              <w:rPr>
                <w:rFonts w:eastAsia="Aptos" w:cstheme="minorHAnsi"/>
                <w:b/>
                <w:bCs/>
                <w:color w:val="FFFFFF"/>
                <w:lang w:eastAsia="ja-JP"/>
              </w:rPr>
            </w:pPr>
            <w:r w:rsidRPr="00CD0B4E">
              <w:rPr>
                <w:rFonts w:eastAsia="Aptos" w:cstheme="minorHAnsi"/>
                <w:b/>
                <w:bCs/>
                <w:color w:val="FFFFFF"/>
                <w:lang w:eastAsia="ja-JP"/>
              </w:rPr>
              <w:t>Catchment</w:t>
            </w:r>
          </w:p>
        </w:tc>
        <w:tc>
          <w:tcPr>
            <w:tcW w:w="2173" w:type="dxa"/>
            <w:shd w:val="clear" w:color="auto" w:fill="227FA3"/>
          </w:tcPr>
          <w:p w14:paraId="3A209A74" w14:textId="77777777" w:rsidR="00D82977" w:rsidRPr="00CD0B4E" w:rsidRDefault="00D82977" w:rsidP="00D82977">
            <w:pPr>
              <w:spacing w:after="0" w:line="240" w:lineRule="auto"/>
              <w:jc w:val="center"/>
              <w:rPr>
                <w:rFonts w:eastAsia="Aptos" w:cstheme="minorHAnsi"/>
                <w:b/>
                <w:bCs/>
                <w:color w:val="FFFFFF"/>
                <w:lang w:eastAsia="ja-JP"/>
              </w:rPr>
            </w:pPr>
            <w:r w:rsidRPr="00CD0B4E">
              <w:rPr>
                <w:rFonts w:eastAsia="Aptos" w:cstheme="minorHAnsi"/>
                <w:b/>
                <w:bCs/>
                <w:color w:val="FFFFFF"/>
                <w:lang w:eastAsia="ja-JP"/>
              </w:rPr>
              <w:t>Security/Reliability</w:t>
            </w:r>
          </w:p>
        </w:tc>
        <w:tc>
          <w:tcPr>
            <w:tcW w:w="2043" w:type="dxa"/>
            <w:shd w:val="clear" w:color="auto" w:fill="227FA3"/>
          </w:tcPr>
          <w:p w14:paraId="0FD21E8C" w14:textId="77777777" w:rsidR="00D82977" w:rsidRPr="00CD0B4E" w:rsidRDefault="00D82977" w:rsidP="00D82977">
            <w:pPr>
              <w:spacing w:after="0" w:line="240" w:lineRule="auto"/>
              <w:jc w:val="center"/>
              <w:rPr>
                <w:rFonts w:eastAsia="Aptos" w:cstheme="minorHAnsi"/>
                <w:b/>
                <w:bCs/>
                <w:color w:val="FFFFFF"/>
                <w:lang w:eastAsia="ja-JP"/>
              </w:rPr>
            </w:pPr>
            <w:r w:rsidRPr="00CD0B4E">
              <w:rPr>
                <w:rFonts w:eastAsia="Aptos" w:cstheme="minorHAnsi"/>
                <w:b/>
                <w:bCs/>
                <w:color w:val="FFFFFF"/>
                <w:lang w:eastAsia="ja-JP"/>
              </w:rPr>
              <w:t>Registered Entitlements (ML)</w:t>
            </w:r>
          </w:p>
        </w:tc>
        <w:tc>
          <w:tcPr>
            <w:tcW w:w="2087" w:type="dxa"/>
            <w:shd w:val="clear" w:color="auto" w:fill="227FA3"/>
          </w:tcPr>
          <w:p w14:paraId="0AEAA280" w14:textId="77777777" w:rsidR="00D82977" w:rsidRPr="00CD0B4E" w:rsidRDefault="00D82977" w:rsidP="00D82977">
            <w:pPr>
              <w:spacing w:after="0" w:line="240" w:lineRule="auto"/>
              <w:jc w:val="center"/>
              <w:rPr>
                <w:rFonts w:eastAsia="Aptos" w:cstheme="minorHAnsi"/>
                <w:b/>
                <w:bCs/>
                <w:color w:val="FFFFFF"/>
                <w:lang w:eastAsia="ja-JP"/>
              </w:rPr>
            </w:pPr>
            <w:r w:rsidRPr="00CD0B4E">
              <w:rPr>
                <w:rFonts w:eastAsia="Aptos" w:cstheme="minorHAnsi"/>
                <w:b/>
                <w:bCs/>
                <w:color w:val="FFFFFF"/>
                <w:lang w:eastAsia="ja-JP"/>
              </w:rPr>
              <w:t>Allocation volume (ML)</w:t>
            </w:r>
          </w:p>
        </w:tc>
      </w:tr>
      <w:tr w:rsidR="00D82977" w:rsidRPr="00CD0B4E" w14:paraId="4C4141D6" w14:textId="77777777" w:rsidTr="0074484C">
        <w:trPr>
          <w:trHeight w:val="300"/>
        </w:trPr>
        <w:tc>
          <w:tcPr>
            <w:tcW w:w="2693" w:type="dxa"/>
            <w:shd w:val="clear" w:color="auto" w:fill="227FA3"/>
          </w:tcPr>
          <w:p w14:paraId="5BACAFBB" w14:textId="77777777" w:rsidR="00D82977" w:rsidRPr="00CD0B4E" w:rsidRDefault="00D82977" w:rsidP="00D82977">
            <w:pPr>
              <w:spacing w:after="0" w:line="240" w:lineRule="auto"/>
              <w:rPr>
                <w:rFonts w:eastAsia="Aptos" w:cstheme="minorHAnsi"/>
                <w:b/>
                <w:bCs/>
                <w:color w:val="FFFFFF"/>
                <w:lang w:eastAsia="ja-JP"/>
              </w:rPr>
            </w:pPr>
            <w:r w:rsidRPr="00CD0B4E">
              <w:rPr>
                <w:rFonts w:eastAsia="Aptos" w:cstheme="minorHAnsi"/>
                <w:b/>
                <w:bCs/>
                <w:color w:val="FFFFFF"/>
                <w:lang w:eastAsia="ja-JP"/>
              </w:rPr>
              <w:t>Lachlan</w:t>
            </w:r>
          </w:p>
        </w:tc>
        <w:tc>
          <w:tcPr>
            <w:tcW w:w="2173" w:type="dxa"/>
            <w:shd w:val="clear" w:color="auto" w:fill="FFEBE0"/>
          </w:tcPr>
          <w:p w14:paraId="0ADE879B" w14:textId="77777777" w:rsidR="00D82977" w:rsidRPr="00CD0B4E" w:rsidRDefault="00D82977" w:rsidP="00D82977">
            <w:pPr>
              <w:spacing w:after="0" w:line="240" w:lineRule="auto"/>
              <w:jc w:val="center"/>
              <w:rPr>
                <w:rFonts w:eastAsia="Aptos" w:cstheme="minorHAnsi"/>
                <w:lang w:eastAsia="ja-JP"/>
              </w:rPr>
            </w:pPr>
            <w:r w:rsidRPr="00CD0B4E">
              <w:rPr>
                <w:rFonts w:eastAsia="Aptos" w:cstheme="minorHAnsi"/>
                <w:lang w:eastAsia="ja-JP"/>
              </w:rPr>
              <w:t>GS</w:t>
            </w:r>
          </w:p>
        </w:tc>
        <w:tc>
          <w:tcPr>
            <w:tcW w:w="2043" w:type="dxa"/>
            <w:shd w:val="clear" w:color="auto" w:fill="FFEBE0"/>
          </w:tcPr>
          <w:p w14:paraId="160503A7" w14:textId="0BCFA9FA"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3333.5</w:t>
            </w:r>
            <w:r w:rsidR="000554BB">
              <w:rPr>
                <w:rFonts w:eastAsia="Aptos" w:cstheme="minorHAnsi"/>
                <w:lang w:eastAsia="ja-JP"/>
              </w:rPr>
              <w:t>0</w:t>
            </w:r>
          </w:p>
        </w:tc>
        <w:tc>
          <w:tcPr>
            <w:tcW w:w="2087" w:type="dxa"/>
            <w:shd w:val="clear" w:color="auto" w:fill="FFEBE0"/>
          </w:tcPr>
          <w:p w14:paraId="5969D5F0" w14:textId="02DA7C0F"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0</w:t>
            </w:r>
            <w:r w:rsidR="000554BB">
              <w:rPr>
                <w:rFonts w:eastAsia="Aptos" w:cstheme="minorHAnsi"/>
                <w:lang w:eastAsia="ja-JP"/>
              </w:rPr>
              <w:t>.00</w:t>
            </w:r>
          </w:p>
        </w:tc>
      </w:tr>
      <w:tr w:rsidR="00D82977" w:rsidRPr="00CD0B4E" w14:paraId="4A7F8EBE" w14:textId="77777777" w:rsidTr="0074484C">
        <w:trPr>
          <w:trHeight w:val="300"/>
        </w:trPr>
        <w:tc>
          <w:tcPr>
            <w:tcW w:w="2693" w:type="dxa"/>
            <w:shd w:val="clear" w:color="auto" w:fill="227FA3"/>
          </w:tcPr>
          <w:p w14:paraId="7E878CEC" w14:textId="77777777" w:rsidR="00D82977" w:rsidRPr="00CD0B4E" w:rsidRDefault="00D82977" w:rsidP="00D82977">
            <w:pPr>
              <w:spacing w:after="0" w:line="240" w:lineRule="auto"/>
              <w:rPr>
                <w:rFonts w:eastAsia="Aptos" w:cstheme="minorHAnsi"/>
                <w:b/>
                <w:bCs/>
                <w:color w:val="FFFFFF"/>
                <w:lang w:eastAsia="ja-JP"/>
              </w:rPr>
            </w:pPr>
            <w:r w:rsidRPr="00CD0B4E">
              <w:rPr>
                <w:rFonts w:eastAsia="Aptos" w:cstheme="minorHAnsi"/>
                <w:b/>
                <w:bCs/>
                <w:color w:val="FFFFFF"/>
                <w:lang w:eastAsia="ja-JP"/>
              </w:rPr>
              <w:t>Macquarie -Castlereagh</w:t>
            </w:r>
          </w:p>
        </w:tc>
        <w:tc>
          <w:tcPr>
            <w:tcW w:w="2173" w:type="dxa"/>
            <w:shd w:val="clear" w:color="auto" w:fill="FFEBE0"/>
          </w:tcPr>
          <w:p w14:paraId="3136464D" w14:textId="77777777" w:rsidR="00D82977" w:rsidRPr="00CD0B4E" w:rsidRDefault="00D82977" w:rsidP="00D82977">
            <w:pPr>
              <w:spacing w:after="0" w:line="240" w:lineRule="auto"/>
              <w:jc w:val="center"/>
              <w:rPr>
                <w:rFonts w:eastAsia="Aptos" w:cstheme="minorHAnsi"/>
                <w:lang w:eastAsia="ja-JP"/>
              </w:rPr>
            </w:pPr>
            <w:r w:rsidRPr="00CD0B4E">
              <w:rPr>
                <w:rFonts w:eastAsia="Aptos" w:cstheme="minorHAnsi"/>
                <w:lang w:eastAsia="ja-JP"/>
              </w:rPr>
              <w:t>GS</w:t>
            </w:r>
          </w:p>
        </w:tc>
        <w:tc>
          <w:tcPr>
            <w:tcW w:w="2043" w:type="dxa"/>
            <w:shd w:val="clear" w:color="auto" w:fill="FFEBE0"/>
          </w:tcPr>
          <w:p w14:paraId="0A33C886" w14:textId="2D8F780D"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225</w:t>
            </w:r>
            <w:r w:rsidR="000554BB">
              <w:rPr>
                <w:rFonts w:eastAsia="Aptos" w:cstheme="minorHAnsi"/>
                <w:lang w:eastAsia="ja-JP"/>
              </w:rPr>
              <w:t>.00</w:t>
            </w:r>
          </w:p>
        </w:tc>
        <w:tc>
          <w:tcPr>
            <w:tcW w:w="2087" w:type="dxa"/>
            <w:shd w:val="clear" w:color="auto" w:fill="FFEBE0"/>
          </w:tcPr>
          <w:p w14:paraId="7FA07A44" w14:textId="3E6C22B9"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8</w:t>
            </w:r>
            <w:r w:rsidR="000554BB">
              <w:rPr>
                <w:rFonts w:eastAsia="Aptos" w:cstheme="minorHAnsi"/>
                <w:lang w:eastAsia="ja-JP"/>
              </w:rPr>
              <w:t>.00</w:t>
            </w:r>
          </w:p>
        </w:tc>
      </w:tr>
      <w:tr w:rsidR="00D82977" w:rsidRPr="00CD0B4E" w14:paraId="10F8A860" w14:textId="77777777" w:rsidTr="0074484C">
        <w:trPr>
          <w:trHeight w:val="300"/>
        </w:trPr>
        <w:tc>
          <w:tcPr>
            <w:tcW w:w="2693" w:type="dxa"/>
            <w:shd w:val="clear" w:color="auto" w:fill="227FA3"/>
          </w:tcPr>
          <w:p w14:paraId="1A93FB99" w14:textId="77777777" w:rsidR="00D82977" w:rsidRPr="00CD0B4E" w:rsidRDefault="00D82977" w:rsidP="00D82977">
            <w:pPr>
              <w:spacing w:after="0" w:line="240" w:lineRule="auto"/>
              <w:rPr>
                <w:rFonts w:eastAsia="Aptos" w:cstheme="minorHAnsi"/>
                <w:b/>
                <w:bCs/>
                <w:color w:val="FFFFFF"/>
                <w:lang w:eastAsia="ja-JP"/>
              </w:rPr>
            </w:pPr>
            <w:r w:rsidRPr="00CD0B4E">
              <w:rPr>
                <w:rFonts w:eastAsia="Aptos" w:cstheme="minorHAnsi"/>
                <w:b/>
                <w:bCs/>
                <w:color w:val="FFFFFF"/>
                <w:lang w:eastAsia="ja-JP"/>
              </w:rPr>
              <w:t>Namoi</w:t>
            </w:r>
          </w:p>
        </w:tc>
        <w:tc>
          <w:tcPr>
            <w:tcW w:w="2173" w:type="dxa"/>
            <w:shd w:val="clear" w:color="auto" w:fill="FFEBE0"/>
          </w:tcPr>
          <w:p w14:paraId="3A27D7A0" w14:textId="77777777" w:rsidR="00D82977" w:rsidRPr="00CD0B4E" w:rsidRDefault="00D82977" w:rsidP="00D82977">
            <w:pPr>
              <w:spacing w:after="0" w:line="240" w:lineRule="auto"/>
              <w:jc w:val="center"/>
              <w:rPr>
                <w:rFonts w:eastAsia="Aptos" w:cstheme="minorHAnsi"/>
                <w:lang w:eastAsia="ja-JP"/>
              </w:rPr>
            </w:pPr>
            <w:r w:rsidRPr="00CD0B4E">
              <w:rPr>
                <w:rFonts w:eastAsia="Aptos" w:cstheme="minorHAnsi"/>
                <w:lang w:eastAsia="ja-JP"/>
              </w:rPr>
              <w:t>GS</w:t>
            </w:r>
          </w:p>
        </w:tc>
        <w:tc>
          <w:tcPr>
            <w:tcW w:w="2043" w:type="dxa"/>
            <w:shd w:val="clear" w:color="auto" w:fill="FFEBE0"/>
          </w:tcPr>
          <w:p w14:paraId="2587F410" w14:textId="5E1EE80E"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146.5</w:t>
            </w:r>
            <w:r w:rsidR="000554BB">
              <w:rPr>
                <w:rFonts w:eastAsia="Aptos" w:cstheme="minorHAnsi"/>
                <w:lang w:eastAsia="ja-JP"/>
              </w:rPr>
              <w:t>0</w:t>
            </w:r>
          </w:p>
        </w:tc>
        <w:tc>
          <w:tcPr>
            <w:tcW w:w="2087" w:type="dxa"/>
            <w:shd w:val="clear" w:color="auto" w:fill="FFEBE0"/>
          </w:tcPr>
          <w:p w14:paraId="6BAAC29B" w14:textId="557F5C0F"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0</w:t>
            </w:r>
            <w:r w:rsidR="000554BB">
              <w:rPr>
                <w:rFonts w:eastAsia="Aptos" w:cstheme="minorHAnsi"/>
                <w:lang w:eastAsia="ja-JP"/>
              </w:rPr>
              <w:t>.00</w:t>
            </w:r>
          </w:p>
        </w:tc>
      </w:tr>
      <w:tr w:rsidR="00D82977" w:rsidRPr="00CD0B4E" w14:paraId="621FC6CE" w14:textId="77777777" w:rsidTr="0074484C">
        <w:trPr>
          <w:trHeight w:val="300"/>
        </w:trPr>
        <w:tc>
          <w:tcPr>
            <w:tcW w:w="2693" w:type="dxa"/>
            <w:shd w:val="clear" w:color="auto" w:fill="227FA3"/>
          </w:tcPr>
          <w:p w14:paraId="2E602C4A" w14:textId="77777777" w:rsidR="00D82977" w:rsidRPr="00CD0B4E" w:rsidRDefault="00D82977" w:rsidP="00D82977">
            <w:pPr>
              <w:spacing w:after="0" w:line="240" w:lineRule="auto"/>
              <w:rPr>
                <w:rFonts w:eastAsia="Aptos" w:cstheme="minorHAnsi"/>
                <w:b/>
                <w:bCs/>
                <w:color w:val="FFFFFF"/>
                <w:lang w:eastAsia="ja-JP"/>
              </w:rPr>
            </w:pPr>
            <w:proofErr w:type="spellStart"/>
            <w:r w:rsidRPr="00CD0B4E">
              <w:rPr>
                <w:rFonts w:eastAsia="Aptos" w:cstheme="minorHAnsi"/>
                <w:b/>
                <w:bCs/>
                <w:color w:val="FFFFFF"/>
                <w:lang w:eastAsia="ja-JP"/>
              </w:rPr>
              <w:t>Murrumbidgee</w:t>
            </w:r>
            <w:proofErr w:type="spellEnd"/>
          </w:p>
        </w:tc>
        <w:tc>
          <w:tcPr>
            <w:tcW w:w="2173" w:type="dxa"/>
            <w:shd w:val="clear" w:color="auto" w:fill="FFEBE0"/>
          </w:tcPr>
          <w:p w14:paraId="3A8FDC50" w14:textId="2138E41C" w:rsidR="00D82977" w:rsidRPr="00CD0B4E" w:rsidRDefault="00D82977" w:rsidP="00D82977">
            <w:pPr>
              <w:spacing w:after="0" w:line="240" w:lineRule="auto"/>
              <w:jc w:val="center"/>
              <w:rPr>
                <w:rFonts w:eastAsia="Aptos" w:cstheme="minorHAnsi"/>
                <w:lang w:eastAsia="ja-JP"/>
              </w:rPr>
            </w:pPr>
            <w:r w:rsidRPr="00CD0B4E">
              <w:rPr>
                <w:rFonts w:eastAsia="Aptos" w:cstheme="minorHAnsi"/>
                <w:lang w:eastAsia="ja-JP"/>
              </w:rPr>
              <w:t>GS</w:t>
            </w:r>
            <w:r w:rsidR="0074484C" w:rsidRPr="00CD0B4E">
              <w:rPr>
                <w:rFonts w:eastAsia="Aptos" w:cstheme="minorHAnsi"/>
                <w:lang w:eastAsia="ja-JP"/>
              </w:rPr>
              <w:t>, HS</w:t>
            </w:r>
          </w:p>
        </w:tc>
        <w:tc>
          <w:tcPr>
            <w:tcW w:w="2043" w:type="dxa"/>
            <w:shd w:val="clear" w:color="auto" w:fill="FFEBE0"/>
          </w:tcPr>
          <w:p w14:paraId="3C03C334" w14:textId="2121A46B" w:rsidR="00D82977" w:rsidRPr="00CD0B4E" w:rsidRDefault="0074484C" w:rsidP="00C143EC">
            <w:pPr>
              <w:spacing w:after="0" w:line="240" w:lineRule="auto"/>
              <w:jc w:val="right"/>
              <w:rPr>
                <w:rFonts w:eastAsia="Aptos" w:cstheme="minorHAnsi"/>
                <w:lang w:eastAsia="ja-JP"/>
              </w:rPr>
            </w:pPr>
            <w:r w:rsidRPr="00CD0B4E">
              <w:rPr>
                <w:rFonts w:eastAsia="Aptos" w:cstheme="minorHAnsi"/>
                <w:lang w:eastAsia="ja-JP"/>
              </w:rPr>
              <w:t>52</w:t>
            </w:r>
            <w:r w:rsidR="00D82977" w:rsidRPr="00CD0B4E">
              <w:rPr>
                <w:rFonts w:eastAsia="Aptos" w:cstheme="minorHAnsi"/>
                <w:lang w:eastAsia="ja-JP"/>
              </w:rPr>
              <w:t>10</w:t>
            </w:r>
            <w:r w:rsidR="000554BB">
              <w:rPr>
                <w:rFonts w:eastAsia="Aptos" w:cstheme="minorHAnsi"/>
                <w:lang w:eastAsia="ja-JP"/>
              </w:rPr>
              <w:t>.00</w:t>
            </w:r>
          </w:p>
        </w:tc>
        <w:tc>
          <w:tcPr>
            <w:tcW w:w="2087" w:type="dxa"/>
            <w:shd w:val="clear" w:color="auto" w:fill="FFEBE0"/>
          </w:tcPr>
          <w:p w14:paraId="77646912" w14:textId="2B3B5B4B"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0</w:t>
            </w:r>
            <w:r w:rsidR="000554BB">
              <w:rPr>
                <w:rFonts w:eastAsia="Aptos" w:cstheme="minorHAnsi"/>
                <w:lang w:eastAsia="ja-JP"/>
              </w:rPr>
              <w:t>.00</w:t>
            </w:r>
          </w:p>
        </w:tc>
      </w:tr>
      <w:tr w:rsidR="00D82977" w:rsidRPr="00CD0B4E" w14:paraId="48D35ADA" w14:textId="77777777" w:rsidTr="0074484C">
        <w:trPr>
          <w:trHeight w:val="300"/>
        </w:trPr>
        <w:tc>
          <w:tcPr>
            <w:tcW w:w="2693" w:type="dxa"/>
            <w:shd w:val="clear" w:color="auto" w:fill="227FA3"/>
          </w:tcPr>
          <w:p w14:paraId="3E0419CD" w14:textId="77777777" w:rsidR="00D82977" w:rsidRPr="00CD0B4E" w:rsidRDefault="00D82977" w:rsidP="00D82977">
            <w:pPr>
              <w:spacing w:after="0" w:line="240" w:lineRule="auto"/>
              <w:rPr>
                <w:rFonts w:eastAsia="Aptos" w:cstheme="minorHAnsi"/>
                <w:b/>
                <w:bCs/>
                <w:color w:val="FFFFFF"/>
                <w:lang w:eastAsia="ja-JP"/>
              </w:rPr>
            </w:pPr>
            <w:r w:rsidRPr="00CD0B4E">
              <w:rPr>
                <w:rFonts w:eastAsia="Aptos" w:cstheme="minorHAnsi"/>
                <w:b/>
                <w:bCs/>
                <w:color w:val="FFFFFF"/>
                <w:lang w:eastAsia="ja-JP"/>
              </w:rPr>
              <w:t>NSW Murray</w:t>
            </w:r>
          </w:p>
        </w:tc>
        <w:tc>
          <w:tcPr>
            <w:tcW w:w="2173" w:type="dxa"/>
            <w:shd w:val="clear" w:color="auto" w:fill="FFEBE0"/>
          </w:tcPr>
          <w:p w14:paraId="3E5E9986" w14:textId="77777777" w:rsidR="00D82977" w:rsidRPr="00CD0B4E" w:rsidRDefault="00D82977" w:rsidP="00D82977">
            <w:pPr>
              <w:spacing w:after="0" w:line="240" w:lineRule="auto"/>
              <w:jc w:val="center"/>
              <w:rPr>
                <w:rFonts w:eastAsia="Aptos" w:cstheme="minorHAnsi"/>
                <w:lang w:eastAsia="ja-JP"/>
              </w:rPr>
            </w:pPr>
            <w:r w:rsidRPr="00CD0B4E">
              <w:rPr>
                <w:rFonts w:eastAsia="Aptos" w:cstheme="minorHAnsi"/>
                <w:lang w:eastAsia="ja-JP"/>
              </w:rPr>
              <w:t>GS</w:t>
            </w:r>
          </w:p>
        </w:tc>
        <w:tc>
          <w:tcPr>
            <w:tcW w:w="2043" w:type="dxa"/>
            <w:shd w:val="clear" w:color="auto" w:fill="FFEBE0"/>
          </w:tcPr>
          <w:p w14:paraId="4E349188" w14:textId="0DB01597"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1274</w:t>
            </w:r>
            <w:r w:rsidR="000554BB">
              <w:rPr>
                <w:rFonts w:eastAsia="Aptos" w:cstheme="minorHAnsi"/>
                <w:lang w:eastAsia="ja-JP"/>
              </w:rPr>
              <w:t>.00</w:t>
            </w:r>
          </w:p>
        </w:tc>
        <w:tc>
          <w:tcPr>
            <w:tcW w:w="2087" w:type="dxa"/>
            <w:shd w:val="clear" w:color="auto" w:fill="FFEBE0"/>
          </w:tcPr>
          <w:p w14:paraId="51BFDECE" w14:textId="2F41572D"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9.</w:t>
            </w:r>
            <w:r w:rsidR="000554BB">
              <w:rPr>
                <w:rFonts w:eastAsia="Aptos" w:cstheme="minorHAnsi"/>
                <w:lang w:eastAsia="ja-JP"/>
              </w:rPr>
              <w:t xml:space="preserve"> </w:t>
            </w:r>
            <w:r w:rsidRPr="00CD0B4E">
              <w:rPr>
                <w:rFonts w:eastAsia="Aptos" w:cstheme="minorHAnsi"/>
                <w:lang w:eastAsia="ja-JP"/>
              </w:rPr>
              <w:t>5</w:t>
            </w:r>
            <w:r w:rsidR="000554BB">
              <w:rPr>
                <w:rFonts w:eastAsia="Aptos" w:cstheme="minorHAnsi"/>
                <w:lang w:eastAsia="ja-JP"/>
              </w:rPr>
              <w:t>0</w:t>
            </w:r>
          </w:p>
        </w:tc>
      </w:tr>
      <w:tr w:rsidR="00D82977" w:rsidRPr="00CD0B4E" w14:paraId="395526B8" w14:textId="77777777" w:rsidTr="0074484C">
        <w:trPr>
          <w:trHeight w:val="300"/>
        </w:trPr>
        <w:tc>
          <w:tcPr>
            <w:tcW w:w="2693" w:type="dxa"/>
            <w:shd w:val="clear" w:color="auto" w:fill="227FA3"/>
          </w:tcPr>
          <w:p w14:paraId="6F514B1D" w14:textId="77777777" w:rsidR="00D82977" w:rsidRPr="00CD0B4E" w:rsidRDefault="00D82977" w:rsidP="00D82977">
            <w:pPr>
              <w:spacing w:after="0" w:line="240" w:lineRule="auto"/>
              <w:rPr>
                <w:rFonts w:eastAsia="Aptos" w:cstheme="minorHAnsi"/>
                <w:b/>
                <w:bCs/>
                <w:color w:val="FFFFFF"/>
                <w:lang w:eastAsia="ja-JP"/>
              </w:rPr>
            </w:pPr>
            <w:r w:rsidRPr="00CD0B4E">
              <w:rPr>
                <w:rFonts w:eastAsia="Aptos" w:cstheme="minorHAnsi"/>
                <w:b/>
                <w:bCs/>
                <w:color w:val="FFFFFF"/>
                <w:lang w:eastAsia="ja-JP"/>
              </w:rPr>
              <w:t>Gwydir</w:t>
            </w:r>
          </w:p>
        </w:tc>
        <w:tc>
          <w:tcPr>
            <w:tcW w:w="2173" w:type="dxa"/>
            <w:shd w:val="clear" w:color="auto" w:fill="FFEBE0"/>
          </w:tcPr>
          <w:p w14:paraId="1CBB8349" w14:textId="77777777" w:rsidR="00D82977" w:rsidRPr="00CD0B4E" w:rsidRDefault="00D82977" w:rsidP="00D82977">
            <w:pPr>
              <w:spacing w:after="0" w:line="240" w:lineRule="auto"/>
              <w:jc w:val="center"/>
              <w:rPr>
                <w:rFonts w:eastAsia="Aptos" w:cstheme="minorHAnsi"/>
                <w:lang w:eastAsia="ja-JP"/>
              </w:rPr>
            </w:pPr>
            <w:r w:rsidRPr="00CD0B4E">
              <w:rPr>
                <w:rFonts w:eastAsia="Aptos" w:cstheme="minorHAnsi"/>
                <w:lang w:eastAsia="ja-JP"/>
              </w:rPr>
              <w:t>GS</w:t>
            </w:r>
          </w:p>
        </w:tc>
        <w:tc>
          <w:tcPr>
            <w:tcW w:w="2043" w:type="dxa"/>
            <w:shd w:val="clear" w:color="auto" w:fill="FFEBE0"/>
          </w:tcPr>
          <w:p w14:paraId="60A842C9" w14:textId="1D303FDC"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1844</w:t>
            </w:r>
            <w:r w:rsidR="000554BB">
              <w:rPr>
                <w:rFonts w:eastAsia="Aptos" w:cstheme="minorHAnsi"/>
                <w:lang w:eastAsia="ja-JP"/>
              </w:rPr>
              <w:t>.00</w:t>
            </w:r>
          </w:p>
        </w:tc>
        <w:tc>
          <w:tcPr>
            <w:tcW w:w="2087" w:type="dxa"/>
            <w:shd w:val="clear" w:color="auto" w:fill="FFEBE0"/>
          </w:tcPr>
          <w:p w14:paraId="32170CDC" w14:textId="70A934EE"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0</w:t>
            </w:r>
            <w:r w:rsidR="000554BB">
              <w:rPr>
                <w:rFonts w:eastAsia="Aptos" w:cstheme="minorHAnsi"/>
                <w:lang w:eastAsia="ja-JP"/>
              </w:rPr>
              <w:t>.00</w:t>
            </w:r>
          </w:p>
        </w:tc>
      </w:tr>
      <w:tr w:rsidR="00D82977" w:rsidRPr="00CD0B4E" w14:paraId="06CFF555" w14:textId="77777777" w:rsidTr="0074484C">
        <w:trPr>
          <w:trHeight w:val="300"/>
        </w:trPr>
        <w:tc>
          <w:tcPr>
            <w:tcW w:w="2693" w:type="dxa"/>
            <w:shd w:val="clear" w:color="auto" w:fill="227FA3"/>
          </w:tcPr>
          <w:p w14:paraId="12BB2FAC" w14:textId="77777777" w:rsidR="00D82977" w:rsidRPr="00CD0B4E" w:rsidRDefault="00D82977" w:rsidP="00D82977">
            <w:pPr>
              <w:spacing w:after="0" w:line="240" w:lineRule="auto"/>
              <w:rPr>
                <w:rFonts w:eastAsia="Aptos" w:cstheme="minorHAnsi"/>
                <w:b/>
                <w:bCs/>
                <w:color w:val="FFFFFF"/>
                <w:lang w:eastAsia="ja-JP"/>
              </w:rPr>
            </w:pPr>
            <w:r w:rsidRPr="00CD0B4E">
              <w:rPr>
                <w:rFonts w:eastAsia="Aptos" w:cstheme="minorHAnsi"/>
                <w:b/>
                <w:bCs/>
                <w:color w:val="FFFFFF"/>
                <w:lang w:eastAsia="ja-JP"/>
              </w:rPr>
              <w:t>Goulburn-Broken</w:t>
            </w:r>
          </w:p>
        </w:tc>
        <w:tc>
          <w:tcPr>
            <w:tcW w:w="2173" w:type="dxa"/>
            <w:shd w:val="clear" w:color="auto" w:fill="FFEBE0"/>
          </w:tcPr>
          <w:p w14:paraId="32209042" w14:textId="4E8E9BDB" w:rsidR="00D82977" w:rsidRPr="00CD0B4E" w:rsidRDefault="00D82977" w:rsidP="00D82977">
            <w:pPr>
              <w:spacing w:after="0" w:line="240" w:lineRule="auto"/>
              <w:jc w:val="center"/>
              <w:rPr>
                <w:rFonts w:eastAsia="Aptos" w:cstheme="minorHAnsi"/>
                <w:lang w:eastAsia="ja-JP"/>
              </w:rPr>
            </w:pPr>
            <w:r w:rsidRPr="00CD0B4E">
              <w:rPr>
                <w:rFonts w:eastAsia="Aptos" w:cstheme="minorHAnsi"/>
                <w:lang w:eastAsia="ja-JP"/>
              </w:rPr>
              <w:t>HRWS</w:t>
            </w:r>
            <w:r w:rsidR="0074484C" w:rsidRPr="00CD0B4E">
              <w:rPr>
                <w:rFonts w:eastAsia="Aptos" w:cstheme="minorHAnsi"/>
                <w:lang w:eastAsia="ja-JP"/>
              </w:rPr>
              <w:t>, LRWS</w:t>
            </w:r>
          </w:p>
        </w:tc>
        <w:tc>
          <w:tcPr>
            <w:tcW w:w="2043" w:type="dxa"/>
            <w:shd w:val="clear" w:color="auto" w:fill="FFEBE0"/>
          </w:tcPr>
          <w:p w14:paraId="264B055A" w14:textId="291CE794" w:rsidR="00D82977" w:rsidRPr="00CD0B4E" w:rsidRDefault="00CD0B4E" w:rsidP="00C143EC">
            <w:pPr>
              <w:spacing w:after="0" w:line="240" w:lineRule="auto"/>
              <w:jc w:val="right"/>
              <w:rPr>
                <w:rFonts w:eastAsia="Aptos" w:cstheme="minorHAnsi"/>
                <w:lang w:eastAsia="ja-JP"/>
              </w:rPr>
            </w:pPr>
            <w:r w:rsidRPr="00CD0B4E">
              <w:rPr>
                <w:rFonts w:eastAsia="Aptos" w:cstheme="minorHAnsi"/>
                <w:lang w:eastAsia="ja-JP"/>
              </w:rPr>
              <w:t>2202.1</w:t>
            </w:r>
            <w:r w:rsidR="000554BB">
              <w:rPr>
                <w:rFonts w:eastAsia="Aptos" w:cstheme="minorHAnsi"/>
                <w:lang w:eastAsia="ja-JP"/>
              </w:rPr>
              <w:t>0</w:t>
            </w:r>
          </w:p>
        </w:tc>
        <w:tc>
          <w:tcPr>
            <w:tcW w:w="2087" w:type="dxa"/>
            <w:shd w:val="clear" w:color="auto" w:fill="FFEBE0"/>
          </w:tcPr>
          <w:p w14:paraId="27190B37" w14:textId="438FD2A7"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618.24</w:t>
            </w:r>
          </w:p>
        </w:tc>
      </w:tr>
      <w:tr w:rsidR="00D82977" w:rsidRPr="00CD0B4E" w14:paraId="0C9972E3" w14:textId="77777777" w:rsidTr="0074484C">
        <w:trPr>
          <w:trHeight w:val="300"/>
        </w:trPr>
        <w:tc>
          <w:tcPr>
            <w:tcW w:w="2693" w:type="dxa"/>
            <w:shd w:val="clear" w:color="auto" w:fill="227FA3"/>
          </w:tcPr>
          <w:p w14:paraId="392CBDDC" w14:textId="38B59AA7" w:rsidR="00D82977" w:rsidRPr="00CD0B4E" w:rsidRDefault="00D82977" w:rsidP="00D82977">
            <w:pPr>
              <w:spacing w:after="0" w:line="240" w:lineRule="auto"/>
              <w:rPr>
                <w:rFonts w:eastAsia="Aptos" w:cstheme="minorHAnsi"/>
                <w:b/>
                <w:bCs/>
                <w:color w:val="FFFFFF"/>
                <w:lang w:eastAsia="ja-JP"/>
              </w:rPr>
            </w:pPr>
            <w:r w:rsidRPr="00CD0B4E">
              <w:rPr>
                <w:rFonts w:eastAsia="Aptos" w:cstheme="minorHAnsi"/>
                <w:b/>
                <w:bCs/>
                <w:color w:val="FFFFFF"/>
                <w:lang w:eastAsia="ja-JP"/>
              </w:rPr>
              <w:t>VIC Murray</w:t>
            </w:r>
          </w:p>
        </w:tc>
        <w:tc>
          <w:tcPr>
            <w:tcW w:w="2173" w:type="dxa"/>
            <w:shd w:val="clear" w:color="auto" w:fill="FFEBE0"/>
          </w:tcPr>
          <w:p w14:paraId="047C6C87" w14:textId="77777777" w:rsidR="00D82977" w:rsidRPr="00CD0B4E" w:rsidRDefault="00D82977" w:rsidP="00D82977">
            <w:pPr>
              <w:spacing w:after="0" w:line="240" w:lineRule="auto"/>
              <w:jc w:val="center"/>
              <w:rPr>
                <w:rFonts w:eastAsia="Aptos" w:cstheme="minorHAnsi"/>
                <w:lang w:eastAsia="ja-JP"/>
              </w:rPr>
            </w:pPr>
            <w:r w:rsidRPr="00CD0B4E">
              <w:rPr>
                <w:rFonts w:eastAsia="Aptos" w:cstheme="minorHAnsi"/>
                <w:lang w:eastAsia="ja-JP"/>
              </w:rPr>
              <w:t>HRWS</w:t>
            </w:r>
          </w:p>
        </w:tc>
        <w:tc>
          <w:tcPr>
            <w:tcW w:w="2043" w:type="dxa"/>
            <w:shd w:val="clear" w:color="auto" w:fill="FFEBE0"/>
          </w:tcPr>
          <w:p w14:paraId="345C3516" w14:textId="61250EC7"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304.7</w:t>
            </w:r>
            <w:r w:rsidR="000554BB">
              <w:rPr>
                <w:rFonts w:eastAsia="Aptos" w:cstheme="minorHAnsi"/>
                <w:lang w:eastAsia="ja-JP"/>
              </w:rPr>
              <w:t>0</w:t>
            </w:r>
          </w:p>
        </w:tc>
        <w:tc>
          <w:tcPr>
            <w:tcW w:w="2087" w:type="dxa"/>
            <w:shd w:val="clear" w:color="auto" w:fill="FFEBE0"/>
          </w:tcPr>
          <w:p w14:paraId="506D4FC1" w14:textId="5B31DE26" w:rsidR="00D82977" w:rsidRPr="00CD0B4E" w:rsidRDefault="00D82977" w:rsidP="00C143EC">
            <w:pPr>
              <w:spacing w:after="0" w:line="240" w:lineRule="auto"/>
              <w:jc w:val="right"/>
              <w:rPr>
                <w:rFonts w:eastAsia="Aptos" w:cstheme="minorHAnsi"/>
                <w:lang w:eastAsia="ja-JP"/>
              </w:rPr>
            </w:pPr>
            <w:r w:rsidRPr="00CD0B4E">
              <w:rPr>
                <w:rFonts w:eastAsia="Aptos" w:cstheme="minorHAnsi"/>
                <w:lang w:eastAsia="ja-JP"/>
              </w:rPr>
              <w:t>0</w:t>
            </w:r>
            <w:r w:rsidR="000554BB">
              <w:rPr>
                <w:rFonts w:eastAsia="Aptos" w:cstheme="minorHAnsi"/>
                <w:lang w:eastAsia="ja-JP"/>
              </w:rPr>
              <w:t>.00</w:t>
            </w:r>
          </w:p>
        </w:tc>
      </w:tr>
      <w:tr w:rsidR="00D82977" w:rsidRPr="00CD0B4E" w14:paraId="08E61504" w14:textId="77777777" w:rsidTr="0074484C">
        <w:trPr>
          <w:trHeight w:val="345"/>
        </w:trPr>
        <w:tc>
          <w:tcPr>
            <w:tcW w:w="4866" w:type="dxa"/>
            <w:gridSpan w:val="2"/>
            <w:shd w:val="clear" w:color="auto" w:fill="227FA3"/>
          </w:tcPr>
          <w:p w14:paraId="75D924C9" w14:textId="77777777" w:rsidR="00D82977" w:rsidRPr="00CD0B4E" w:rsidRDefault="00D82977" w:rsidP="00D82977">
            <w:pPr>
              <w:spacing w:after="0" w:line="240" w:lineRule="auto"/>
              <w:jc w:val="right"/>
              <w:rPr>
                <w:rFonts w:eastAsia="Aptos" w:cstheme="minorHAnsi"/>
                <w:b/>
                <w:bCs/>
                <w:color w:val="FFFFFF"/>
                <w:lang w:eastAsia="ja-JP"/>
              </w:rPr>
            </w:pPr>
            <w:r w:rsidRPr="00CD0B4E">
              <w:rPr>
                <w:rFonts w:eastAsia="Aptos" w:cstheme="minorHAnsi"/>
                <w:b/>
                <w:bCs/>
                <w:color w:val="FFFFFF"/>
                <w:lang w:eastAsia="ja-JP"/>
              </w:rPr>
              <w:t>Total</w:t>
            </w:r>
          </w:p>
        </w:tc>
        <w:tc>
          <w:tcPr>
            <w:tcW w:w="2043" w:type="dxa"/>
            <w:shd w:val="clear" w:color="auto" w:fill="FFEBE0"/>
          </w:tcPr>
          <w:p w14:paraId="2665274F" w14:textId="7F91300C" w:rsidR="00D82977" w:rsidRPr="00CD0B4E" w:rsidRDefault="00D82977" w:rsidP="00C143EC">
            <w:pPr>
              <w:spacing w:after="0" w:line="240" w:lineRule="auto"/>
              <w:jc w:val="right"/>
              <w:rPr>
                <w:rFonts w:eastAsia="Aptos" w:cstheme="minorHAnsi"/>
                <w:lang w:eastAsia="ja-JP"/>
              </w:rPr>
            </w:pPr>
            <w:r w:rsidRPr="00CD0B4E">
              <w:rPr>
                <w:rFonts w:eastAsia="Aptos" w:cstheme="minorHAnsi"/>
                <w:b/>
                <w:bCs/>
                <w:lang w:eastAsia="ja-JP"/>
              </w:rPr>
              <w:t>13,877.3</w:t>
            </w:r>
            <w:r w:rsidR="000554BB">
              <w:rPr>
                <w:rFonts w:eastAsia="Aptos" w:cstheme="minorHAnsi"/>
                <w:lang w:eastAsia="ja-JP"/>
              </w:rPr>
              <w:t>0</w:t>
            </w:r>
            <w:r w:rsidRPr="00CD0B4E">
              <w:rPr>
                <w:rFonts w:eastAsia="Aptos" w:cstheme="minorHAnsi"/>
                <w:lang w:eastAsia="ja-JP"/>
              </w:rPr>
              <w:t xml:space="preserve"> </w:t>
            </w:r>
          </w:p>
        </w:tc>
        <w:tc>
          <w:tcPr>
            <w:tcW w:w="2087" w:type="dxa"/>
            <w:shd w:val="clear" w:color="auto" w:fill="FFEBE0"/>
          </w:tcPr>
          <w:p w14:paraId="11A1D7F2" w14:textId="7FED4553" w:rsidR="00D82977" w:rsidRPr="00CD0B4E" w:rsidRDefault="00D82977" w:rsidP="00C143EC">
            <w:pPr>
              <w:spacing w:after="0" w:line="240" w:lineRule="auto"/>
              <w:jc w:val="right"/>
              <w:rPr>
                <w:rFonts w:eastAsia="Aptos" w:cstheme="minorHAnsi"/>
                <w:lang w:eastAsia="ja-JP"/>
              </w:rPr>
            </w:pPr>
            <w:r w:rsidRPr="00CD0B4E">
              <w:rPr>
                <w:rFonts w:eastAsia="Aptos" w:cstheme="minorHAnsi"/>
                <w:b/>
                <w:bCs/>
                <w:lang w:eastAsia="ja-JP"/>
              </w:rPr>
              <w:t xml:space="preserve">635.74 </w:t>
            </w:r>
          </w:p>
        </w:tc>
      </w:tr>
    </w:tbl>
    <w:p w14:paraId="778059FA" w14:textId="6BFAE934" w:rsidR="00404F36" w:rsidRDefault="00404F36" w:rsidP="00404F36">
      <w:pPr>
        <w:spacing w:before="120" w:after="120" w:line="300" w:lineRule="auto"/>
        <w:rPr>
          <w:rFonts w:eastAsia="MS Mincho" w:cstheme="minorHAnsi"/>
          <w:lang w:eastAsia="ja-JP"/>
        </w:rPr>
      </w:pPr>
      <w:r w:rsidRPr="00CD0B4E">
        <w:rPr>
          <w:rFonts w:eastAsia="MS Mincho" w:cstheme="minorHAnsi"/>
          <w:b/>
          <w:bCs/>
          <w:lang w:val="en-GB" w:eastAsia="ja-JP"/>
        </w:rPr>
        <w:t xml:space="preserve">Table </w:t>
      </w:r>
      <w:r>
        <w:rPr>
          <w:rFonts w:eastAsia="MS Mincho" w:cstheme="minorHAnsi"/>
          <w:b/>
          <w:bCs/>
          <w:lang w:val="en-GB" w:eastAsia="ja-JP"/>
        </w:rPr>
        <w:t>2</w:t>
      </w:r>
      <w:r w:rsidR="00247CD4" w:rsidRPr="00CD0B4E">
        <w:rPr>
          <w:rFonts w:eastAsia="MS Mincho" w:cstheme="minorHAnsi"/>
          <w:lang w:val="en-GB" w:eastAsia="ja-JP"/>
        </w:rPr>
        <w:t xml:space="preserve"> </w:t>
      </w:r>
      <w:r w:rsidR="00247CD4" w:rsidRPr="00247CD4">
        <w:rPr>
          <w:rFonts w:eastAsia="MS Mincho" w:cstheme="minorHAnsi"/>
          <w:lang w:eastAsia="ja-JP"/>
        </w:rPr>
        <w:t>explains common water entitlement types, including how reliable they are likely to be in different water conditions.</w:t>
      </w:r>
    </w:p>
    <w:p w14:paraId="3962E567" w14:textId="24DFEC68" w:rsidR="00087D51" w:rsidRPr="00087D51" w:rsidRDefault="00087D51" w:rsidP="00087D51">
      <w:pPr>
        <w:spacing w:after="0" w:line="300" w:lineRule="auto"/>
        <w:rPr>
          <w:rFonts w:eastAsia="Aptos" w:cstheme="minorHAnsi"/>
          <w:sz w:val="20"/>
          <w:szCs w:val="20"/>
          <w:lang w:val="en-GB" w:eastAsia="ja-JP"/>
        </w:rPr>
      </w:pPr>
      <w:r w:rsidRPr="00087D51">
        <w:rPr>
          <w:rFonts w:eastAsia="Aptos" w:cstheme="minorHAnsi"/>
          <w:sz w:val="20"/>
          <w:szCs w:val="20"/>
          <w:lang w:val="en-GB" w:eastAsia="ja-JP"/>
        </w:rPr>
        <w:t>Table 2: Water Entitlement definitions</w:t>
      </w:r>
    </w:p>
    <w:tbl>
      <w:tblPr>
        <w:tblStyle w:val="TableGrid10"/>
        <w:tblW w:w="905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6A0" w:firstRow="1" w:lastRow="0" w:firstColumn="1" w:lastColumn="0" w:noHBand="1" w:noVBand="1"/>
        <w:tblCaption w:val="Water Entitlement definitions"/>
        <w:tblDescription w:val="Table defining water entitlement security classes and abbreviations. General Security (GS) is a water entitlement that usually receives water after higher-priority licences, with allocations varying significantly depending on seasonal conditions. High Security (HS) is a higher-priority entitlement that is more likely to receive water allocations, including during dry years. High Reliability Water Share (HRWS) is a water share that typically receives allocations in most years and is generally allocated water before low-reliability shares. Low Reliability Water Share (LRWS) is a water share that receives allocations less frequently and may only receive water in wetter conditions or when additional water is available."/>
      </w:tblPr>
      <w:tblGrid>
        <w:gridCol w:w="1403"/>
        <w:gridCol w:w="1984"/>
        <w:gridCol w:w="5670"/>
      </w:tblGrid>
      <w:tr w:rsidR="00EC14EC" w:rsidRPr="00CD0B4E" w14:paraId="659934D2" w14:textId="77777777" w:rsidTr="00A359C3">
        <w:trPr>
          <w:trHeight w:val="340"/>
        </w:trPr>
        <w:tc>
          <w:tcPr>
            <w:tcW w:w="1403" w:type="dxa"/>
            <w:shd w:val="clear" w:color="auto" w:fill="227FA3"/>
          </w:tcPr>
          <w:p w14:paraId="1CEFFB8E" w14:textId="6872A7BA" w:rsidR="00EC14EC" w:rsidRPr="00CD0B4E" w:rsidRDefault="00EC14EC">
            <w:pPr>
              <w:spacing w:after="0" w:line="240" w:lineRule="auto"/>
              <w:jc w:val="center"/>
              <w:rPr>
                <w:rFonts w:eastAsia="Aptos" w:cstheme="minorHAnsi"/>
                <w:b/>
                <w:bCs/>
                <w:color w:val="FFFFFF"/>
                <w:lang w:eastAsia="ja-JP"/>
              </w:rPr>
            </w:pPr>
            <w:r>
              <w:rPr>
                <w:rFonts w:eastAsia="Aptos" w:cstheme="minorHAnsi"/>
                <w:b/>
                <w:bCs/>
                <w:color w:val="FFFFFF"/>
                <w:lang w:eastAsia="ja-JP"/>
              </w:rPr>
              <w:t>Short term</w:t>
            </w:r>
          </w:p>
        </w:tc>
        <w:tc>
          <w:tcPr>
            <w:tcW w:w="1984" w:type="dxa"/>
            <w:shd w:val="clear" w:color="auto" w:fill="227FA3"/>
          </w:tcPr>
          <w:p w14:paraId="3D923F0B" w14:textId="08A28FAE" w:rsidR="00EC14EC" w:rsidRPr="00CD0B4E" w:rsidRDefault="0069551A">
            <w:pPr>
              <w:spacing w:after="0" w:line="240" w:lineRule="auto"/>
              <w:jc w:val="center"/>
              <w:rPr>
                <w:rFonts w:eastAsia="Aptos" w:cstheme="minorHAnsi"/>
                <w:b/>
                <w:bCs/>
                <w:color w:val="FFFFFF"/>
                <w:lang w:eastAsia="ja-JP"/>
              </w:rPr>
            </w:pPr>
            <w:r>
              <w:rPr>
                <w:rFonts w:eastAsia="Aptos" w:cstheme="minorHAnsi"/>
                <w:b/>
                <w:bCs/>
                <w:color w:val="FFFFFF"/>
                <w:lang w:eastAsia="ja-JP"/>
              </w:rPr>
              <w:t>Full term</w:t>
            </w:r>
          </w:p>
        </w:tc>
        <w:tc>
          <w:tcPr>
            <w:tcW w:w="5670" w:type="dxa"/>
            <w:shd w:val="clear" w:color="auto" w:fill="227FA3"/>
          </w:tcPr>
          <w:p w14:paraId="2E895546" w14:textId="0E3B15F2" w:rsidR="00EC14EC" w:rsidRPr="00CD0B4E" w:rsidRDefault="00EC14EC">
            <w:pPr>
              <w:spacing w:after="0" w:line="240" w:lineRule="auto"/>
              <w:jc w:val="center"/>
              <w:rPr>
                <w:rFonts w:eastAsia="Aptos" w:cstheme="minorHAnsi"/>
                <w:b/>
                <w:bCs/>
                <w:color w:val="FFFFFF"/>
                <w:lang w:eastAsia="ja-JP"/>
              </w:rPr>
            </w:pPr>
            <w:r>
              <w:rPr>
                <w:rFonts w:eastAsia="Aptos" w:cstheme="minorHAnsi"/>
                <w:b/>
                <w:bCs/>
                <w:color w:val="FFFFFF"/>
                <w:lang w:eastAsia="ja-JP"/>
              </w:rPr>
              <w:t>Definition</w:t>
            </w:r>
          </w:p>
        </w:tc>
      </w:tr>
      <w:tr w:rsidR="00363F99" w:rsidRPr="00CD0B4E" w14:paraId="625D7365" w14:textId="77777777" w:rsidTr="00A359C3">
        <w:trPr>
          <w:trHeight w:val="555"/>
        </w:trPr>
        <w:tc>
          <w:tcPr>
            <w:tcW w:w="1403" w:type="dxa"/>
            <w:shd w:val="clear" w:color="auto" w:fill="227FA3"/>
            <w:vAlign w:val="center"/>
          </w:tcPr>
          <w:p w14:paraId="0B26AABE" w14:textId="06A05804" w:rsidR="00363F99" w:rsidRPr="00087D51" w:rsidRDefault="00087D51">
            <w:pPr>
              <w:spacing w:after="0" w:line="240" w:lineRule="auto"/>
              <w:jc w:val="center"/>
              <w:rPr>
                <w:rFonts w:eastAsia="Aptos" w:cstheme="minorHAnsi"/>
                <w:b/>
                <w:color w:val="FFFFFF" w:themeColor="background1"/>
                <w:lang w:eastAsia="ja-JP"/>
              </w:rPr>
            </w:pPr>
            <w:r w:rsidRPr="00087D51">
              <w:rPr>
                <w:rFonts w:eastAsia="Aptos" w:cstheme="minorHAnsi"/>
                <w:b/>
                <w:bCs/>
                <w:color w:val="FFFFFF" w:themeColor="background1"/>
                <w:lang w:eastAsia="ja-JP"/>
              </w:rPr>
              <w:t>GS</w:t>
            </w:r>
          </w:p>
        </w:tc>
        <w:tc>
          <w:tcPr>
            <w:tcW w:w="1984" w:type="dxa"/>
            <w:shd w:val="clear" w:color="auto" w:fill="FFEBE0"/>
            <w:vAlign w:val="center"/>
          </w:tcPr>
          <w:p w14:paraId="6570FD8F" w14:textId="42E699C7" w:rsidR="00363F99" w:rsidRPr="00363F99" w:rsidRDefault="00087D51">
            <w:pPr>
              <w:spacing w:after="0" w:line="240" w:lineRule="auto"/>
              <w:jc w:val="center"/>
              <w:rPr>
                <w:rFonts w:eastAsia="Aptos" w:cstheme="minorHAnsi"/>
                <w:lang w:eastAsia="ja-JP"/>
              </w:rPr>
            </w:pPr>
            <w:r w:rsidRPr="00F45548">
              <w:rPr>
                <w:rFonts w:eastAsia="Aptos" w:cstheme="minorHAnsi"/>
                <w:lang w:eastAsia="ja-JP"/>
              </w:rPr>
              <w:t>General Security</w:t>
            </w:r>
          </w:p>
        </w:tc>
        <w:tc>
          <w:tcPr>
            <w:tcW w:w="5670" w:type="dxa"/>
            <w:shd w:val="clear" w:color="auto" w:fill="FFEBE0"/>
          </w:tcPr>
          <w:p w14:paraId="3ABC3C2E" w14:textId="0F43EE13" w:rsidR="00363F99" w:rsidRPr="00363F99" w:rsidRDefault="00087D51" w:rsidP="00087D51">
            <w:pPr>
              <w:spacing w:after="0" w:line="240" w:lineRule="auto"/>
              <w:rPr>
                <w:rFonts w:eastAsia="Aptos" w:cstheme="minorHAnsi"/>
                <w:lang w:eastAsia="ja-JP"/>
              </w:rPr>
            </w:pPr>
            <w:r w:rsidRPr="00F45548">
              <w:rPr>
                <w:rFonts w:eastAsia="Aptos" w:cstheme="minorHAnsi"/>
                <w:lang w:eastAsia="ja-JP"/>
              </w:rPr>
              <w:t>A water entitlement that usually receives water after higher priority licences. The amount available can change a lot depending on seasonal conditions.</w:t>
            </w:r>
          </w:p>
        </w:tc>
      </w:tr>
      <w:tr w:rsidR="00363F99" w:rsidRPr="00CD0B4E" w14:paraId="72F06641" w14:textId="77777777" w:rsidTr="00A359C3">
        <w:trPr>
          <w:trHeight w:val="555"/>
        </w:trPr>
        <w:tc>
          <w:tcPr>
            <w:tcW w:w="1403" w:type="dxa"/>
            <w:shd w:val="clear" w:color="auto" w:fill="227FA3"/>
            <w:vAlign w:val="center"/>
          </w:tcPr>
          <w:p w14:paraId="16A4E753" w14:textId="3E8B4DD7" w:rsidR="00363F99" w:rsidRPr="00087D51" w:rsidRDefault="00087D51">
            <w:pPr>
              <w:spacing w:after="0" w:line="240" w:lineRule="auto"/>
              <w:jc w:val="center"/>
              <w:rPr>
                <w:rFonts w:eastAsia="Aptos" w:cstheme="minorHAnsi"/>
                <w:b/>
                <w:color w:val="FFFFFF" w:themeColor="background1"/>
                <w:lang w:eastAsia="ja-JP"/>
              </w:rPr>
            </w:pPr>
            <w:r w:rsidRPr="00087D51">
              <w:rPr>
                <w:rFonts w:eastAsia="Aptos" w:cstheme="minorHAnsi"/>
                <w:b/>
                <w:bCs/>
                <w:color w:val="FFFFFF" w:themeColor="background1"/>
                <w:lang w:eastAsia="ja-JP"/>
              </w:rPr>
              <w:t>HS</w:t>
            </w:r>
          </w:p>
        </w:tc>
        <w:tc>
          <w:tcPr>
            <w:tcW w:w="1984" w:type="dxa"/>
            <w:shd w:val="clear" w:color="auto" w:fill="FFEBE0"/>
            <w:vAlign w:val="center"/>
          </w:tcPr>
          <w:p w14:paraId="4F4B16DF" w14:textId="0A40E8B8" w:rsidR="00363F99" w:rsidRPr="00363F99" w:rsidRDefault="00087D51">
            <w:pPr>
              <w:spacing w:after="0" w:line="240" w:lineRule="auto"/>
              <w:jc w:val="center"/>
              <w:rPr>
                <w:rFonts w:eastAsia="Aptos" w:cstheme="minorHAnsi"/>
                <w:lang w:eastAsia="ja-JP"/>
              </w:rPr>
            </w:pPr>
            <w:r w:rsidRPr="00F45548">
              <w:rPr>
                <w:rFonts w:eastAsia="Aptos" w:cstheme="minorHAnsi"/>
                <w:lang w:eastAsia="ja-JP"/>
              </w:rPr>
              <w:t>High Security</w:t>
            </w:r>
          </w:p>
        </w:tc>
        <w:tc>
          <w:tcPr>
            <w:tcW w:w="5670" w:type="dxa"/>
            <w:shd w:val="clear" w:color="auto" w:fill="FFEBE0"/>
          </w:tcPr>
          <w:p w14:paraId="0EB939F0" w14:textId="4AAC46D3" w:rsidR="00363F99" w:rsidRPr="00363F99" w:rsidRDefault="00087D51" w:rsidP="00087D51">
            <w:pPr>
              <w:spacing w:after="0" w:line="240" w:lineRule="auto"/>
              <w:rPr>
                <w:rFonts w:eastAsia="Aptos" w:cstheme="minorHAnsi"/>
                <w:lang w:eastAsia="ja-JP"/>
              </w:rPr>
            </w:pPr>
            <w:r w:rsidRPr="00F45548">
              <w:rPr>
                <w:rFonts w:eastAsia="Aptos" w:cstheme="minorHAnsi"/>
                <w:lang w:eastAsia="ja-JP"/>
              </w:rPr>
              <w:t>A water entitlement with higher priority than general security. It is more likely to receive water allocations, including in drier years.</w:t>
            </w:r>
          </w:p>
        </w:tc>
      </w:tr>
      <w:tr w:rsidR="00363F99" w:rsidRPr="00CD0B4E" w14:paraId="7E46613F" w14:textId="77777777" w:rsidTr="00A359C3">
        <w:trPr>
          <w:trHeight w:val="555"/>
        </w:trPr>
        <w:tc>
          <w:tcPr>
            <w:tcW w:w="1403" w:type="dxa"/>
            <w:shd w:val="clear" w:color="auto" w:fill="227FA3"/>
            <w:vAlign w:val="center"/>
          </w:tcPr>
          <w:p w14:paraId="62DD046D" w14:textId="7E042628" w:rsidR="00363F99" w:rsidRPr="00087D51" w:rsidRDefault="00087D51">
            <w:pPr>
              <w:spacing w:after="0" w:line="240" w:lineRule="auto"/>
              <w:jc w:val="center"/>
              <w:rPr>
                <w:rFonts w:eastAsia="Aptos" w:cstheme="minorHAnsi"/>
                <w:b/>
                <w:color w:val="FFFFFF" w:themeColor="background1"/>
                <w:lang w:eastAsia="ja-JP"/>
              </w:rPr>
            </w:pPr>
            <w:r w:rsidRPr="00087D51">
              <w:rPr>
                <w:rFonts w:eastAsia="Aptos" w:cstheme="minorHAnsi"/>
                <w:b/>
                <w:bCs/>
                <w:color w:val="FFFFFF" w:themeColor="background1"/>
                <w:lang w:eastAsia="ja-JP"/>
              </w:rPr>
              <w:t>HRWS</w:t>
            </w:r>
          </w:p>
        </w:tc>
        <w:tc>
          <w:tcPr>
            <w:tcW w:w="1984" w:type="dxa"/>
            <w:shd w:val="clear" w:color="auto" w:fill="FFEBE0"/>
            <w:vAlign w:val="center"/>
          </w:tcPr>
          <w:p w14:paraId="53FFA7EE" w14:textId="772C827A" w:rsidR="00363F99" w:rsidRPr="00363F99" w:rsidRDefault="00087D51">
            <w:pPr>
              <w:spacing w:after="0" w:line="240" w:lineRule="auto"/>
              <w:jc w:val="center"/>
              <w:rPr>
                <w:rFonts w:eastAsia="Aptos" w:cstheme="minorHAnsi"/>
                <w:lang w:eastAsia="ja-JP"/>
              </w:rPr>
            </w:pPr>
            <w:r w:rsidRPr="00F45548">
              <w:rPr>
                <w:rFonts w:eastAsia="Aptos" w:cstheme="minorHAnsi"/>
                <w:lang w:eastAsia="ja-JP"/>
              </w:rPr>
              <w:t>High Reliability Water Share</w:t>
            </w:r>
          </w:p>
        </w:tc>
        <w:tc>
          <w:tcPr>
            <w:tcW w:w="5670" w:type="dxa"/>
            <w:shd w:val="clear" w:color="auto" w:fill="FFEBE0"/>
          </w:tcPr>
          <w:p w14:paraId="11DA499A" w14:textId="018D828D" w:rsidR="00363F99" w:rsidRPr="00363F99" w:rsidRDefault="00087D51" w:rsidP="00087D51">
            <w:pPr>
              <w:spacing w:after="0" w:line="240" w:lineRule="auto"/>
              <w:rPr>
                <w:rFonts w:eastAsia="Aptos" w:cstheme="minorHAnsi"/>
                <w:lang w:eastAsia="ja-JP"/>
              </w:rPr>
            </w:pPr>
            <w:r w:rsidRPr="00F45548">
              <w:rPr>
                <w:rFonts w:eastAsia="Aptos" w:cstheme="minorHAnsi"/>
                <w:lang w:eastAsia="ja-JP"/>
              </w:rPr>
              <w:t>A water share that is more likely to receive allocations in most years. Allocations are usually made to high reliability shares before low reliability shares.</w:t>
            </w:r>
          </w:p>
        </w:tc>
      </w:tr>
      <w:tr w:rsidR="00363F99" w:rsidRPr="00CD0B4E" w14:paraId="2FD4B8F4" w14:textId="77777777" w:rsidTr="00A359C3">
        <w:trPr>
          <w:trHeight w:val="555"/>
        </w:trPr>
        <w:tc>
          <w:tcPr>
            <w:tcW w:w="1403" w:type="dxa"/>
            <w:shd w:val="clear" w:color="auto" w:fill="227FA3"/>
            <w:vAlign w:val="center"/>
          </w:tcPr>
          <w:p w14:paraId="4B74B54A" w14:textId="1F70AD3D" w:rsidR="00363F99" w:rsidRPr="00087D51" w:rsidRDefault="00087D51">
            <w:pPr>
              <w:spacing w:after="0" w:line="240" w:lineRule="auto"/>
              <w:jc w:val="center"/>
              <w:rPr>
                <w:rFonts w:eastAsia="Aptos" w:cstheme="minorHAnsi"/>
                <w:b/>
                <w:color w:val="FFFFFF" w:themeColor="background1"/>
                <w:lang w:eastAsia="ja-JP"/>
              </w:rPr>
            </w:pPr>
            <w:r w:rsidRPr="00087D51">
              <w:rPr>
                <w:rFonts w:eastAsia="Aptos" w:cstheme="minorHAnsi"/>
                <w:b/>
                <w:bCs/>
                <w:color w:val="FFFFFF" w:themeColor="background1"/>
                <w:lang w:eastAsia="ja-JP"/>
              </w:rPr>
              <w:t>LRWS</w:t>
            </w:r>
          </w:p>
        </w:tc>
        <w:tc>
          <w:tcPr>
            <w:tcW w:w="1984" w:type="dxa"/>
            <w:shd w:val="clear" w:color="auto" w:fill="FFEBE0"/>
            <w:vAlign w:val="center"/>
          </w:tcPr>
          <w:p w14:paraId="575BAA4E" w14:textId="019685E6" w:rsidR="00363F99" w:rsidRPr="00363F99" w:rsidRDefault="00087D51">
            <w:pPr>
              <w:spacing w:after="0" w:line="240" w:lineRule="auto"/>
              <w:jc w:val="center"/>
              <w:rPr>
                <w:rFonts w:eastAsia="Aptos" w:cstheme="minorHAnsi"/>
                <w:lang w:eastAsia="ja-JP"/>
              </w:rPr>
            </w:pPr>
            <w:r w:rsidRPr="00F45548">
              <w:rPr>
                <w:rFonts w:eastAsia="Aptos" w:cstheme="minorHAnsi"/>
                <w:lang w:eastAsia="ja-JP"/>
              </w:rPr>
              <w:t>Low Reliability Water Share</w:t>
            </w:r>
          </w:p>
        </w:tc>
        <w:tc>
          <w:tcPr>
            <w:tcW w:w="5670" w:type="dxa"/>
            <w:shd w:val="clear" w:color="auto" w:fill="FFEBE0"/>
          </w:tcPr>
          <w:p w14:paraId="72A144AE" w14:textId="60448E9D" w:rsidR="00363F99" w:rsidRPr="00363F99" w:rsidRDefault="00087D51" w:rsidP="00087D51">
            <w:pPr>
              <w:spacing w:after="0" w:line="240" w:lineRule="auto"/>
              <w:rPr>
                <w:rFonts w:eastAsia="Aptos" w:cstheme="minorHAnsi"/>
                <w:lang w:eastAsia="ja-JP"/>
              </w:rPr>
            </w:pPr>
            <w:r w:rsidRPr="00F45548">
              <w:rPr>
                <w:rFonts w:eastAsia="Aptos" w:cstheme="minorHAnsi"/>
                <w:lang w:eastAsia="ja-JP"/>
              </w:rPr>
              <w:t>A water share that receives allocations less often. It may only receive water when conditions are wetter or when more water is available.</w:t>
            </w:r>
          </w:p>
        </w:tc>
      </w:tr>
    </w:tbl>
    <w:p w14:paraId="0636C032" w14:textId="2068435B" w:rsidR="0085705D" w:rsidRDefault="0085705D" w:rsidP="00A62193">
      <w:pPr>
        <w:rPr>
          <w:rFonts w:eastAsia="MS Mincho" w:cstheme="minorHAnsi"/>
          <w:b/>
          <w:bCs/>
          <w:lang w:val="en-GB" w:eastAsia="ja-JP"/>
        </w:rPr>
      </w:pPr>
    </w:p>
    <w:p w14:paraId="55AB1C44" w14:textId="0FAA9F48" w:rsidR="00404F36" w:rsidRDefault="0085705D" w:rsidP="0085705D">
      <w:pPr>
        <w:spacing w:after="0" w:line="240" w:lineRule="auto"/>
        <w:rPr>
          <w:rFonts w:eastAsia="MS Mincho" w:cstheme="minorHAnsi"/>
          <w:b/>
          <w:bCs/>
          <w:lang w:val="en-GB" w:eastAsia="ja-JP"/>
        </w:rPr>
      </w:pPr>
      <w:r>
        <w:rPr>
          <w:rFonts w:eastAsia="MS Mincho" w:cstheme="minorHAnsi"/>
          <w:b/>
          <w:bCs/>
          <w:lang w:val="en-GB" w:eastAsia="ja-JP"/>
        </w:rPr>
        <w:br w:type="page"/>
      </w:r>
    </w:p>
    <w:p w14:paraId="6E494B8F" w14:textId="76569AC5" w:rsidR="00D82977" w:rsidRPr="00247AE3" w:rsidRDefault="00D82977" w:rsidP="00247AE3">
      <w:pPr>
        <w:spacing w:before="240" w:after="120"/>
        <w:rPr>
          <w:rFonts w:eastAsia="Aptos" w:cstheme="minorHAnsi"/>
          <w:b/>
          <w:bCs/>
          <w:color w:val="0F4761"/>
          <w:lang w:val="en-GB" w:eastAsia="ja-JP"/>
        </w:rPr>
      </w:pPr>
      <w:r w:rsidRPr="00247AE3">
        <w:rPr>
          <w:rFonts w:eastAsia="Aptos" w:cstheme="minorHAnsi"/>
          <w:b/>
          <w:bCs/>
          <w:color w:val="0F4761"/>
          <w:lang w:val="en-GB" w:eastAsia="ja-JP"/>
        </w:rPr>
        <w:lastRenderedPageBreak/>
        <w:t>Looking Ahead (2026–27)</w:t>
      </w:r>
    </w:p>
    <w:p w14:paraId="14F3B7D5" w14:textId="3927E503" w:rsidR="003A3647" w:rsidRDefault="00A62193" w:rsidP="00A62193">
      <w:pPr>
        <w:rPr>
          <w:lang w:eastAsia="ja-JP"/>
        </w:rPr>
      </w:pPr>
      <w:r>
        <w:rPr>
          <w:lang w:eastAsia="ja-JP"/>
        </w:rPr>
        <w:t xml:space="preserve">The 2026-27 water year represents an important year for </w:t>
      </w:r>
      <w:r w:rsidR="003A3647">
        <w:rPr>
          <w:lang w:eastAsia="ja-JP"/>
        </w:rPr>
        <w:t>AWEP</w:t>
      </w:r>
      <w:r w:rsidR="00694031">
        <w:rPr>
          <w:lang w:eastAsia="ja-JP"/>
        </w:rPr>
        <w:t xml:space="preserve">.  </w:t>
      </w:r>
    </w:p>
    <w:p w14:paraId="59D2712D" w14:textId="1560BFC7" w:rsidR="00D82977" w:rsidRPr="00694031" w:rsidRDefault="00783B09" w:rsidP="00D82977">
      <w:pPr>
        <w:spacing w:after="160" w:line="300" w:lineRule="auto"/>
        <w:rPr>
          <w:lang w:eastAsia="ja-JP"/>
        </w:rPr>
      </w:pPr>
      <w:r>
        <w:rPr>
          <w:lang w:eastAsia="ja-JP"/>
        </w:rPr>
        <w:t>AWEP will focus on starting</w:t>
      </w:r>
      <w:r w:rsidR="00D82977" w:rsidRPr="00694031">
        <w:rPr>
          <w:lang w:eastAsia="ja-JP"/>
        </w:rPr>
        <w:t xml:space="preserve"> temporary trade and maximising value from available allocations</w:t>
      </w:r>
      <w:r w:rsidR="00621558">
        <w:rPr>
          <w:lang w:eastAsia="ja-JP"/>
        </w:rPr>
        <w:t xml:space="preserve">. </w:t>
      </w:r>
      <w:r w:rsidR="00621558" w:rsidRPr="00621558">
        <w:rPr>
          <w:lang w:eastAsia="ja-JP"/>
        </w:rPr>
        <w:t xml:space="preserve">It will also continue building </w:t>
      </w:r>
      <w:r w:rsidR="00621558">
        <w:rPr>
          <w:lang w:eastAsia="ja-JP"/>
        </w:rPr>
        <w:t>AWEP’</w:t>
      </w:r>
      <w:r w:rsidR="00621558" w:rsidRPr="00621558">
        <w:rPr>
          <w:lang w:eastAsia="ja-JP"/>
        </w:rPr>
        <w:t>s ability to support other First Nations water initiatives.</w:t>
      </w:r>
    </w:p>
    <w:p w14:paraId="794CC34E" w14:textId="129DC88B" w:rsidR="00D82977" w:rsidRPr="00694031" w:rsidRDefault="00D82977" w:rsidP="00D82977">
      <w:pPr>
        <w:spacing w:after="160" w:line="300" w:lineRule="auto"/>
        <w:rPr>
          <w:lang w:eastAsia="ja-JP"/>
        </w:rPr>
      </w:pPr>
      <w:r w:rsidRPr="00694031">
        <w:rPr>
          <w:lang w:eastAsia="ja-JP"/>
        </w:rPr>
        <w:t xml:space="preserve">Planning will be </w:t>
      </w:r>
      <w:r w:rsidR="009B1687">
        <w:rPr>
          <w:lang w:eastAsia="ja-JP"/>
        </w:rPr>
        <w:t>reviewed</w:t>
      </w:r>
      <w:r w:rsidRPr="00694031">
        <w:rPr>
          <w:lang w:eastAsia="ja-JP"/>
        </w:rPr>
        <w:t xml:space="preserve"> throughout the year </w:t>
      </w:r>
      <w:r w:rsidR="008C545A" w:rsidRPr="008C545A">
        <w:rPr>
          <w:lang w:eastAsia="ja-JP"/>
        </w:rPr>
        <w:t>as water availability, climate conditions and market conditions change.</w:t>
      </w:r>
    </w:p>
    <w:p w14:paraId="10ED8020" w14:textId="77777777" w:rsidR="00D82977" w:rsidRPr="00247AE3" w:rsidRDefault="00D82977" w:rsidP="00247AE3">
      <w:pPr>
        <w:spacing w:before="240" w:after="120"/>
        <w:rPr>
          <w:rFonts w:eastAsia="Aptos" w:cstheme="minorHAnsi"/>
          <w:b/>
          <w:bCs/>
          <w:color w:val="0F4761"/>
          <w:lang w:val="en-GB" w:eastAsia="ja-JP"/>
        </w:rPr>
      </w:pPr>
      <w:r w:rsidRPr="00247AE3">
        <w:rPr>
          <w:rFonts w:eastAsia="Aptos" w:cstheme="minorHAnsi"/>
          <w:b/>
          <w:bCs/>
          <w:color w:val="0F4761"/>
          <w:lang w:val="en-GB" w:eastAsia="ja-JP"/>
        </w:rPr>
        <w:t>Key focus for the 2026-27 year:</w:t>
      </w:r>
    </w:p>
    <w:p w14:paraId="0258F79D" w14:textId="7B9191FC" w:rsidR="0001319C" w:rsidRPr="00CD0B4E" w:rsidRDefault="00C35FF1" w:rsidP="0001319C">
      <w:pPr>
        <w:numPr>
          <w:ilvl w:val="0"/>
          <w:numId w:val="22"/>
        </w:numPr>
        <w:spacing w:after="0" w:line="300" w:lineRule="auto"/>
        <w:contextualSpacing/>
        <w:rPr>
          <w:rFonts w:eastAsia="MS Mincho" w:cstheme="minorHAnsi"/>
          <w:lang w:val="en-GB" w:eastAsia="ja-JP"/>
        </w:rPr>
      </w:pPr>
      <w:r>
        <w:rPr>
          <w:rFonts w:eastAsia="MS Mincho" w:cstheme="minorHAnsi"/>
          <w:lang w:val="en-GB" w:eastAsia="ja-JP"/>
        </w:rPr>
        <w:t>Start</w:t>
      </w:r>
      <w:r w:rsidR="00627955">
        <w:rPr>
          <w:rFonts w:eastAsia="MS Mincho" w:cstheme="minorHAnsi"/>
          <w:lang w:val="en-GB" w:eastAsia="ja-JP"/>
        </w:rPr>
        <w:t>ing</w:t>
      </w:r>
      <w:r>
        <w:rPr>
          <w:rFonts w:eastAsia="MS Mincho" w:cstheme="minorHAnsi"/>
          <w:lang w:val="en-GB" w:eastAsia="ja-JP"/>
        </w:rPr>
        <w:t xml:space="preserve"> </w:t>
      </w:r>
      <w:r w:rsidR="00D82977" w:rsidRPr="00CD0B4E">
        <w:rPr>
          <w:rFonts w:eastAsia="MS Mincho" w:cstheme="minorHAnsi"/>
          <w:lang w:val="en-GB" w:eastAsia="ja-JP"/>
        </w:rPr>
        <w:t>temporary trade</w:t>
      </w:r>
    </w:p>
    <w:p w14:paraId="7C30A29B" w14:textId="33852036" w:rsidR="0001319C" w:rsidRPr="00CD0B4E" w:rsidRDefault="006E11BC" w:rsidP="0001319C">
      <w:pPr>
        <w:numPr>
          <w:ilvl w:val="0"/>
          <w:numId w:val="22"/>
        </w:numPr>
        <w:spacing w:after="0" w:line="300" w:lineRule="auto"/>
        <w:contextualSpacing/>
        <w:rPr>
          <w:rFonts w:eastAsia="MS Mincho" w:cstheme="minorHAnsi"/>
          <w:lang w:val="en-GB" w:eastAsia="ja-JP"/>
        </w:rPr>
      </w:pPr>
      <w:r>
        <w:rPr>
          <w:rFonts w:eastAsia="MS Mincho" w:cstheme="minorHAnsi"/>
          <w:lang w:val="en-GB" w:eastAsia="ja-JP"/>
        </w:rPr>
        <w:t>Investigating</w:t>
      </w:r>
      <w:r w:rsidR="0001319C" w:rsidRPr="00CD0B4E">
        <w:rPr>
          <w:rFonts w:eastAsia="MS Mincho" w:cstheme="minorHAnsi"/>
          <w:lang w:val="en-GB" w:eastAsia="ja-JP"/>
        </w:rPr>
        <w:t xml:space="preserve"> watering needs for Basin Nations</w:t>
      </w:r>
    </w:p>
    <w:p w14:paraId="07486495" w14:textId="153179DB" w:rsidR="00525777" w:rsidRPr="00CD0B4E" w:rsidRDefault="00D82977" w:rsidP="00525777">
      <w:pPr>
        <w:numPr>
          <w:ilvl w:val="0"/>
          <w:numId w:val="22"/>
        </w:numPr>
        <w:spacing w:after="240" w:line="300" w:lineRule="auto"/>
        <w:contextualSpacing/>
        <w:rPr>
          <w:rFonts w:eastAsia="MS Mincho" w:cstheme="minorHAnsi"/>
          <w:lang w:val="en-GB" w:eastAsia="ja-JP"/>
        </w:rPr>
      </w:pPr>
      <w:r w:rsidRPr="00CD0B4E">
        <w:rPr>
          <w:rFonts w:eastAsia="MS Mincho" w:cstheme="minorHAnsi"/>
          <w:lang w:val="en-GB" w:eastAsia="ja-JP"/>
        </w:rPr>
        <w:t>Explor</w:t>
      </w:r>
      <w:r w:rsidR="00627955">
        <w:rPr>
          <w:rFonts w:eastAsia="MS Mincho" w:cstheme="minorHAnsi"/>
          <w:lang w:val="en-GB" w:eastAsia="ja-JP"/>
        </w:rPr>
        <w:t>ing</w:t>
      </w:r>
      <w:r w:rsidRPr="00CD0B4E">
        <w:rPr>
          <w:rFonts w:eastAsia="MS Mincho" w:cstheme="minorHAnsi"/>
          <w:lang w:val="en-GB" w:eastAsia="ja-JP"/>
        </w:rPr>
        <w:t xml:space="preserve"> opportunities for water delivery pathways and partnerships</w:t>
      </w:r>
      <w:r w:rsidR="00525777" w:rsidRPr="00CD0B4E">
        <w:rPr>
          <w:rFonts w:eastAsia="MS Mincho" w:cstheme="minorHAnsi"/>
          <w:lang w:val="en-GB" w:eastAsia="ja-JP"/>
        </w:rPr>
        <w:t>.</w:t>
      </w:r>
      <w:r w:rsidRPr="00CD0B4E">
        <w:rPr>
          <w:rFonts w:eastAsia="MS Mincho" w:cstheme="minorHAnsi"/>
          <w:lang w:val="en-GB" w:eastAsia="ja-JP"/>
        </w:rPr>
        <w:t xml:space="preserve"> </w:t>
      </w:r>
      <w:r w:rsidR="00525777" w:rsidRPr="00CD0B4E">
        <w:rPr>
          <w:rFonts w:eastAsia="MS Mincho" w:cstheme="minorHAnsi"/>
          <w:lang w:val="en-GB" w:eastAsia="ja-JP"/>
        </w:rPr>
        <w:br/>
      </w:r>
    </w:p>
    <w:p w14:paraId="267E6053" w14:textId="188920FD" w:rsidR="00D82977" w:rsidRPr="00CD0B4E" w:rsidRDefault="005B3BA3" w:rsidP="00525777">
      <w:pPr>
        <w:spacing w:before="240" w:after="120" w:line="300" w:lineRule="auto"/>
        <w:contextualSpacing/>
        <w:rPr>
          <w:rFonts w:eastAsia="MS Mincho" w:cstheme="minorHAnsi"/>
          <w:lang w:val="en-GB" w:eastAsia="ja-JP"/>
        </w:rPr>
      </w:pPr>
      <w:r>
        <w:rPr>
          <w:rFonts w:eastAsia="Aptos" w:cstheme="minorHAnsi"/>
          <w:lang w:val="en-GB" w:eastAsia="ja-JP"/>
        </w:rPr>
        <w:t>More information will be provided in the</w:t>
      </w:r>
      <w:r w:rsidR="00D82977" w:rsidRPr="00CD0B4E">
        <w:rPr>
          <w:rFonts w:eastAsia="Aptos" w:cstheme="minorHAnsi"/>
          <w:lang w:val="en-GB" w:eastAsia="ja-JP"/>
        </w:rPr>
        <w:t xml:space="preserve"> 202</w:t>
      </w:r>
      <w:r w:rsidR="0001319C" w:rsidRPr="00CD0B4E">
        <w:rPr>
          <w:rFonts w:eastAsia="Aptos" w:cstheme="minorHAnsi"/>
          <w:lang w:val="en-GB" w:eastAsia="ja-JP"/>
        </w:rPr>
        <w:t>6</w:t>
      </w:r>
      <w:r w:rsidR="00D82977" w:rsidRPr="00CD0B4E">
        <w:rPr>
          <w:rFonts w:eastAsia="Aptos" w:cstheme="minorHAnsi"/>
          <w:lang w:val="en-GB" w:eastAsia="ja-JP"/>
        </w:rPr>
        <w:t>-27 Annual Watering Plan</w:t>
      </w:r>
      <w:r w:rsidR="00525777" w:rsidRPr="00CD0B4E">
        <w:rPr>
          <w:rFonts w:eastAsia="Aptos" w:cstheme="minorHAnsi"/>
          <w:lang w:val="en-GB" w:eastAsia="ja-JP"/>
        </w:rPr>
        <w:t xml:space="preserve">. </w:t>
      </w:r>
      <w:r w:rsidR="00C35FF1">
        <w:rPr>
          <w:rFonts w:eastAsia="Aptos" w:cstheme="minorHAnsi"/>
          <w:lang w:val="en-GB" w:eastAsia="ja-JP"/>
        </w:rPr>
        <w:t xml:space="preserve">To read more: </w:t>
      </w:r>
      <w:r w:rsidR="00525777" w:rsidRPr="00CD0B4E">
        <w:rPr>
          <w:rFonts w:eastAsia="Aptos" w:cstheme="minorHAnsi"/>
          <w:lang w:val="en-GB" w:eastAsia="ja-JP"/>
        </w:rPr>
        <w:t>visit</w:t>
      </w:r>
      <w:r>
        <w:rPr>
          <w:rFonts w:eastAsia="Aptos" w:cstheme="minorHAnsi"/>
          <w:lang w:val="en-GB" w:eastAsia="ja-JP"/>
        </w:rPr>
        <w:t xml:space="preserve"> the department’s webpage:</w:t>
      </w:r>
    </w:p>
    <w:p w14:paraId="7AB93B9E" w14:textId="0BBE6B99" w:rsidR="00525777" w:rsidRPr="00CD0B4E" w:rsidRDefault="00525777" w:rsidP="0001319C">
      <w:pPr>
        <w:spacing w:after="0" w:line="300" w:lineRule="auto"/>
        <w:contextualSpacing/>
        <w:rPr>
          <w:rFonts w:eastAsia="Aptos" w:cstheme="minorHAnsi"/>
          <w:b/>
          <w:bCs/>
          <w:color w:val="0F4761"/>
          <w:lang w:val="en-GB" w:eastAsia="ja-JP"/>
        </w:rPr>
      </w:pPr>
      <w:hyperlink r:id="rId28" w:history="1">
        <w:r w:rsidRPr="00CD0B4E">
          <w:rPr>
            <w:rStyle w:val="Hyperlink"/>
            <w:rFonts w:eastAsia="Aptos" w:cstheme="minorHAnsi"/>
            <w:b/>
            <w:bCs/>
            <w:lang w:eastAsia="ja-JP"/>
          </w:rPr>
          <w:t>Murray–Darling Basin Aboriginal Water Entitlements Program - DCCEEW</w:t>
        </w:r>
      </w:hyperlink>
    </w:p>
    <w:p w14:paraId="37C8E943" w14:textId="57AB9EE5" w:rsidR="00EF50FB" w:rsidRPr="00CA0544" w:rsidRDefault="00EF50FB" w:rsidP="007437F4">
      <w:pPr>
        <w:spacing w:after="0" w:line="240" w:lineRule="auto"/>
        <w:rPr>
          <w:rFonts w:ascii="Calibri" w:eastAsiaTheme="minorEastAsia" w:hAnsi="Calibri"/>
          <w:color w:val="2F9181" w:themeColor="accent2" w:themeShade="BF"/>
          <w:sz w:val="40"/>
          <w:szCs w:val="40"/>
          <w:lang w:eastAsia="ja-JP"/>
        </w:rPr>
        <w:sectPr w:rsidR="00EF50FB" w:rsidRPr="00CA0544" w:rsidSect="00F1472E">
          <w:pgSz w:w="11906" w:h="16838"/>
          <w:pgMar w:top="1440" w:right="1440" w:bottom="1440" w:left="1440" w:header="708" w:footer="708" w:gutter="0"/>
          <w:cols w:space="708"/>
          <w:docGrid w:linePitch="360"/>
        </w:sectPr>
      </w:pPr>
    </w:p>
    <w:p w14:paraId="41E142E8" w14:textId="4696FF2E" w:rsidR="00F1472E" w:rsidRDefault="00EF50FB" w:rsidP="00DF6A96">
      <w:r>
        <w:rPr>
          <w:noProof/>
        </w:rPr>
        <w:lastRenderedPageBreak/>
        <w:drawing>
          <wp:anchor distT="0" distB="0" distL="114300" distR="114300" simplePos="0" relativeHeight="251658242" behindDoc="1" locked="0" layoutInCell="1" allowOverlap="1" wp14:anchorId="601190D1" wp14:editId="7E8AC932">
            <wp:simplePos x="0" y="0"/>
            <wp:positionH relativeFrom="page">
              <wp:posOffset>-69011</wp:posOffset>
            </wp:positionH>
            <wp:positionV relativeFrom="paragraph">
              <wp:posOffset>-992517</wp:posOffset>
            </wp:positionV>
            <wp:extent cx="7830617" cy="11093570"/>
            <wp:effectExtent l="0" t="0" r="0" b="0"/>
            <wp:wrapNone/>
            <wp:docPr id="1126381290"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81290" name="Picture 13">
                      <a:extLst>
                        <a:ext uri="{C183D7F6-B498-43B3-948B-1728B52AA6E4}">
                          <adec:decorative xmlns:adec="http://schemas.microsoft.com/office/drawing/2017/decorative" val="1"/>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838856" cy="11105243"/>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1472E" w:rsidSect="000937F2">
      <w:type w:val="continuous"/>
      <w:pgSz w:w="11905" w:h="17337"/>
      <w:pgMar w:top="1400" w:right="900" w:bottom="0" w:left="373" w:header="720" w:footer="720" w:gutter="0"/>
      <w:cols w:space="331"/>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3799B" w14:textId="77777777" w:rsidR="005F6BF4" w:rsidRDefault="005F6BF4">
      <w:r>
        <w:separator/>
      </w:r>
    </w:p>
    <w:p w14:paraId="74ED0626" w14:textId="77777777" w:rsidR="005F6BF4" w:rsidRDefault="005F6BF4"/>
    <w:p w14:paraId="4411CDA6" w14:textId="77777777" w:rsidR="005F6BF4" w:rsidRDefault="005F6BF4"/>
  </w:endnote>
  <w:endnote w:type="continuationSeparator" w:id="0">
    <w:p w14:paraId="1C5F50FA" w14:textId="77777777" w:rsidR="005F6BF4" w:rsidRDefault="005F6BF4">
      <w:r>
        <w:continuationSeparator/>
      </w:r>
    </w:p>
    <w:p w14:paraId="0FB23DE5" w14:textId="77777777" w:rsidR="005F6BF4" w:rsidRDefault="005F6BF4"/>
    <w:p w14:paraId="43FD4113" w14:textId="77777777" w:rsidR="005F6BF4" w:rsidRDefault="005F6BF4"/>
  </w:endnote>
  <w:endnote w:type="continuationNotice" w:id="1">
    <w:p w14:paraId="1D26C8D2" w14:textId="77777777" w:rsidR="005F6BF4" w:rsidRDefault="005F6BF4">
      <w:pPr>
        <w:pStyle w:val="Footer"/>
      </w:pPr>
    </w:p>
    <w:p w14:paraId="73F2DC74" w14:textId="77777777" w:rsidR="005F6BF4" w:rsidRDefault="005F6BF4"/>
    <w:p w14:paraId="470048E0" w14:textId="77777777" w:rsidR="005F6BF4" w:rsidRDefault="005F6B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AF2D" w14:textId="5C99DE52" w:rsidR="00C43267" w:rsidRDefault="00C43267">
    <w:pPr>
      <w:pStyle w:val="Footer"/>
    </w:pPr>
    <w:r>
      <w:rPr>
        <w:noProof/>
      </w:rPr>
      <mc:AlternateContent>
        <mc:Choice Requires="wps">
          <w:drawing>
            <wp:anchor distT="0" distB="0" distL="0" distR="0" simplePos="0" relativeHeight="251658244" behindDoc="0" locked="0" layoutInCell="1" allowOverlap="1" wp14:anchorId="15F2CAD4" wp14:editId="5F753B24">
              <wp:simplePos x="635" y="635"/>
              <wp:positionH relativeFrom="page">
                <wp:align>center</wp:align>
              </wp:positionH>
              <wp:positionV relativeFrom="page">
                <wp:align>bottom</wp:align>
              </wp:positionV>
              <wp:extent cx="552450" cy="400050"/>
              <wp:effectExtent l="0" t="0" r="0" b="0"/>
              <wp:wrapNone/>
              <wp:docPr id="66436278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61E8F6FD" w14:textId="4158280B"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F2CAD4" id="_x0000_t202" coordsize="21600,21600" o:spt="202" path="m,l,21600r21600,l21600,xe">
              <v:stroke joinstyle="miter"/>
              <v:path gradientshapeok="t" o:connecttype="rect"/>
            </v:shapetype>
            <v:shape id="Text Box 5" o:spid="_x0000_s1030" type="#_x0000_t202" alt="OFFICIAL" style="position:absolute;left:0;text-align:left;margin-left:0;margin-top:0;width:43.5pt;height:3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" filled="f" stroked="f">
              <v:textbox style="mso-fit-shape-to-text:t" inset="0,0,0,15pt">
                <w:txbxContent>
                  <w:p w14:paraId="61E8F6FD" w14:textId="4158280B"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83CE4" w14:textId="77777777" w:rsidR="00683661" w:rsidRDefault="00683661" w:rsidP="00683661">
    <w:pPr>
      <w:pStyle w:val="Footer"/>
    </w:pPr>
    <w:r>
      <w:rPr>
        <w:noProof/>
      </w:rPr>
      <mc:AlternateContent>
        <mc:Choice Requires="wps">
          <w:drawing>
            <wp:anchor distT="0" distB="0" distL="0" distR="0" simplePos="0" relativeHeight="251658245" behindDoc="0" locked="0" layoutInCell="1" allowOverlap="1" wp14:anchorId="3074E9FF" wp14:editId="2BF4F2A8">
              <wp:simplePos x="635" y="635"/>
              <wp:positionH relativeFrom="page">
                <wp:align>center</wp:align>
              </wp:positionH>
              <wp:positionV relativeFrom="page">
                <wp:align>bottom</wp:align>
              </wp:positionV>
              <wp:extent cx="552450" cy="400050"/>
              <wp:effectExtent l="0" t="0" r="0" b="0"/>
              <wp:wrapNone/>
              <wp:docPr id="87323774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6FF6C4C9" w14:textId="77777777" w:rsidR="00683661" w:rsidRPr="00C43267" w:rsidRDefault="00683661" w:rsidP="00683661">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74E9FF" id="_x0000_t202" coordsize="21600,21600" o:spt="202" path="m,l,21600r21600,l21600,xe">
              <v:stroke joinstyle="miter"/>
              <v:path gradientshapeok="t" o:connecttype="rect"/>
            </v:shapetype>
            <v:shape id="Text Box 6" o:spid="_x0000_s1031" type="#_x0000_t202" alt="OFFICIAL" style="position:absolute;left:0;text-align:left;margin-left:0;margin-top:0;width:43.5pt;height:3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" filled="f" stroked="f">
              <v:textbox style="mso-fit-shape-to-text:t" inset="0,0,0,15pt">
                <w:txbxContent>
                  <w:p w14:paraId="6FF6C4C9" w14:textId="77777777" w:rsidR="00683661" w:rsidRPr="00C43267" w:rsidRDefault="00683661" w:rsidP="00683661">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r w:rsidRPr="00D86640">
      <w:t>Department of Climate Change, Energy, the Environment and Water</w:t>
    </w:r>
  </w:p>
  <w:sdt>
    <w:sdtPr>
      <w:id w:val="654882418"/>
      <w:docPartObj>
        <w:docPartGallery w:val="Page Numbers (Bottom of Page)"/>
        <w:docPartUnique/>
      </w:docPartObj>
    </w:sdtPr>
    <w:sdtEndPr>
      <w:rPr>
        <w:noProof/>
      </w:rPr>
    </w:sdtEndPr>
    <w:sdtContent>
      <w:p w14:paraId="41D0C098" w14:textId="3FBB67A8" w:rsidR="00683661" w:rsidRDefault="006836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A1D939" w14:textId="06B3FBD5" w:rsidR="00B861B4" w:rsidRDefault="00B86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50F64" w14:textId="77777777" w:rsidR="00683661" w:rsidRDefault="00683661" w:rsidP="00683661">
    <w:pPr>
      <w:pStyle w:val="Footer"/>
    </w:pPr>
    <w:r>
      <w:rPr>
        <w:noProof/>
      </w:rPr>
      <mc:AlternateContent>
        <mc:Choice Requires="wps">
          <w:drawing>
            <wp:anchor distT="0" distB="0" distL="0" distR="0" simplePos="0" relativeHeight="251658241" behindDoc="0" locked="0" layoutInCell="1" allowOverlap="1" wp14:anchorId="33C3B7A1" wp14:editId="2F6AB6D6">
              <wp:simplePos x="635" y="635"/>
              <wp:positionH relativeFrom="page">
                <wp:align>center</wp:align>
              </wp:positionH>
              <wp:positionV relativeFrom="page">
                <wp:align>bottom</wp:align>
              </wp:positionV>
              <wp:extent cx="552450" cy="400050"/>
              <wp:effectExtent l="0" t="0" r="0" b="0"/>
              <wp:wrapNone/>
              <wp:docPr id="102764305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05F81909" w14:textId="77777777" w:rsidR="00683661" w:rsidRPr="00C43267" w:rsidRDefault="00683661" w:rsidP="00683661">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C3B7A1" id="_x0000_t202" coordsize="21600,21600" o:spt="202" path="m,l,21600r21600,l21600,xe">
              <v:stroke joinstyle="miter"/>
              <v:path gradientshapeok="t" o:connecttype="rect"/>
            </v:shapetype>
            <v:shape id="_x0000_s1033" type="#_x0000_t202" alt="OFFICIAL" style="position:absolute;left:0;text-align:left;margin-left:0;margin-top:0;width:43.5pt;height:3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" filled="f" stroked="f">
              <v:textbox style="mso-fit-shape-to-text:t" inset="0,0,0,15pt">
                <w:txbxContent>
                  <w:p w14:paraId="05F81909" w14:textId="77777777" w:rsidR="00683661" w:rsidRPr="00C43267" w:rsidRDefault="00683661" w:rsidP="00683661">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r w:rsidRPr="00D86640">
      <w:t>Department of Climate Change, Energy, the Environment and Water</w:t>
    </w:r>
  </w:p>
  <w:sdt>
    <w:sdtPr>
      <w:id w:val="-1910223117"/>
      <w:docPartObj>
        <w:docPartGallery w:val="Page Numbers (Bottom of Page)"/>
        <w:docPartUnique/>
      </w:docPartObj>
    </w:sdtPr>
    <w:sdtEndPr>
      <w:rPr>
        <w:noProof/>
      </w:rPr>
    </w:sdtEndPr>
    <w:sdtContent>
      <w:p w14:paraId="038C2DBF" w14:textId="77777777" w:rsidR="00683661" w:rsidRDefault="00683661" w:rsidP="00683661">
        <w:pPr>
          <w:pStyle w:val="Footer"/>
          <w:jc w:val="right"/>
        </w:pPr>
        <w:r>
          <w:fldChar w:fldCharType="begin"/>
        </w:r>
        <w:r>
          <w:instrText xml:space="preserve"> PAGE   \* MERGEFORMAT </w:instrText>
        </w:r>
        <w:r>
          <w:fldChar w:fldCharType="separate"/>
        </w:r>
        <w:r>
          <w:t>3</w:t>
        </w:r>
        <w:r>
          <w:rPr>
            <w:noProof/>
          </w:rPr>
          <w:fldChar w:fldCharType="end"/>
        </w:r>
      </w:p>
    </w:sdtContent>
  </w:sdt>
  <w:p w14:paraId="49805B01" w14:textId="3323CB2B" w:rsidR="00C43267" w:rsidRDefault="00C43267">
    <w:pPr>
      <w:pStyle w:val="Footer"/>
    </w:pPr>
    <w:r>
      <w:rPr>
        <w:noProof/>
      </w:rPr>
      <mc:AlternateContent>
        <mc:Choice Requires="wps">
          <w:drawing>
            <wp:anchor distT="0" distB="0" distL="0" distR="0" simplePos="0" relativeHeight="251658240" behindDoc="0" locked="0" layoutInCell="1" allowOverlap="1" wp14:anchorId="2E112A42" wp14:editId="60EC2C88">
              <wp:simplePos x="635" y="635"/>
              <wp:positionH relativeFrom="page">
                <wp:align>center</wp:align>
              </wp:positionH>
              <wp:positionV relativeFrom="page">
                <wp:align>bottom</wp:align>
              </wp:positionV>
              <wp:extent cx="552450" cy="400050"/>
              <wp:effectExtent l="0" t="0" r="0" b="0"/>
              <wp:wrapNone/>
              <wp:docPr id="12283007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0DC17F72" w14:textId="5342E586"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E112A42" id="Text Box 4" o:spid="_x0000_s1034" type="#_x0000_t202" alt="OFFICIAL" style="position:absolute;left:0;text-align:left;margin-left:0;margin-top:0;width:43.5pt;height:3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" filled="f" stroked="f">
              <v:textbox style="mso-fit-shape-to-text:t" inset="0,0,0,15pt">
                <w:txbxContent>
                  <w:p w14:paraId="0DC17F72" w14:textId="5342E586"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BCC4D" w14:textId="77777777" w:rsidR="005F6BF4" w:rsidRDefault="005F6BF4">
      <w:r>
        <w:separator/>
      </w:r>
    </w:p>
    <w:p w14:paraId="72296C07" w14:textId="77777777" w:rsidR="005F6BF4" w:rsidRDefault="005F6BF4"/>
    <w:p w14:paraId="3A224261" w14:textId="77777777" w:rsidR="005F6BF4" w:rsidRDefault="005F6BF4"/>
  </w:footnote>
  <w:footnote w:type="continuationSeparator" w:id="0">
    <w:p w14:paraId="2E9A44E0" w14:textId="77777777" w:rsidR="005F6BF4" w:rsidRDefault="005F6BF4">
      <w:r>
        <w:continuationSeparator/>
      </w:r>
    </w:p>
    <w:p w14:paraId="6F5111E0" w14:textId="77777777" w:rsidR="005F6BF4" w:rsidRDefault="005F6BF4"/>
    <w:p w14:paraId="1427A9AD" w14:textId="77777777" w:rsidR="005F6BF4" w:rsidRDefault="005F6BF4"/>
  </w:footnote>
  <w:footnote w:type="continuationNotice" w:id="1">
    <w:p w14:paraId="666B0B94" w14:textId="77777777" w:rsidR="005F6BF4" w:rsidRDefault="005F6BF4">
      <w:pPr>
        <w:pStyle w:val="Footer"/>
      </w:pPr>
    </w:p>
    <w:p w14:paraId="33A82BEC" w14:textId="77777777" w:rsidR="005F6BF4" w:rsidRDefault="005F6BF4"/>
    <w:p w14:paraId="55A9B993" w14:textId="77777777" w:rsidR="005F6BF4" w:rsidRDefault="005F6B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55B7" w14:textId="1695991D" w:rsidR="00B861B4" w:rsidRDefault="00C43267">
    <w:pPr>
      <w:pStyle w:val="Header"/>
    </w:pPr>
    <w:r>
      <w:rPr>
        <w:noProof/>
        <w:lang w:val="en-US"/>
      </w:rPr>
      <mc:AlternateContent>
        <mc:Choice Requires="wps">
          <w:drawing>
            <wp:anchor distT="0" distB="0" distL="0" distR="0" simplePos="0" relativeHeight="251658243" behindDoc="0" locked="0" layoutInCell="1" allowOverlap="1" wp14:anchorId="211F278D" wp14:editId="570E76B0">
              <wp:simplePos x="635" y="635"/>
              <wp:positionH relativeFrom="page">
                <wp:align>center</wp:align>
              </wp:positionH>
              <wp:positionV relativeFrom="page">
                <wp:align>top</wp:align>
              </wp:positionV>
              <wp:extent cx="552450" cy="400050"/>
              <wp:effectExtent l="0" t="0" r="0" b="0"/>
              <wp:wrapNone/>
              <wp:docPr id="21144095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7AA67F3D" w14:textId="606C4D35"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1F278D" id="_x0000_t202" coordsize="21600,21600" o:spt="202" path="m,l,21600r21600,l21600,xe">
              <v:stroke joinstyle="miter"/>
              <v:path gradientshapeok="t" o:connecttype="rect"/>
            </v:shapetype>
            <v:shape id="Text Box 2" o:spid="_x0000_s1029" type="#_x0000_t202" alt="OFFICIAL" style="position:absolute;left:0;text-align:left;margin-left:0;margin-top:0;width:43.5pt;height:31.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" filled="f" stroked="f">
              <v:textbox style="mso-fit-shape-to-text:t" inset="0,15pt,0,0">
                <w:txbxContent>
                  <w:p w14:paraId="7AA67F3D" w14:textId="606C4D35"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48B7" w14:textId="1A57DDD5" w:rsidR="00B861B4" w:rsidRPr="001C6C4E" w:rsidRDefault="006F55CA" w:rsidP="001C6C4E">
    <w:pPr>
      <w:pStyle w:val="Header"/>
    </w:pPr>
    <w:r>
      <w:rPr>
        <w:noProof/>
      </w:rPr>
      <w:t xml:space="preserve">DCCEEW </w:t>
    </w:r>
    <w:r w:rsidR="001C6C4E" w:rsidRPr="001C6C4E">
      <w:rPr>
        <w:noProof/>
      </w:rPr>
      <w:t xml:space="preserve">Murray-Darling Basin First Nations Programs - </w:t>
    </w:r>
    <w:r w:rsidR="00A02A0E">
      <w:rPr>
        <w:noProof/>
      </w:rPr>
      <w:t>June</w:t>
    </w:r>
    <w:r w:rsidR="001C6C4E" w:rsidRPr="001C6C4E">
      <w:rPr>
        <w:noProof/>
      </w:rPr>
      <w:t xml:space="preserve"> 202</w:t>
    </w:r>
    <w:r w:rsidR="00A02A0E">
      <w:rPr>
        <w:noProof/>
      </w:rPr>
      <w:t>6</w:t>
    </w:r>
    <w:r w:rsidR="001C6C4E" w:rsidRPr="001C6C4E">
      <w:rPr>
        <w:noProof/>
      </w:rPr>
      <w:t xml:space="preserve"> Update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837D" w14:textId="24CC5275" w:rsidR="008F40F5" w:rsidRPr="001C6C4E" w:rsidRDefault="00CA0852" w:rsidP="008F40F5">
    <w:pPr>
      <w:pStyle w:val="Header"/>
    </w:pPr>
    <w:r>
      <w:rPr>
        <w:noProof/>
      </w:rPr>
      <w:t xml:space="preserve">DCCEEW </w:t>
    </w:r>
    <w:r w:rsidR="008F40F5" w:rsidRPr="001C6C4E">
      <w:rPr>
        <w:noProof/>
      </w:rPr>
      <w:t xml:space="preserve">Murray-Darling Basin First Nations Programs - </w:t>
    </w:r>
    <w:r w:rsidR="00A02A0E">
      <w:rPr>
        <w:noProof/>
      </w:rPr>
      <w:t>June</w:t>
    </w:r>
    <w:r w:rsidR="008F40F5" w:rsidRPr="001C6C4E">
      <w:rPr>
        <w:noProof/>
      </w:rPr>
      <w:t xml:space="preserve"> 202</w:t>
    </w:r>
    <w:r w:rsidR="00A02A0E">
      <w:rPr>
        <w:noProof/>
      </w:rPr>
      <w:t>6</w:t>
    </w:r>
    <w:r w:rsidR="008F40F5" w:rsidRPr="001C6C4E">
      <w:rPr>
        <w:noProof/>
      </w:rPr>
      <w:t xml:space="preserve"> Update</w:t>
    </w:r>
  </w:p>
  <w:p w14:paraId="74B34BCE" w14:textId="07DF24DB" w:rsidR="00B861B4" w:rsidRDefault="00C43267">
    <w:pPr>
      <w:pStyle w:val="Header"/>
      <w:jc w:val="left"/>
    </w:pPr>
    <w:r>
      <w:rPr>
        <w:noProof/>
        <w:lang w:val="en-US"/>
      </w:rPr>
      <mc:AlternateContent>
        <mc:Choice Requires="wps">
          <w:drawing>
            <wp:anchor distT="0" distB="0" distL="0" distR="0" simplePos="0" relativeHeight="251658242" behindDoc="0" locked="0" layoutInCell="1" allowOverlap="1" wp14:anchorId="2EFDA9CB" wp14:editId="0CE8B904">
              <wp:simplePos x="635" y="635"/>
              <wp:positionH relativeFrom="page">
                <wp:align>center</wp:align>
              </wp:positionH>
              <wp:positionV relativeFrom="page">
                <wp:align>top</wp:align>
              </wp:positionV>
              <wp:extent cx="552450" cy="400050"/>
              <wp:effectExtent l="0" t="0" r="0" b="0"/>
              <wp:wrapNone/>
              <wp:docPr id="85176434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4EEF1DA6" w14:textId="4651447E"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FDA9CB" id="_x0000_t202" coordsize="21600,21600" o:spt="202" path="m,l,21600r21600,l21600,xe">
              <v:stroke joinstyle="miter"/>
              <v:path gradientshapeok="t" o:connecttype="rect"/>
            </v:shapetype>
            <v:shape id="Text Box 1" o:spid="_x0000_s1032" type="#_x0000_t202" alt="OFFICIAL" style="position:absolute;margin-left:0;margin-top:0;width:43.5pt;height:3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" filled="f" stroked="f">
              <v:textbox style="mso-fit-shape-to-text:t" inset="0,15pt,0,0">
                <w:txbxContent>
                  <w:p w14:paraId="4EEF1DA6" w14:textId="4651447E"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9FA7E" w14:textId="7730620E" w:rsidR="00683661" w:rsidRPr="001C6C4E" w:rsidRDefault="00CA0852" w:rsidP="001C6C4E">
    <w:pPr>
      <w:pStyle w:val="Header"/>
    </w:pPr>
    <w:r>
      <w:rPr>
        <w:noProof/>
      </w:rPr>
      <w:t xml:space="preserve">DCCEEW </w:t>
    </w:r>
    <w:r w:rsidR="00683661" w:rsidRPr="001C6C4E">
      <w:rPr>
        <w:noProof/>
      </w:rPr>
      <w:t xml:space="preserve">Murray-Darling Basin First Nations Programs </w:t>
    </w:r>
    <w:r w:rsidR="00A02A0E">
      <w:rPr>
        <w:noProof/>
      </w:rPr>
      <w:t>–</w:t>
    </w:r>
    <w:r w:rsidR="00683661" w:rsidRPr="001C6C4E">
      <w:rPr>
        <w:noProof/>
      </w:rPr>
      <w:t xml:space="preserve"> </w:t>
    </w:r>
    <w:r w:rsidR="00A02A0E">
      <w:rPr>
        <w:noProof/>
      </w:rPr>
      <w:t>June 2026</w:t>
    </w:r>
    <w:r w:rsidR="00683661" w:rsidRPr="001C6C4E">
      <w:rPr>
        <w:noProof/>
      </w:rPr>
      <w:t xml:space="preserve"> Update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54E74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ADBA6B8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083827"/>
    <w:multiLevelType w:val="hybridMultilevel"/>
    <w:tmpl w:val="B360FF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823AEA"/>
    <w:multiLevelType w:val="hybridMultilevel"/>
    <w:tmpl w:val="CA0A5F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7C4270"/>
    <w:multiLevelType w:val="hybridMultilevel"/>
    <w:tmpl w:val="2FB80BD2"/>
    <w:lvl w:ilvl="0" w:tplc="FB0ED1EA">
      <w:start w:val="1"/>
      <w:numFmt w:val="bullet"/>
      <w:lvlText w:val=""/>
      <w:lvlJc w:val="left"/>
      <w:pPr>
        <w:ind w:left="720" w:hanging="360"/>
      </w:pPr>
      <w:rPr>
        <w:rFonts w:ascii="Symbol" w:hAnsi="Symbol" w:hint="default"/>
      </w:rPr>
    </w:lvl>
    <w:lvl w:ilvl="1" w:tplc="76143AA6">
      <w:start w:val="1"/>
      <w:numFmt w:val="bullet"/>
      <w:lvlText w:val="o"/>
      <w:lvlJc w:val="left"/>
      <w:pPr>
        <w:ind w:left="1440" w:hanging="360"/>
      </w:pPr>
      <w:rPr>
        <w:rFonts w:ascii="Courier New" w:hAnsi="Courier New" w:hint="default"/>
      </w:rPr>
    </w:lvl>
    <w:lvl w:ilvl="2" w:tplc="48FC7DBE">
      <w:start w:val="1"/>
      <w:numFmt w:val="bullet"/>
      <w:lvlText w:val=""/>
      <w:lvlJc w:val="left"/>
      <w:pPr>
        <w:ind w:left="2160" w:hanging="360"/>
      </w:pPr>
      <w:rPr>
        <w:rFonts w:ascii="Wingdings" w:hAnsi="Wingdings" w:hint="default"/>
      </w:rPr>
    </w:lvl>
    <w:lvl w:ilvl="3" w:tplc="5C74244E">
      <w:start w:val="1"/>
      <w:numFmt w:val="bullet"/>
      <w:lvlText w:val=""/>
      <w:lvlJc w:val="left"/>
      <w:pPr>
        <w:ind w:left="2880" w:hanging="360"/>
      </w:pPr>
      <w:rPr>
        <w:rFonts w:ascii="Symbol" w:hAnsi="Symbol" w:hint="default"/>
      </w:rPr>
    </w:lvl>
    <w:lvl w:ilvl="4" w:tplc="3A9CE6DE">
      <w:start w:val="1"/>
      <w:numFmt w:val="bullet"/>
      <w:lvlText w:val="o"/>
      <w:lvlJc w:val="left"/>
      <w:pPr>
        <w:ind w:left="3600" w:hanging="360"/>
      </w:pPr>
      <w:rPr>
        <w:rFonts w:ascii="Courier New" w:hAnsi="Courier New" w:hint="default"/>
      </w:rPr>
    </w:lvl>
    <w:lvl w:ilvl="5" w:tplc="603C7852">
      <w:start w:val="1"/>
      <w:numFmt w:val="bullet"/>
      <w:lvlText w:val=""/>
      <w:lvlJc w:val="left"/>
      <w:pPr>
        <w:ind w:left="4320" w:hanging="360"/>
      </w:pPr>
      <w:rPr>
        <w:rFonts w:ascii="Wingdings" w:hAnsi="Wingdings" w:hint="default"/>
      </w:rPr>
    </w:lvl>
    <w:lvl w:ilvl="6" w:tplc="4A68FD18">
      <w:start w:val="1"/>
      <w:numFmt w:val="bullet"/>
      <w:lvlText w:val=""/>
      <w:lvlJc w:val="left"/>
      <w:pPr>
        <w:ind w:left="5040" w:hanging="360"/>
      </w:pPr>
      <w:rPr>
        <w:rFonts w:ascii="Symbol" w:hAnsi="Symbol" w:hint="default"/>
      </w:rPr>
    </w:lvl>
    <w:lvl w:ilvl="7" w:tplc="37F2CA7A">
      <w:start w:val="1"/>
      <w:numFmt w:val="bullet"/>
      <w:lvlText w:val="o"/>
      <w:lvlJc w:val="left"/>
      <w:pPr>
        <w:ind w:left="5760" w:hanging="360"/>
      </w:pPr>
      <w:rPr>
        <w:rFonts w:ascii="Courier New" w:hAnsi="Courier New" w:hint="default"/>
      </w:rPr>
    </w:lvl>
    <w:lvl w:ilvl="8" w:tplc="3FB69D16">
      <w:start w:val="1"/>
      <w:numFmt w:val="bullet"/>
      <w:lvlText w:val=""/>
      <w:lvlJc w:val="left"/>
      <w:pPr>
        <w:ind w:left="6480" w:hanging="360"/>
      </w:pPr>
      <w:rPr>
        <w:rFonts w:ascii="Wingdings" w:hAnsi="Wingdings" w:hint="default"/>
      </w:rPr>
    </w:lvl>
  </w:abstractNum>
  <w:abstractNum w:abstractNumId="5"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143B8DEE"/>
    <w:multiLevelType w:val="hybridMultilevel"/>
    <w:tmpl w:val="93360A56"/>
    <w:lvl w:ilvl="0" w:tplc="FB14BA64">
      <w:start w:val="1"/>
      <w:numFmt w:val="bullet"/>
      <w:lvlText w:val=""/>
      <w:lvlJc w:val="left"/>
      <w:pPr>
        <w:ind w:left="720" w:hanging="360"/>
      </w:pPr>
      <w:rPr>
        <w:rFonts w:ascii="Symbol" w:hAnsi="Symbol" w:hint="default"/>
      </w:rPr>
    </w:lvl>
    <w:lvl w:ilvl="1" w:tplc="24EE11EA">
      <w:start w:val="1"/>
      <w:numFmt w:val="bullet"/>
      <w:lvlText w:val="o"/>
      <w:lvlJc w:val="left"/>
      <w:pPr>
        <w:ind w:left="1440" w:hanging="360"/>
      </w:pPr>
      <w:rPr>
        <w:rFonts w:ascii="Courier New" w:hAnsi="Courier New" w:hint="default"/>
      </w:rPr>
    </w:lvl>
    <w:lvl w:ilvl="2" w:tplc="9746D238">
      <w:start w:val="1"/>
      <w:numFmt w:val="bullet"/>
      <w:lvlText w:val=""/>
      <w:lvlJc w:val="left"/>
      <w:pPr>
        <w:ind w:left="2160" w:hanging="360"/>
      </w:pPr>
      <w:rPr>
        <w:rFonts w:ascii="Wingdings" w:hAnsi="Wingdings" w:hint="default"/>
      </w:rPr>
    </w:lvl>
    <w:lvl w:ilvl="3" w:tplc="3B8853A2">
      <w:start w:val="1"/>
      <w:numFmt w:val="bullet"/>
      <w:lvlText w:val=""/>
      <w:lvlJc w:val="left"/>
      <w:pPr>
        <w:ind w:left="2880" w:hanging="360"/>
      </w:pPr>
      <w:rPr>
        <w:rFonts w:ascii="Symbol" w:hAnsi="Symbol" w:hint="default"/>
      </w:rPr>
    </w:lvl>
    <w:lvl w:ilvl="4" w:tplc="DA440B22">
      <w:start w:val="1"/>
      <w:numFmt w:val="bullet"/>
      <w:lvlText w:val="o"/>
      <w:lvlJc w:val="left"/>
      <w:pPr>
        <w:ind w:left="3600" w:hanging="360"/>
      </w:pPr>
      <w:rPr>
        <w:rFonts w:ascii="Courier New" w:hAnsi="Courier New" w:hint="default"/>
      </w:rPr>
    </w:lvl>
    <w:lvl w:ilvl="5" w:tplc="5A9C93AC">
      <w:start w:val="1"/>
      <w:numFmt w:val="bullet"/>
      <w:lvlText w:val=""/>
      <w:lvlJc w:val="left"/>
      <w:pPr>
        <w:ind w:left="4320" w:hanging="360"/>
      </w:pPr>
      <w:rPr>
        <w:rFonts w:ascii="Wingdings" w:hAnsi="Wingdings" w:hint="default"/>
      </w:rPr>
    </w:lvl>
    <w:lvl w:ilvl="6" w:tplc="CB48486C">
      <w:start w:val="1"/>
      <w:numFmt w:val="bullet"/>
      <w:lvlText w:val=""/>
      <w:lvlJc w:val="left"/>
      <w:pPr>
        <w:ind w:left="5040" w:hanging="360"/>
      </w:pPr>
      <w:rPr>
        <w:rFonts w:ascii="Symbol" w:hAnsi="Symbol" w:hint="default"/>
      </w:rPr>
    </w:lvl>
    <w:lvl w:ilvl="7" w:tplc="E4E4B8C2">
      <w:start w:val="1"/>
      <w:numFmt w:val="bullet"/>
      <w:lvlText w:val="o"/>
      <w:lvlJc w:val="left"/>
      <w:pPr>
        <w:ind w:left="5760" w:hanging="360"/>
      </w:pPr>
      <w:rPr>
        <w:rFonts w:ascii="Courier New" w:hAnsi="Courier New" w:hint="default"/>
      </w:rPr>
    </w:lvl>
    <w:lvl w:ilvl="8" w:tplc="66FC3E16">
      <w:start w:val="1"/>
      <w:numFmt w:val="bullet"/>
      <w:lvlText w:val=""/>
      <w:lvlJc w:val="left"/>
      <w:pPr>
        <w:ind w:left="6480" w:hanging="360"/>
      </w:pPr>
      <w:rPr>
        <w:rFonts w:ascii="Wingdings" w:hAnsi="Wingdings" w:hint="default"/>
      </w:rPr>
    </w:lvl>
  </w:abstractNum>
  <w:abstractNum w:abstractNumId="7"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8" w15:restartNumberingAfterBreak="0">
    <w:nsid w:val="19703CF4"/>
    <w:multiLevelType w:val="hybridMultilevel"/>
    <w:tmpl w:val="1A1C0FDC"/>
    <w:lvl w:ilvl="0" w:tplc="C2A60D6A">
      <w:start w:val="1"/>
      <w:numFmt w:val="bullet"/>
      <w:lvlText w:val=""/>
      <w:lvlJc w:val="left"/>
      <w:pPr>
        <w:ind w:left="720" w:hanging="360"/>
      </w:pPr>
      <w:rPr>
        <w:rFonts w:ascii="Symbol" w:hAnsi="Symbol" w:hint="default"/>
      </w:rPr>
    </w:lvl>
    <w:lvl w:ilvl="1" w:tplc="00F02EFC">
      <w:start w:val="1"/>
      <w:numFmt w:val="bullet"/>
      <w:lvlText w:val="o"/>
      <w:lvlJc w:val="left"/>
      <w:pPr>
        <w:ind w:left="1440" w:hanging="360"/>
      </w:pPr>
      <w:rPr>
        <w:rFonts w:ascii="Courier New" w:hAnsi="Courier New" w:hint="default"/>
      </w:rPr>
    </w:lvl>
    <w:lvl w:ilvl="2" w:tplc="E8CC8FA6">
      <w:start w:val="1"/>
      <w:numFmt w:val="bullet"/>
      <w:lvlText w:val=""/>
      <w:lvlJc w:val="left"/>
      <w:pPr>
        <w:ind w:left="2160" w:hanging="360"/>
      </w:pPr>
      <w:rPr>
        <w:rFonts w:ascii="Wingdings" w:hAnsi="Wingdings" w:hint="default"/>
      </w:rPr>
    </w:lvl>
    <w:lvl w:ilvl="3" w:tplc="607E508A">
      <w:start w:val="1"/>
      <w:numFmt w:val="bullet"/>
      <w:lvlText w:val=""/>
      <w:lvlJc w:val="left"/>
      <w:pPr>
        <w:ind w:left="2880" w:hanging="360"/>
      </w:pPr>
      <w:rPr>
        <w:rFonts w:ascii="Symbol" w:hAnsi="Symbol" w:hint="default"/>
      </w:rPr>
    </w:lvl>
    <w:lvl w:ilvl="4" w:tplc="502C3262">
      <w:start w:val="1"/>
      <w:numFmt w:val="bullet"/>
      <w:lvlText w:val="o"/>
      <w:lvlJc w:val="left"/>
      <w:pPr>
        <w:ind w:left="3600" w:hanging="360"/>
      </w:pPr>
      <w:rPr>
        <w:rFonts w:ascii="Courier New" w:hAnsi="Courier New" w:hint="default"/>
      </w:rPr>
    </w:lvl>
    <w:lvl w:ilvl="5" w:tplc="1F542E10">
      <w:start w:val="1"/>
      <w:numFmt w:val="bullet"/>
      <w:lvlText w:val=""/>
      <w:lvlJc w:val="left"/>
      <w:pPr>
        <w:ind w:left="4320" w:hanging="360"/>
      </w:pPr>
      <w:rPr>
        <w:rFonts w:ascii="Wingdings" w:hAnsi="Wingdings" w:hint="default"/>
      </w:rPr>
    </w:lvl>
    <w:lvl w:ilvl="6" w:tplc="86A4A58C">
      <w:start w:val="1"/>
      <w:numFmt w:val="bullet"/>
      <w:lvlText w:val=""/>
      <w:lvlJc w:val="left"/>
      <w:pPr>
        <w:ind w:left="5040" w:hanging="360"/>
      </w:pPr>
      <w:rPr>
        <w:rFonts w:ascii="Symbol" w:hAnsi="Symbol" w:hint="default"/>
      </w:rPr>
    </w:lvl>
    <w:lvl w:ilvl="7" w:tplc="88A6D380">
      <w:start w:val="1"/>
      <w:numFmt w:val="bullet"/>
      <w:lvlText w:val="o"/>
      <w:lvlJc w:val="left"/>
      <w:pPr>
        <w:ind w:left="5760" w:hanging="360"/>
      </w:pPr>
      <w:rPr>
        <w:rFonts w:ascii="Courier New" w:hAnsi="Courier New" w:hint="default"/>
      </w:rPr>
    </w:lvl>
    <w:lvl w:ilvl="8" w:tplc="7C126154">
      <w:start w:val="1"/>
      <w:numFmt w:val="bullet"/>
      <w:lvlText w:val=""/>
      <w:lvlJc w:val="left"/>
      <w:pPr>
        <w:ind w:left="6480" w:hanging="360"/>
      </w:pPr>
      <w:rPr>
        <w:rFonts w:ascii="Wingdings" w:hAnsi="Wingdings" w:hint="default"/>
      </w:rPr>
    </w:lvl>
  </w:abstractNum>
  <w:abstractNum w:abstractNumId="9" w15:restartNumberingAfterBreak="0">
    <w:nsid w:val="1D0E4DD0"/>
    <w:multiLevelType w:val="multilevel"/>
    <w:tmpl w:val="B8E23C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1A328D5"/>
    <w:multiLevelType w:val="multilevel"/>
    <w:tmpl w:val="E0560262"/>
    <w:numStyleLink w:val="Numberlist"/>
  </w:abstractNum>
  <w:abstractNum w:abstractNumId="11" w15:restartNumberingAfterBreak="0">
    <w:nsid w:val="21E20078"/>
    <w:multiLevelType w:val="multilevel"/>
    <w:tmpl w:val="A0241B28"/>
    <w:lvl w:ilvl="0">
      <w:start w:val="1"/>
      <w:numFmt w:val="bullet"/>
      <w:lvlText w:val=""/>
      <w:lvlJc w:val="left"/>
      <w:pPr>
        <w:ind w:left="425" w:hanging="425"/>
      </w:pPr>
      <w:rPr>
        <w:rFonts w:ascii="Symbol" w:hAnsi="Symbol" w:hint="default"/>
        <w:color w:val="003150"/>
      </w:rPr>
    </w:lvl>
    <w:lvl w:ilvl="1">
      <w:start w:val="1"/>
      <w:numFmt w:val="bullet"/>
      <w:lvlText w:val=""/>
      <w:lvlJc w:val="left"/>
      <w:pPr>
        <w:ind w:left="851" w:hanging="426"/>
      </w:pPr>
      <w:rPr>
        <w:rFonts w:ascii="Symbol" w:hAnsi="Symbol" w:hint="default"/>
        <w:color w:val="auto"/>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2" w15:restartNumberingAfterBreak="0">
    <w:nsid w:val="2D9C0114"/>
    <w:multiLevelType w:val="hybridMultilevel"/>
    <w:tmpl w:val="172AFCC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400321"/>
    <w:multiLevelType w:val="hybridMultilevel"/>
    <w:tmpl w:val="615A0D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DE2E4A"/>
    <w:multiLevelType w:val="hybridMultilevel"/>
    <w:tmpl w:val="B7086130"/>
    <w:styleLink w:val="List1"/>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5" w15:restartNumberingAfterBreak="0">
    <w:nsid w:val="4B4978B0"/>
    <w:multiLevelType w:val="multilevel"/>
    <w:tmpl w:val="F36C17E8"/>
    <w:styleLink w:val="TableBullet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DBA3B4D"/>
    <w:multiLevelType w:val="hybridMultilevel"/>
    <w:tmpl w:val="2528E1D8"/>
    <w:lvl w:ilvl="0" w:tplc="9E221F70">
      <w:start w:val="1"/>
      <w:numFmt w:val="bullet"/>
      <w:lvlText w:val=""/>
      <w:lvlJc w:val="left"/>
      <w:pPr>
        <w:ind w:left="720" w:hanging="360"/>
      </w:pPr>
      <w:rPr>
        <w:rFonts w:ascii="Symbol" w:hAnsi="Symbol" w:hint="default"/>
      </w:rPr>
    </w:lvl>
    <w:lvl w:ilvl="1" w:tplc="813C5662">
      <w:start w:val="1"/>
      <w:numFmt w:val="bullet"/>
      <w:lvlText w:val="o"/>
      <w:lvlJc w:val="left"/>
      <w:pPr>
        <w:ind w:left="1440" w:hanging="360"/>
      </w:pPr>
      <w:rPr>
        <w:rFonts w:ascii="Courier New" w:hAnsi="Courier New" w:hint="default"/>
      </w:rPr>
    </w:lvl>
    <w:lvl w:ilvl="2" w:tplc="3FD68904">
      <w:start w:val="1"/>
      <w:numFmt w:val="bullet"/>
      <w:lvlText w:val=""/>
      <w:lvlJc w:val="left"/>
      <w:pPr>
        <w:ind w:left="2160" w:hanging="360"/>
      </w:pPr>
      <w:rPr>
        <w:rFonts w:ascii="Wingdings" w:hAnsi="Wingdings" w:hint="default"/>
      </w:rPr>
    </w:lvl>
    <w:lvl w:ilvl="3" w:tplc="E5E2C2B0">
      <w:start w:val="1"/>
      <w:numFmt w:val="bullet"/>
      <w:lvlText w:val=""/>
      <w:lvlJc w:val="left"/>
      <w:pPr>
        <w:ind w:left="2880" w:hanging="360"/>
      </w:pPr>
      <w:rPr>
        <w:rFonts w:ascii="Symbol" w:hAnsi="Symbol" w:hint="default"/>
      </w:rPr>
    </w:lvl>
    <w:lvl w:ilvl="4" w:tplc="4DB22B80">
      <w:start w:val="1"/>
      <w:numFmt w:val="bullet"/>
      <w:lvlText w:val="o"/>
      <w:lvlJc w:val="left"/>
      <w:pPr>
        <w:ind w:left="3600" w:hanging="360"/>
      </w:pPr>
      <w:rPr>
        <w:rFonts w:ascii="Courier New" w:hAnsi="Courier New" w:hint="default"/>
      </w:rPr>
    </w:lvl>
    <w:lvl w:ilvl="5" w:tplc="2B0AA88A">
      <w:start w:val="1"/>
      <w:numFmt w:val="bullet"/>
      <w:lvlText w:val=""/>
      <w:lvlJc w:val="left"/>
      <w:pPr>
        <w:ind w:left="4320" w:hanging="360"/>
      </w:pPr>
      <w:rPr>
        <w:rFonts w:ascii="Wingdings" w:hAnsi="Wingdings" w:hint="default"/>
      </w:rPr>
    </w:lvl>
    <w:lvl w:ilvl="6" w:tplc="31865EEC">
      <w:start w:val="1"/>
      <w:numFmt w:val="bullet"/>
      <w:lvlText w:val=""/>
      <w:lvlJc w:val="left"/>
      <w:pPr>
        <w:ind w:left="5040" w:hanging="360"/>
      </w:pPr>
      <w:rPr>
        <w:rFonts w:ascii="Symbol" w:hAnsi="Symbol" w:hint="default"/>
      </w:rPr>
    </w:lvl>
    <w:lvl w:ilvl="7" w:tplc="FFA4E010">
      <w:start w:val="1"/>
      <w:numFmt w:val="bullet"/>
      <w:lvlText w:val="o"/>
      <w:lvlJc w:val="left"/>
      <w:pPr>
        <w:ind w:left="5760" w:hanging="360"/>
      </w:pPr>
      <w:rPr>
        <w:rFonts w:ascii="Courier New" w:hAnsi="Courier New" w:hint="default"/>
      </w:rPr>
    </w:lvl>
    <w:lvl w:ilvl="8" w:tplc="82162ECE">
      <w:start w:val="1"/>
      <w:numFmt w:val="bullet"/>
      <w:lvlText w:val=""/>
      <w:lvlJc w:val="left"/>
      <w:pPr>
        <w:ind w:left="6480" w:hanging="360"/>
      </w:pPr>
      <w:rPr>
        <w:rFonts w:ascii="Wingdings" w:hAnsi="Wingdings" w:hint="default"/>
      </w:rPr>
    </w:lvl>
  </w:abstractNum>
  <w:abstractNum w:abstractNumId="17" w15:restartNumberingAfterBreak="0">
    <w:nsid w:val="53E41811"/>
    <w:multiLevelType w:val="multilevel"/>
    <w:tmpl w:val="DB1A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7D316E"/>
    <w:multiLevelType w:val="hybridMultilevel"/>
    <w:tmpl w:val="52D4DE4A"/>
    <w:lvl w:ilvl="0" w:tplc="3EF0D970">
      <w:start w:val="1"/>
      <w:numFmt w:val="bullet"/>
      <w:lvlText w:val=""/>
      <w:lvlJc w:val="left"/>
      <w:pPr>
        <w:ind w:left="720" w:hanging="360"/>
      </w:pPr>
      <w:rPr>
        <w:rFonts w:ascii="Symbol" w:hAnsi="Symbol" w:hint="default"/>
      </w:rPr>
    </w:lvl>
    <w:lvl w:ilvl="1" w:tplc="20C0B66C">
      <w:start w:val="1"/>
      <w:numFmt w:val="bullet"/>
      <w:lvlText w:val="o"/>
      <w:lvlJc w:val="left"/>
      <w:pPr>
        <w:ind w:left="1440" w:hanging="360"/>
      </w:pPr>
      <w:rPr>
        <w:rFonts w:ascii="Courier New" w:hAnsi="Courier New" w:hint="default"/>
      </w:rPr>
    </w:lvl>
    <w:lvl w:ilvl="2" w:tplc="EBBACD3A">
      <w:start w:val="1"/>
      <w:numFmt w:val="bullet"/>
      <w:lvlText w:val=""/>
      <w:lvlJc w:val="left"/>
      <w:pPr>
        <w:ind w:left="2160" w:hanging="360"/>
      </w:pPr>
      <w:rPr>
        <w:rFonts w:ascii="Wingdings" w:hAnsi="Wingdings" w:hint="default"/>
      </w:rPr>
    </w:lvl>
    <w:lvl w:ilvl="3" w:tplc="D2F48D56">
      <w:start w:val="1"/>
      <w:numFmt w:val="bullet"/>
      <w:lvlText w:val=""/>
      <w:lvlJc w:val="left"/>
      <w:pPr>
        <w:ind w:left="2880" w:hanging="360"/>
      </w:pPr>
      <w:rPr>
        <w:rFonts w:ascii="Symbol" w:hAnsi="Symbol" w:hint="default"/>
      </w:rPr>
    </w:lvl>
    <w:lvl w:ilvl="4" w:tplc="8ADEECC2">
      <w:start w:val="1"/>
      <w:numFmt w:val="bullet"/>
      <w:lvlText w:val="o"/>
      <w:lvlJc w:val="left"/>
      <w:pPr>
        <w:ind w:left="3600" w:hanging="360"/>
      </w:pPr>
      <w:rPr>
        <w:rFonts w:ascii="Courier New" w:hAnsi="Courier New" w:hint="default"/>
      </w:rPr>
    </w:lvl>
    <w:lvl w:ilvl="5" w:tplc="637636E6">
      <w:start w:val="1"/>
      <w:numFmt w:val="bullet"/>
      <w:lvlText w:val=""/>
      <w:lvlJc w:val="left"/>
      <w:pPr>
        <w:ind w:left="4320" w:hanging="360"/>
      </w:pPr>
      <w:rPr>
        <w:rFonts w:ascii="Wingdings" w:hAnsi="Wingdings" w:hint="default"/>
      </w:rPr>
    </w:lvl>
    <w:lvl w:ilvl="6" w:tplc="A06259E2">
      <w:start w:val="1"/>
      <w:numFmt w:val="bullet"/>
      <w:lvlText w:val=""/>
      <w:lvlJc w:val="left"/>
      <w:pPr>
        <w:ind w:left="5040" w:hanging="360"/>
      </w:pPr>
      <w:rPr>
        <w:rFonts w:ascii="Symbol" w:hAnsi="Symbol" w:hint="default"/>
      </w:rPr>
    </w:lvl>
    <w:lvl w:ilvl="7" w:tplc="C3563BF6">
      <w:start w:val="1"/>
      <w:numFmt w:val="bullet"/>
      <w:lvlText w:val="o"/>
      <w:lvlJc w:val="left"/>
      <w:pPr>
        <w:ind w:left="5760" w:hanging="360"/>
      </w:pPr>
      <w:rPr>
        <w:rFonts w:ascii="Courier New" w:hAnsi="Courier New" w:hint="default"/>
      </w:rPr>
    </w:lvl>
    <w:lvl w:ilvl="8" w:tplc="BA6086C4">
      <w:start w:val="1"/>
      <w:numFmt w:val="bullet"/>
      <w:lvlText w:val=""/>
      <w:lvlJc w:val="left"/>
      <w:pPr>
        <w:ind w:left="6480" w:hanging="360"/>
      </w:pPr>
      <w:rPr>
        <w:rFonts w:ascii="Wingdings" w:hAnsi="Wingdings" w:hint="default"/>
      </w:rPr>
    </w:lvl>
  </w:abstractNum>
  <w:abstractNum w:abstractNumId="19"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0" w15:restartNumberingAfterBreak="0">
    <w:nsid w:val="5AA12966"/>
    <w:multiLevelType w:val="hybridMultilevel"/>
    <w:tmpl w:val="B7086130"/>
    <w:styleLink w:val="Headinglist"/>
    <w:lvl w:ilvl="0" w:tplc="50623E58">
      <w:start w:val="1"/>
      <w:numFmt w:val="bullet"/>
      <w:pStyle w:val="ListBullet"/>
      <w:lvlText w:val=""/>
      <w:lvlJc w:val="left"/>
      <w:pPr>
        <w:ind w:left="720" w:hanging="360"/>
      </w:pPr>
      <w:rPr>
        <w:rFonts w:ascii="Symbol" w:hAnsi="Symbol" w:hint="default"/>
      </w:rPr>
    </w:lvl>
    <w:lvl w:ilvl="1" w:tplc="3EACDEA8" w:tentative="1">
      <w:start w:val="1"/>
      <w:numFmt w:val="bullet"/>
      <w:pStyle w:val="ListBullet2"/>
      <w:lvlText w:val="o"/>
      <w:lvlJc w:val="left"/>
      <w:pPr>
        <w:ind w:left="1440" w:hanging="360"/>
      </w:pPr>
      <w:rPr>
        <w:rFonts w:ascii="Courier New" w:hAnsi="Courier New" w:cs="Courier New" w:hint="default"/>
      </w:rPr>
    </w:lvl>
    <w:lvl w:ilvl="2" w:tplc="53681FEE" w:tentative="1">
      <w:start w:val="1"/>
      <w:numFmt w:val="bullet"/>
      <w:pStyle w:val="ListBullet3"/>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1" w15:restartNumberingAfterBreak="0">
    <w:nsid w:val="5B8F3B04"/>
    <w:multiLevelType w:val="hybridMultilevel"/>
    <w:tmpl w:val="E0560262"/>
    <w:styleLink w:val="Numberlist"/>
    <w:lvl w:ilvl="0" w:tplc="B9FA63BE">
      <w:start w:val="1"/>
      <w:numFmt w:val="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22" w15:restartNumberingAfterBreak="0">
    <w:nsid w:val="5FD663D9"/>
    <w:multiLevelType w:val="hybridMultilevel"/>
    <w:tmpl w:val="A1386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11F1C3B"/>
    <w:multiLevelType w:val="multilevel"/>
    <w:tmpl w:val="502E8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BEAD6A"/>
    <w:multiLevelType w:val="hybridMultilevel"/>
    <w:tmpl w:val="FE2CA926"/>
    <w:lvl w:ilvl="0" w:tplc="C67037D4">
      <w:start w:val="1"/>
      <w:numFmt w:val="bullet"/>
      <w:lvlText w:val=""/>
      <w:lvlJc w:val="left"/>
      <w:pPr>
        <w:ind w:left="720" w:hanging="360"/>
      </w:pPr>
      <w:rPr>
        <w:rFonts w:ascii="Symbol" w:hAnsi="Symbol" w:hint="default"/>
      </w:rPr>
    </w:lvl>
    <w:lvl w:ilvl="1" w:tplc="23827DF0">
      <w:start w:val="1"/>
      <w:numFmt w:val="bullet"/>
      <w:lvlText w:val="o"/>
      <w:lvlJc w:val="left"/>
      <w:pPr>
        <w:ind w:left="1440" w:hanging="360"/>
      </w:pPr>
      <w:rPr>
        <w:rFonts w:ascii="Courier New" w:hAnsi="Courier New" w:hint="default"/>
      </w:rPr>
    </w:lvl>
    <w:lvl w:ilvl="2" w:tplc="EA3462A8">
      <w:start w:val="1"/>
      <w:numFmt w:val="bullet"/>
      <w:lvlText w:val=""/>
      <w:lvlJc w:val="left"/>
      <w:pPr>
        <w:ind w:left="2160" w:hanging="360"/>
      </w:pPr>
      <w:rPr>
        <w:rFonts w:ascii="Wingdings" w:hAnsi="Wingdings" w:hint="default"/>
      </w:rPr>
    </w:lvl>
    <w:lvl w:ilvl="3" w:tplc="607CF346">
      <w:start w:val="1"/>
      <w:numFmt w:val="bullet"/>
      <w:lvlText w:val=""/>
      <w:lvlJc w:val="left"/>
      <w:pPr>
        <w:ind w:left="2880" w:hanging="360"/>
      </w:pPr>
      <w:rPr>
        <w:rFonts w:ascii="Symbol" w:hAnsi="Symbol" w:hint="default"/>
      </w:rPr>
    </w:lvl>
    <w:lvl w:ilvl="4" w:tplc="47DADB10">
      <w:start w:val="1"/>
      <w:numFmt w:val="bullet"/>
      <w:lvlText w:val="o"/>
      <w:lvlJc w:val="left"/>
      <w:pPr>
        <w:ind w:left="3600" w:hanging="360"/>
      </w:pPr>
      <w:rPr>
        <w:rFonts w:ascii="Courier New" w:hAnsi="Courier New" w:hint="default"/>
      </w:rPr>
    </w:lvl>
    <w:lvl w:ilvl="5" w:tplc="A860D92C">
      <w:start w:val="1"/>
      <w:numFmt w:val="bullet"/>
      <w:lvlText w:val=""/>
      <w:lvlJc w:val="left"/>
      <w:pPr>
        <w:ind w:left="4320" w:hanging="360"/>
      </w:pPr>
      <w:rPr>
        <w:rFonts w:ascii="Wingdings" w:hAnsi="Wingdings" w:hint="default"/>
      </w:rPr>
    </w:lvl>
    <w:lvl w:ilvl="6" w:tplc="ED1A9D24">
      <w:start w:val="1"/>
      <w:numFmt w:val="bullet"/>
      <w:lvlText w:val=""/>
      <w:lvlJc w:val="left"/>
      <w:pPr>
        <w:ind w:left="5040" w:hanging="360"/>
      </w:pPr>
      <w:rPr>
        <w:rFonts w:ascii="Symbol" w:hAnsi="Symbol" w:hint="default"/>
      </w:rPr>
    </w:lvl>
    <w:lvl w:ilvl="7" w:tplc="085C1FDA">
      <w:start w:val="1"/>
      <w:numFmt w:val="bullet"/>
      <w:lvlText w:val="o"/>
      <w:lvlJc w:val="left"/>
      <w:pPr>
        <w:ind w:left="5760" w:hanging="360"/>
      </w:pPr>
      <w:rPr>
        <w:rFonts w:ascii="Courier New" w:hAnsi="Courier New" w:hint="default"/>
      </w:rPr>
    </w:lvl>
    <w:lvl w:ilvl="8" w:tplc="4394E980">
      <w:start w:val="1"/>
      <w:numFmt w:val="bullet"/>
      <w:lvlText w:val=""/>
      <w:lvlJc w:val="left"/>
      <w:pPr>
        <w:ind w:left="6480" w:hanging="360"/>
      </w:pPr>
      <w:rPr>
        <w:rFonts w:ascii="Wingdings" w:hAnsi="Wingdings" w:hint="default"/>
      </w:rPr>
    </w:lvl>
  </w:abstractNum>
  <w:abstractNum w:abstractNumId="25" w15:restartNumberingAfterBreak="0">
    <w:nsid w:val="65F93B79"/>
    <w:multiLevelType w:val="multilevel"/>
    <w:tmpl w:val="848EC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125D46"/>
    <w:multiLevelType w:val="multilevel"/>
    <w:tmpl w:val="0292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873108"/>
    <w:multiLevelType w:val="hybridMultilevel"/>
    <w:tmpl w:val="D4960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2B27705"/>
    <w:multiLevelType w:val="multilevel"/>
    <w:tmpl w:val="B9AEF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DE39D6"/>
    <w:multiLevelType w:val="hybridMultilevel"/>
    <w:tmpl w:val="280825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7C3B81"/>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84787257">
    <w:abstractNumId w:val="8"/>
  </w:num>
  <w:num w:numId="2" w16cid:durableId="9720437">
    <w:abstractNumId w:val="6"/>
  </w:num>
  <w:num w:numId="3" w16cid:durableId="2040273502">
    <w:abstractNumId w:val="4"/>
  </w:num>
  <w:num w:numId="4" w16cid:durableId="1404451164">
    <w:abstractNumId w:val="14"/>
  </w:num>
  <w:num w:numId="5" w16cid:durableId="1666787524">
    <w:abstractNumId w:val="7"/>
  </w:num>
  <w:num w:numId="6" w16cid:durableId="381057155">
    <w:abstractNumId w:val="20"/>
  </w:num>
  <w:num w:numId="7" w16cid:durableId="1643265712">
    <w:abstractNumId w:val="11"/>
  </w:num>
  <w:num w:numId="8" w16cid:durableId="1314063411">
    <w:abstractNumId w:val="19"/>
  </w:num>
  <w:num w:numId="9" w16cid:durableId="9570234">
    <w:abstractNumId w:val="10"/>
  </w:num>
  <w:num w:numId="10" w16cid:durableId="866915021">
    <w:abstractNumId w:val="5"/>
  </w:num>
  <w:num w:numId="11" w16cid:durableId="53890786">
    <w:abstractNumId w:val="0"/>
  </w:num>
  <w:num w:numId="12" w16cid:durableId="270019936">
    <w:abstractNumId w:val="29"/>
  </w:num>
  <w:num w:numId="13" w16cid:durableId="2051101360">
    <w:abstractNumId w:val="22"/>
  </w:num>
  <w:num w:numId="14" w16cid:durableId="2072849977">
    <w:abstractNumId w:val="12"/>
  </w:num>
  <w:num w:numId="15" w16cid:durableId="2108306354">
    <w:abstractNumId w:val="9"/>
  </w:num>
  <w:num w:numId="16" w16cid:durableId="1855922866">
    <w:abstractNumId w:val="13"/>
  </w:num>
  <w:num w:numId="17" w16cid:durableId="1032151062">
    <w:abstractNumId w:val="2"/>
  </w:num>
  <w:num w:numId="18" w16cid:durableId="862329433">
    <w:abstractNumId w:val="27"/>
  </w:num>
  <w:num w:numId="19" w16cid:durableId="818420520">
    <w:abstractNumId w:val="3"/>
  </w:num>
  <w:num w:numId="20" w16cid:durableId="1901944015">
    <w:abstractNumId w:val="30"/>
  </w:num>
  <w:num w:numId="21" w16cid:durableId="860776743">
    <w:abstractNumId w:val="1"/>
  </w:num>
  <w:num w:numId="22" w16cid:durableId="1038626563">
    <w:abstractNumId w:val="16"/>
  </w:num>
  <w:num w:numId="23" w16cid:durableId="1731689696">
    <w:abstractNumId w:val="18"/>
  </w:num>
  <w:num w:numId="24" w16cid:durableId="1072002086">
    <w:abstractNumId w:val="24"/>
  </w:num>
  <w:num w:numId="25" w16cid:durableId="1448739202">
    <w:abstractNumId w:val="17"/>
  </w:num>
  <w:num w:numId="26" w16cid:durableId="1639215797">
    <w:abstractNumId w:val="21"/>
  </w:num>
  <w:num w:numId="27" w16cid:durableId="626202022">
    <w:abstractNumId w:val="15"/>
  </w:num>
  <w:num w:numId="28" w16cid:durableId="953094092">
    <w:abstractNumId w:val="28"/>
  </w:num>
  <w:num w:numId="29" w16cid:durableId="1217082467">
    <w:abstractNumId w:val="25"/>
  </w:num>
  <w:num w:numId="30" w16cid:durableId="1636720832">
    <w:abstractNumId w:val="23"/>
  </w:num>
  <w:num w:numId="31" w16cid:durableId="392430986">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C9F"/>
    <w:rsid w:val="00002996"/>
    <w:rsid w:val="00003CC4"/>
    <w:rsid w:val="00004D51"/>
    <w:rsid w:val="0001160E"/>
    <w:rsid w:val="00011928"/>
    <w:rsid w:val="0001319C"/>
    <w:rsid w:val="00013A00"/>
    <w:rsid w:val="00013EF9"/>
    <w:rsid w:val="00014F74"/>
    <w:rsid w:val="0001620D"/>
    <w:rsid w:val="00017E83"/>
    <w:rsid w:val="000201EA"/>
    <w:rsid w:val="0002369D"/>
    <w:rsid w:val="00024233"/>
    <w:rsid w:val="00030F35"/>
    <w:rsid w:val="00032061"/>
    <w:rsid w:val="00032F0A"/>
    <w:rsid w:val="00033B9F"/>
    <w:rsid w:val="000359C7"/>
    <w:rsid w:val="0003764D"/>
    <w:rsid w:val="00045579"/>
    <w:rsid w:val="0004558C"/>
    <w:rsid w:val="00050323"/>
    <w:rsid w:val="000508FB"/>
    <w:rsid w:val="000513A2"/>
    <w:rsid w:val="0005143E"/>
    <w:rsid w:val="00052BC4"/>
    <w:rsid w:val="0005475C"/>
    <w:rsid w:val="000554BB"/>
    <w:rsid w:val="00062CCC"/>
    <w:rsid w:val="00062D50"/>
    <w:rsid w:val="00063726"/>
    <w:rsid w:val="00063A2C"/>
    <w:rsid w:val="00064BBE"/>
    <w:rsid w:val="000658A6"/>
    <w:rsid w:val="00065F17"/>
    <w:rsid w:val="00071DAF"/>
    <w:rsid w:val="00071EE8"/>
    <w:rsid w:val="00072F74"/>
    <w:rsid w:val="00074FAF"/>
    <w:rsid w:val="000753F3"/>
    <w:rsid w:val="00075F20"/>
    <w:rsid w:val="00077C19"/>
    <w:rsid w:val="0008666C"/>
    <w:rsid w:val="000869AB"/>
    <w:rsid w:val="00087D51"/>
    <w:rsid w:val="00087D76"/>
    <w:rsid w:val="000937F2"/>
    <w:rsid w:val="00097FA8"/>
    <w:rsid w:val="000A1CAF"/>
    <w:rsid w:val="000A3EDA"/>
    <w:rsid w:val="000A4E57"/>
    <w:rsid w:val="000A7AAF"/>
    <w:rsid w:val="000B0528"/>
    <w:rsid w:val="000B10E6"/>
    <w:rsid w:val="000B12C8"/>
    <w:rsid w:val="000B34D3"/>
    <w:rsid w:val="000B3CB7"/>
    <w:rsid w:val="000B5093"/>
    <w:rsid w:val="000C0905"/>
    <w:rsid w:val="000C3095"/>
    <w:rsid w:val="000D15A3"/>
    <w:rsid w:val="000D4041"/>
    <w:rsid w:val="000D45E7"/>
    <w:rsid w:val="000D7E41"/>
    <w:rsid w:val="000D7FCE"/>
    <w:rsid w:val="000E066E"/>
    <w:rsid w:val="000E0CDB"/>
    <w:rsid w:val="000E1BE7"/>
    <w:rsid w:val="000E20B3"/>
    <w:rsid w:val="000E29E4"/>
    <w:rsid w:val="000E39C3"/>
    <w:rsid w:val="000E5D95"/>
    <w:rsid w:val="000E6441"/>
    <w:rsid w:val="000E6A58"/>
    <w:rsid w:val="000E7913"/>
    <w:rsid w:val="000F0563"/>
    <w:rsid w:val="000F13C0"/>
    <w:rsid w:val="000F2194"/>
    <w:rsid w:val="000F7CF0"/>
    <w:rsid w:val="0010042A"/>
    <w:rsid w:val="00103803"/>
    <w:rsid w:val="00104377"/>
    <w:rsid w:val="00106421"/>
    <w:rsid w:val="00107522"/>
    <w:rsid w:val="00107D37"/>
    <w:rsid w:val="00110E58"/>
    <w:rsid w:val="0011193B"/>
    <w:rsid w:val="00111DAF"/>
    <w:rsid w:val="00112B48"/>
    <w:rsid w:val="00113D91"/>
    <w:rsid w:val="00114002"/>
    <w:rsid w:val="00114F45"/>
    <w:rsid w:val="001152E6"/>
    <w:rsid w:val="00117B4F"/>
    <w:rsid w:val="00122248"/>
    <w:rsid w:val="00123033"/>
    <w:rsid w:val="00123157"/>
    <w:rsid w:val="00124B0B"/>
    <w:rsid w:val="0012606D"/>
    <w:rsid w:val="0012673B"/>
    <w:rsid w:val="0013144E"/>
    <w:rsid w:val="001378C5"/>
    <w:rsid w:val="00143B68"/>
    <w:rsid w:val="001449B3"/>
    <w:rsid w:val="001479FC"/>
    <w:rsid w:val="00147B2E"/>
    <w:rsid w:val="00151EB8"/>
    <w:rsid w:val="00153EEB"/>
    <w:rsid w:val="001544F9"/>
    <w:rsid w:val="001548C3"/>
    <w:rsid w:val="00154C2D"/>
    <w:rsid w:val="00154D6F"/>
    <w:rsid w:val="00155C14"/>
    <w:rsid w:val="00160EB6"/>
    <w:rsid w:val="0016302C"/>
    <w:rsid w:val="00164B1C"/>
    <w:rsid w:val="00166D75"/>
    <w:rsid w:val="001677F7"/>
    <w:rsid w:val="0017348A"/>
    <w:rsid w:val="00173CEE"/>
    <w:rsid w:val="001744E7"/>
    <w:rsid w:val="0017477A"/>
    <w:rsid w:val="00176594"/>
    <w:rsid w:val="0017699C"/>
    <w:rsid w:val="001773DC"/>
    <w:rsid w:val="00181299"/>
    <w:rsid w:val="00181B22"/>
    <w:rsid w:val="001823CE"/>
    <w:rsid w:val="00190367"/>
    <w:rsid w:val="00193CAA"/>
    <w:rsid w:val="0019426B"/>
    <w:rsid w:val="00196C02"/>
    <w:rsid w:val="001A05F1"/>
    <w:rsid w:val="001A403C"/>
    <w:rsid w:val="001A53E8"/>
    <w:rsid w:val="001A5FDF"/>
    <w:rsid w:val="001B0D5E"/>
    <w:rsid w:val="001B19D5"/>
    <w:rsid w:val="001B2E2E"/>
    <w:rsid w:val="001B2EF9"/>
    <w:rsid w:val="001B649C"/>
    <w:rsid w:val="001B68B6"/>
    <w:rsid w:val="001B7E6F"/>
    <w:rsid w:val="001C025D"/>
    <w:rsid w:val="001C0758"/>
    <w:rsid w:val="001C1FC1"/>
    <w:rsid w:val="001C240D"/>
    <w:rsid w:val="001C50F0"/>
    <w:rsid w:val="001C5205"/>
    <w:rsid w:val="001C6C4E"/>
    <w:rsid w:val="001C7B64"/>
    <w:rsid w:val="001D0936"/>
    <w:rsid w:val="001D2E6F"/>
    <w:rsid w:val="001D4E12"/>
    <w:rsid w:val="001D66FC"/>
    <w:rsid w:val="001D6E9F"/>
    <w:rsid w:val="001E14DC"/>
    <w:rsid w:val="001E370B"/>
    <w:rsid w:val="001F36C0"/>
    <w:rsid w:val="001F43FA"/>
    <w:rsid w:val="001F49A7"/>
    <w:rsid w:val="001F54D5"/>
    <w:rsid w:val="001F7467"/>
    <w:rsid w:val="001F788C"/>
    <w:rsid w:val="001F7BCF"/>
    <w:rsid w:val="00201F73"/>
    <w:rsid w:val="002038BC"/>
    <w:rsid w:val="00204C12"/>
    <w:rsid w:val="00210073"/>
    <w:rsid w:val="0021672D"/>
    <w:rsid w:val="00216741"/>
    <w:rsid w:val="0021755E"/>
    <w:rsid w:val="00217D0B"/>
    <w:rsid w:val="00222137"/>
    <w:rsid w:val="00223AB5"/>
    <w:rsid w:val="0022477D"/>
    <w:rsid w:val="00231358"/>
    <w:rsid w:val="002335E5"/>
    <w:rsid w:val="00236F5D"/>
    <w:rsid w:val="002437D4"/>
    <w:rsid w:val="00244957"/>
    <w:rsid w:val="00244B95"/>
    <w:rsid w:val="00246F02"/>
    <w:rsid w:val="00247AE3"/>
    <w:rsid w:val="00247CD4"/>
    <w:rsid w:val="00251464"/>
    <w:rsid w:val="00253B2B"/>
    <w:rsid w:val="00255CF7"/>
    <w:rsid w:val="00257D5B"/>
    <w:rsid w:val="00257DB3"/>
    <w:rsid w:val="00260FE3"/>
    <w:rsid w:val="002614EC"/>
    <w:rsid w:val="00264394"/>
    <w:rsid w:val="00264CD7"/>
    <w:rsid w:val="002651E3"/>
    <w:rsid w:val="00265E62"/>
    <w:rsid w:val="00272617"/>
    <w:rsid w:val="00274061"/>
    <w:rsid w:val="0027559B"/>
    <w:rsid w:val="002803FB"/>
    <w:rsid w:val="00281BB6"/>
    <w:rsid w:val="002846C4"/>
    <w:rsid w:val="00284C5A"/>
    <w:rsid w:val="00284D14"/>
    <w:rsid w:val="00285792"/>
    <w:rsid w:val="00286307"/>
    <w:rsid w:val="00286DBD"/>
    <w:rsid w:val="00290798"/>
    <w:rsid w:val="002953D2"/>
    <w:rsid w:val="002958EF"/>
    <w:rsid w:val="002A04E4"/>
    <w:rsid w:val="002A17C8"/>
    <w:rsid w:val="002A18A8"/>
    <w:rsid w:val="002A3D91"/>
    <w:rsid w:val="002A6CB0"/>
    <w:rsid w:val="002A77CE"/>
    <w:rsid w:val="002A7EAB"/>
    <w:rsid w:val="002B4169"/>
    <w:rsid w:val="002B470D"/>
    <w:rsid w:val="002C1349"/>
    <w:rsid w:val="002C18FE"/>
    <w:rsid w:val="002C5365"/>
    <w:rsid w:val="002C5EF0"/>
    <w:rsid w:val="002D0B1D"/>
    <w:rsid w:val="002D2BF1"/>
    <w:rsid w:val="002D3538"/>
    <w:rsid w:val="002D57F9"/>
    <w:rsid w:val="002D5920"/>
    <w:rsid w:val="002D5B0A"/>
    <w:rsid w:val="002D6C59"/>
    <w:rsid w:val="002D6D4A"/>
    <w:rsid w:val="002D76F1"/>
    <w:rsid w:val="002D7CB2"/>
    <w:rsid w:val="002E013B"/>
    <w:rsid w:val="002F02AA"/>
    <w:rsid w:val="002F0E52"/>
    <w:rsid w:val="002F11A9"/>
    <w:rsid w:val="002F1A8B"/>
    <w:rsid w:val="002F1C61"/>
    <w:rsid w:val="002F1D72"/>
    <w:rsid w:val="002F20AF"/>
    <w:rsid w:val="002F35BA"/>
    <w:rsid w:val="002F41A0"/>
    <w:rsid w:val="002F48BB"/>
    <w:rsid w:val="00300CC4"/>
    <w:rsid w:val="003024BD"/>
    <w:rsid w:val="00303E72"/>
    <w:rsid w:val="003043B0"/>
    <w:rsid w:val="003043F2"/>
    <w:rsid w:val="00307CD1"/>
    <w:rsid w:val="00312F16"/>
    <w:rsid w:val="0031330F"/>
    <w:rsid w:val="00315A22"/>
    <w:rsid w:val="00315B8D"/>
    <w:rsid w:val="003214B3"/>
    <w:rsid w:val="00324BD0"/>
    <w:rsid w:val="003306C2"/>
    <w:rsid w:val="003321A4"/>
    <w:rsid w:val="00332F2E"/>
    <w:rsid w:val="0033522D"/>
    <w:rsid w:val="0033618A"/>
    <w:rsid w:val="00337624"/>
    <w:rsid w:val="00341111"/>
    <w:rsid w:val="00342909"/>
    <w:rsid w:val="00351A8A"/>
    <w:rsid w:val="003537AD"/>
    <w:rsid w:val="00361DEF"/>
    <w:rsid w:val="00363F99"/>
    <w:rsid w:val="00364A4A"/>
    <w:rsid w:val="00364C9C"/>
    <w:rsid w:val="0036767D"/>
    <w:rsid w:val="00372A90"/>
    <w:rsid w:val="00374C07"/>
    <w:rsid w:val="00376DD0"/>
    <w:rsid w:val="0038180F"/>
    <w:rsid w:val="00382C60"/>
    <w:rsid w:val="003842F4"/>
    <w:rsid w:val="00387DE9"/>
    <w:rsid w:val="003914D8"/>
    <w:rsid w:val="00392213"/>
    <w:rsid w:val="003932AD"/>
    <w:rsid w:val="00396A2D"/>
    <w:rsid w:val="00397556"/>
    <w:rsid w:val="003977EF"/>
    <w:rsid w:val="00397C90"/>
    <w:rsid w:val="003A17C9"/>
    <w:rsid w:val="003A24C8"/>
    <w:rsid w:val="003A3647"/>
    <w:rsid w:val="003A675C"/>
    <w:rsid w:val="003A6DDE"/>
    <w:rsid w:val="003B07FE"/>
    <w:rsid w:val="003B2F8A"/>
    <w:rsid w:val="003B436A"/>
    <w:rsid w:val="003C34ED"/>
    <w:rsid w:val="003C49C1"/>
    <w:rsid w:val="003C4AEE"/>
    <w:rsid w:val="003C4E42"/>
    <w:rsid w:val="003C6C4D"/>
    <w:rsid w:val="003D2DA1"/>
    <w:rsid w:val="003D3060"/>
    <w:rsid w:val="003D3BA0"/>
    <w:rsid w:val="003D4C43"/>
    <w:rsid w:val="003D6C88"/>
    <w:rsid w:val="003D74B4"/>
    <w:rsid w:val="003E34DF"/>
    <w:rsid w:val="003E4685"/>
    <w:rsid w:val="003F0EB7"/>
    <w:rsid w:val="003F2A1F"/>
    <w:rsid w:val="003F302A"/>
    <w:rsid w:val="003F4D15"/>
    <w:rsid w:val="003F5DC1"/>
    <w:rsid w:val="003F7B22"/>
    <w:rsid w:val="003F7CF3"/>
    <w:rsid w:val="00401100"/>
    <w:rsid w:val="00402013"/>
    <w:rsid w:val="00402AC8"/>
    <w:rsid w:val="00404F36"/>
    <w:rsid w:val="00407CBA"/>
    <w:rsid w:val="00410B27"/>
    <w:rsid w:val="00410C40"/>
    <w:rsid w:val="00411414"/>
    <w:rsid w:val="004119A5"/>
    <w:rsid w:val="00412CCA"/>
    <w:rsid w:val="004151F4"/>
    <w:rsid w:val="004157DA"/>
    <w:rsid w:val="00417663"/>
    <w:rsid w:val="0042213A"/>
    <w:rsid w:val="004229FF"/>
    <w:rsid w:val="00422BA2"/>
    <w:rsid w:val="00424847"/>
    <w:rsid w:val="00426A63"/>
    <w:rsid w:val="00427F96"/>
    <w:rsid w:val="00427FA2"/>
    <w:rsid w:val="004339D3"/>
    <w:rsid w:val="00433D6B"/>
    <w:rsid w:val="00434F2B"/>
    <w:rsid w:val="004450E1"/>
    <w:rsid w:val="004501C0"/>
    <w:rsid w:val="00451E79"/>
    <w:rsid w:val="004535E5"/>
    <w:rsid w:val="00454A84"/>
    <w:rsid w:val="00457BB5"/>
    <w:rsid w:val="00461957"/>
    <w:rsid w:val="00461B3B"/>
    <w:rsid w:val="00461C48"/>
    <w:rsid w:val="00466539"/>
    <w:rsid w:val="00467A28"/>
    <w:rsid w:val="00467E54"/>
    <w:rsid w:val="004823D8"/>
    <w:rsid w:val="004853C4"/>
    <w:rsid w:val="0049083F"/>
    <w:rsid w:val="00491E5F"/>
    <w:rsid w:val="00495C63"/>
    <w:rsid w:val="00495DEB"/>
    <w:rsid w:val="004A1D35"/>
    <w:rsid w:val="004A5C34"/>
    <w:rsid w:val="004B1094"/>
    <w:rsid w:val="004B18E9"/>
    <w:rsid w:val="004B1D54"/>
    <w:rsid w:val="004B1F79"/>
    <w:rsid w:val="004B21E0"/>
    <w:rsid w:val="004B3BC8"/>
    <w:rsid w:val="004B4F79"/>
    <w:rsid w:val="004B6325"/>
    <w:rsid w:val="004C060A"/>
    <w:rsid w:val="004C1D3A"/>
    <w:rsid w:val="004C6341"/>
    <w:rsid w:val="004C76EF"/>
    <w:rsid w:val="004D33C5"/>
    <w:rsid w:val="004D46DB"/>
    <w:rsid w:val="004D4F30"/>
    <w:rsid w:val="004E0FB9"/>
    <w:rsid w:val="004E2200"/>
    <w:rsid w:val="004E5621"/>
    <w:rsid w:val="004E6A2A"/>
    <w:rsid w:val="004F17AE"/>
    <w:rsid w:val="004F1BFD"/>
    <w:rsid w:val="004F215C"/>
    <w:rsid w:val="004F2F8B"/>
    <w:rsid w:val="004F4BA6"/>
    <w:rsid w:val="004F5D38"/>
    <w:rsid w:val="005043EB"/>
    <w:rsid w:val="00504913"/>
    <w:rsid w:val="00505588"/>
    <w:rsid w:val="00506102"/>
    <w:rsid w:val="00506744"/>
    <w:rsid w:val="005112ED"/>
    <w:rsid w:val="00515869"/>
    <w:rsid w:val="00515D25"/>
    <w:rsid w:val="005164A3"/>
    <w:rsid w:val="00517A68"/>
    <w:rsid w:val="00525777"/>
    <w:rsid w:val="005306F8"/>
    <w:rsid w:val="00530833"/>
    <w:rsid w:val="005321B4"/>
    <w:rsid w:val="005336BC"/>
    <w:rsid w:val="0053411B"/>
    <w:rsid w:val="00535361"/>
    <w:rsid w:val="00535B1B"/>
    <w:rsid w:val="00535F25"/>
    <w:rsid w:val="00537DC8"/>
    <w:rsid w:val="00543110"/>
    <w:rsid w:val="0054372C"/>
    <w:rsid w:val="00545AE9"/>
    <w:rsid w:val="00545ECB"/>
    <w:rsid w:val="005517D9"/>
    <w:rsid w:val="00552FC5"/>
    <w:rsid w:val="00554323"/>
    <w:rsid w:val="005543F4"/>
    <w:rsid w:val="00556D13"/>
    <w:rsid w:val="00556FFE"/>
    <w:rsid w:val="005605CF"/>
    <w:rsid w:val="00565297"/>
    <w:rsid w:val="005670F6"/>
    <w:rsid w:val="00570496"/>
    <w:rsid w:val="00570EB1"/>
    <w:rsid w:val="00571FFA"/>
    <w:rsid w:val="005727BC"/>
    <w:rsid w:val="00572A08"/>
    <w:rsid w:val="00573D0F"/>
    <w:rsid w:val="0057423A"/>
    <w:rsid w:val="0057476A"/>
    <w:rsid w:val="00574EA7"/>
    <w:rsid w:val="00581095"/>
    <w:rsid w:val="00581330"/>
    <w:rsid w:val="00585DFA"/>
    <w:rsid w:val="005863A2"/>
    <w:rsid w:val="00587D16"/>
    <w:rsid w:val="00590FAD"/>
    <w:rsid w:val="00595988"/>
    <w:rsid w:val="005A037B"/>
    <w:rsid w:val="005A1457"/>
    <w:rsid w:val="005A1DBC"/>
    <w:rsid w:val="005A2125"/>
    <w:rsid w:val="005A4C39"/>
    <w:rsid w:val="005A4CCF"/>
    <w:rsid w:val="005A57EA"/>
    <w:rsid w:val="005A6CC7"/>
    <w:rsid w:val="005A6EAD"/>
    <w:rsid w:val="005A70B9"/>
    <w:rsid w:val="005A7193"/>
    <w:rsid w:val="005A79FD"/>
    <w:rsid w:val="005B0DC9"/>
    <w:rsid w:val="005B0F41"/>
    <w:rsid w:val="005B2453"/>
    <w:rsid w:val="005B28F4"/>
    <w:rsid w:val="005B2F0D"/>
    <w:rsid w:val="005B3BA3"/>
    <w:rsid w:val="005B60D1"/>
    <w:rsid w:val="005B6C94"/>
    <w:rsid w:val="005B793F"/>
    <w:rsid w:val="005C06F7"/>
    <w:rsid w:val="005C0725"/>
    <w:rsid w:val="005C11D1"/>
    <w:rsid w:val="005C129C"/>
    <w:rsid w:val="005C1463"/>
    <w:rsid w:val="005C2E96"/>
    <w:rsid w:val="005C32F8"/>
    <w:rsid w:val="005D3790"/>
    <w:rsid w:val="005D493A"/>
    <w:rsid w:val="005D51EC"/>
    <w:rsid w:val="005D623A"/>
    <w:rsid w:val="005D78EB"/>
    <w:rsid w:val="005E2563"/>
    <w:rsid w:val="005E25BD"/>
    <w:rsid w:val="005E47CC"/>
    <w:rsid w:val="005F2054"/>
    <w:rsid w:val="005F28EF"/>
    <w:rsid w:val="005F58FE"/>
    <w:rsid w:val="005F6BF4"/>
    <w:rsid w:val="005F7423"/>
    <w:rsid w:val="006027ED"/>
    <w:rsid w:val="00604396"/>
    <w:rsid w:val="00604AF4"/>
    <w:rsid w:val="00604CFD"/>
    <w:rsid w:val="0060641D"/>
    <w:rsid w:val="006075AD"/>
    <w:rsid w:val="00610207"/>
    <w:rsid w:val="00610710"/>
    <w:rsid w:val="006138D1"/>
    <w:rsid w:val="00614BCC"/>
    <w:rsid w:val="006175AD"/>
    <w:rsid w:val="00620AE6"/>
    <w:rsid w:val="00620E6F"/>
    <w:rsid w:val="00621558"/>
    <w:rsid w:val="006224BB"/>
    <w:rsid w:val="0062252F"/>
    <w:rsid w:val="00622F87"/>
    <w:rsid w:val="00623126"/>
    <w:rsid w:val="00627912"/>
    <w:rsid w:val="00627955"/>
    <w:rsid w:val="00630CAC"/>
    <w:rsid w:val="0063170E"/>
    <w:rsid w:val="006322D9"/>
    <w:rsid w:val="006333BA"/>
    <w:rsid w:val="00635056"/>
    <w:rsid w:val="0064087D"/>
    <w:rsid w:val="0064338A"/>
    <w:rsid w:val="00643666"/>
    <w:rsid w:val="00643C78"/>
    <w:rsid w:val="006440A9"/>
    <w:rsid w:val="006448E7"/>
    <w:rsid w:val="00647170"/>
    <w:rsid w:val="006473DD"/>
    <w:rsid w:val="00652026"/>
    <w:rsid w:val="00656CEF"/>
    <w:rsid w:val="00657386"/>
    <w:rsid w:val="006615F5"/>
    <w:rsid w:val="00663A01"/>
    <w:rsid w:val="006640D7"/>
    <w:rsid w:val="00666EF4"/>
    <w:rsid w:val="00671513"/>
    <w:rsid w:val="00671A01"/>
    <w:rsid w:val="006738D4"/>
    <w:rsid w:val="006744C0"/>
    <w:rsid w:val="00676C2B"/>
    <w:rsid w:val="00680970"/>
    <w:rsid w:val="0068161D"/>
    <w:rsid w:val="00682464"/>
    <w:rsid w:val="00683661"/>
    <w:rsid w:val="00683C15"/>
    <w:rsid w:val="006856F8"/>
    <w:rsid w:val="00685731"/>
    <w:rsid w:val="00685ED0"/>
    <w:rsid w:val="006875CB"/>
    <w:rsid w:val="00690860"/>
    <w:rsid w:val="006908CB"/>
    <w:rsid w:val="0069272C"/>
    <w:rsid w:val="00693111"/>
    <w:rsid w:val="00693E9B"/>
    <w:rsid w:val="00694031"/>
    <w:rsid w:val="0069551A"/>
    <w:rsid w:val="00696161"/>
    <w:rsid w:val="006A0937"/>
    <w:rsid w:val="006A3182"/>
    <w:rsid w:val="006A4AEB"/>
    <w:rsid w:val="006A4B71"/>
    <w:rsid w:val="006A565F"/>
    <w:rsid w:val="006A65D4"/>
    <w:rsid w:val="006A6687"/>
    <w:rsid w:val="006B0408"/>
    <w:rsid w:val="006B222A"/>
    <w:rsid w:val="006B34F6"/>
    <w:rsid w:val="006B4989"/>
    <w:rsid w:val="006B5781"/>
    <w:rsid w:val="006B7731"/>
    <w:rsid w:val="006BF2D1"/>
    <w:rsid w:val="006C16FF"/>
    <w:rsid w:val="006C261F"/>
    <w:rsid w:val="006C32D8"/>
    <w:rsid w:val="006C3855"/>
    <w:rsid w:val="006C5145"/>
    <w:rsid w:val="006C7681"/>
    <w:rsid w:val="006D0BB6"/>
    <w:rsid w:val="006D0DA1"/>
    <w:rsid w:val="006D10E4"/>
    <w:rsid w:val="006D2AD8"/>
    <w:rsid w:val="006D2BA0"/>
    <w:rsid w:val="006E11BC"/>
    <w:rsid w:val="006E3C70"/>
    <w:rsid w:val="006E4C46"/>
    <w:rsid w:val="006E5BF1"/>
    <w:rsid w:val="006E6A1A"/>
    <w:rsid w:val="006E6BA1"/>
    <w:rsid w:val="006F065B"/>
    <w:rsid w:val="006F1378"/>
    <w:rsid w:val="006F1E5D"/>
    <w:rsid w:val="006F3596"/>
    <w:rsid w:val="006F5446"/>
    <w:rsid w:val="006F54DD"/>
    <w:rsid w:val="006F55CA"/>
    <w:rsid w:val="006F66D3"/>
    <w:rsid w:val="0070338D"/>
    <w:rsid w:val="007069EB"/>
    <w:rsid w:val="00707310"/>
    <w:rsid w:val="0070758C"/>
    <w:rsid w:val="00712DCF"/>
    <w:rsid w:val="00713907"/>
    <w:rsid w:val="0071444A"/>
    <w:rsid w:val="00715913"/>
    <w:rsid w:val="0072085D"/>
    <w:rsid w:val="007261A1"/>
    <w:rsid w:val="00727AE5"/>
    <w:rsid w:val="00732680"/>
    <w:rsid w:val="0073465B"/>
    <w:rsid w:val="00734762"/>
    <w:rsid w:val="00734D2E"/>
    <w:rsid w:val="00735BB1"/>
    <w:rsid w:val="00735F26"/>
    <w:rsid w:val="0073691D"/>
    <w:rsid w:val="007402EB"/>
    <w:rsid w:val="0074296C"/>
    <w:rsid w:val="007437F4"/>
    <w:rsid w:val="0074484C"/>
    <w:rsid w:val="0074566B"/>
    <w:rsid w:val="00752915"/>
    <w:rsid w:val="007536A8"/>
    <w:rsid w:val="00753CD6"/>
    <w:rsid w:val="00754E1C"/>
    <w:rsid w:val="00755109"/>
    <w:rsid w:val="00755E96"/>
    <w:rsid w:val="007609A9"/>
    <w:rsid w:val="00760C73"/>
    <w:rsid w:val="00761FCF"/>
    <w:rsid w:val="007621B3"/>
    <w:rsid w:val="00763984"/>
    <w:rsid w:val="00764B6C"/>
    <w:rsid w:val="00764D6A"/>
    <w:rsid w:val="007651A7"/>
    <w:rsid w:val="00765FB3"/>
    <w:rsid w:val="00771DF3"/>
    <w:rsid w:val="00772476"/>
    <w:rsid w:val="00773056"/>
    <w:rsid w:val="007732E9"/>
    <w:rsid w:val="0078095E"/>
    <w:rsid w:val="00782985"/>
    <w:rsid w:val="00783B09"/>
    <w:rsid w:val="00784BCB"/>
    <w:rsid w:val="007851C5"/>
    <w:rsid w:val="00785642"/>
    <w:rsid w:val="007857A1"/>
    <w:rsid w:val="0078679F"/>
    <w:rsid w:val="00786A23"/>
    <w:rsid w:val="00787CF9"/>
    <w:rsid w:val="00790602"/>
    <w:rsid w:val="007965C6"/>
    <w:rsid w:val="007973F9"/>
    <w:rsid w:val="0079791D"/>
    <w:rsid w:val="007A2DAF"/>
    <w:rsid w:val="007A3616"/>
    <w:rsid w:val="007A5D10"/>
    <w:rsid w:val="007A6086"/>
    <w:rsid w:val="007A7AFE"/>
    <w:rsid w:val="007B11AF"/>
    <w:rsid w:val="007B4FDA"/>
    <w:rsid w:val="007B619F"/>
    <w:rsid w:val="007C0BB6"/>
    <w:rsid w:val="007C358A"/>
    <w:rsid w:val="007C4C25"/>
    <w:rsid w:val="007C4F81"/>
    <w:rsid w:val="007D227D"/>
    <w:rsid w:val="007D2456"/>
    <w:rsid w:val="007D2614"/>
    <w:rsid w:val="007D2985"/>
    <w:rsid w:val="007D2AE8"/>
    <w:rsid w:val="007D4313"/>
    <w:rsid w:val="007D72E7"/>
    <w:rsid w:val="007D7DC5"/>
    <w:rsid w:val="007E18A1"/>
    <w:rsid w:val="007E1D2E"/>
    <w:rsid w:val="007E218C"/>
    <w:rsid w:val="007E3403"/>
    <w:rsid w:val="007E4426"/>
    <w:rsid w:val="007E6298"/>
    <w:rsid w:val="007E6CD7"/>
    <w:rsid w:val="007E7B3D"/>
    <w:rsid w:val="007F00D6"/>
    <w:rsid w:val="007F0B2E"/>
    <w:rsid w:val="007F1051"/>
    <w:rsid w:val="007F41E2"/>
    <w:rsid w:val="007F52BB"/>
    <w:rsid w:val="007F766C"/>
    <w:rsid w:val="007F7F92"/>
    <w:rsid w:val="00804D4D"/>
    <w:rsid w:val="00807B8F"/>
    <w:rsid w:val="00810CA8"/>
    <w:rsid w:val="00814FC1"/>
    <w:rsid w:val="008174BD"/>
    <w:rsid w:val="0082050C"/>
    <w:rsid w:val="008205E3"/>
    <w:rsid w:val="00820B45"/>
    <w:rsid w:val="00820F04"/>
    <w:rsid w:val="00824805"/>
    <w:rsid w:val="00825D47"/>
    <w:rsid w:val="008263BB"/>
    <w:rsid w:val="0082702C"/>
    <w:rsid w:val="0082728B"/>
    <w:rsid w:val="00830321"/>
    <w:rsid w:val="00830DA1"/>
    <w:rsid w:val="00833468"/>
    <w:rsid w:val="00834075"/>
    <w:rsid w:val="00836591"/>
    <w:rsid w:val="00840884"/>
    <w:rsid w:val="00844038"/>
    <w:rsid w:val="00845434"/>
    <w:rsid w:val="008455B6"/>
    <w:rsid w:val="0084658B"/>
    <w:rsid w:val="00852980"/>
    <w:rsid w:val="008545AD"/>
    <w:rsid w:val="00856A30"/>
    <w:rsid w:val="00856E69"/>
    <w:rsid w:val="0085705D"/>
    <w:rsid w:val="00857216"/>
    <w:rsid w:val="00857D68"/>
    <w:rsid w:val="00857E11"/>
    <w:rsid w:val="00860592"/>
    <w:rsid w:val="0086432A"/>
    <w:rsid w:val="00864C3C"/>
    <w:rsid w:val="008650B4"/>
    <w:rsid w:val="00865116"/>
    <w:rsid w:val="00866A69"/>
    <w:rsid w:val="008672AD"/>
    <w:rsid w:val="0086736C"/>
    <w:rsid w:val="008710D7"/>
    <w:rsid w:val="00874F3D"/>
    <w:rsid w:val="00876EB1"/>
    <w:rsid w:val="00880627"/>
    <w:rsid w:val="008827AE"/>
    <w:rsid w:val="00884E3A"/>
    <w:rsid w:val="00885E3C"/>
    <w:rsid w:val="00890D53"/>
    <w:rsid w:val="00892712"/>
    <w:rsid w:val="00892CC1"/>
    <w:rsid w:val="00896267"/>
    <w:rsid w:val="008A0009"/>
    <w:rsid w:val="008A0EE3"/>
    <w:rsid w:val="008A1E14"/>
    <w:rsid w:val="008A60A8"/>
    <w:rsid w:val="008B6346"/>
    <w:rsid w:val="008B65AC"/>
    <w:rsid w:val="008B6873"/>
    <w:rsid w:val="008B69A2"/>
    <w:rsid w:val="008B793E"/>
    <w:rsid w:val="008C2A68"/>
    <w:rsid w:val="008C3F80"/>
    <w:rsid w:val="008C545A"/>
    <w:rsid w:val="008D0922"/>
    <w:rsid w:val="008D1936"/>
    <w:rsid w:val="008D3DFD"/>
    <w:rsid w:val="008D5345"/>
    <w:rsid w:val="008D58C5"/>
    <w:rsid w:val="008D619B"/>
    <w:rsid w:val="008E2272"/>
    <w:rsid w:val="008E2377"/>
    <w:rsid w:val="008E595F"/>
    <w:rsid w:val="008E6D6C"/>
    <w:rsid w:val="008F0122"/>
    <w:rsid w:val="008F07B9"/>
    <w:rsid w:val="008F1C4F"/>
    <w:rsid w:val="008F40F5"/>
    <w:rsid w:val="008F7CA3"/>
    <w:rsid w:val="00900AAD"/>
    <w:rsid w:val="00902FBF"/>
    <w:rsid w:val="00904203"/>
    <w:rsid w:val="009045F5"/>
    <w:rsid w:val="0090513D"/>
    <w:rsid w:val="00905B5A"/>
    <w:rsid w:val="00906B00"/>
    <w:rsid w:val="009071AF"/>
    <w:rsid w:val="0091015C"/>
    <w:rsid w:val="00913C3B"/>
    <w:rsid w:val="009202C3"/>
    <w:rsid w:val="009217A5"/>
    <w:rsid w:val="00921D4A"/>
    <w:rsid w:val="00923CC9"/>
    <w:rsid w:val="00934CE3"/>
    <w:rsid w:val="0093620A"/>
    <w:rsid w:val="009362F8"/>
    <w:rsid w:val="009363F5"/>
    <w:rsid w:val="0093673C"/>
    <w:rsid w:val="00942407"/>
    <w:rsid w:val="00943CAE"/>
    <w:rsid w:val="00944ECE"/>
    <w:rsid w:val="009456FF"/>
    <w:rsid w:val="009457CA"/>
    <w:rsid w:val="0094610D"/>
    <w:rsid w:val="00946A37"/>
    <w:rsid w:val="0095098D"/>
    <w:rsid w:val="00951583"/>
    <w:rsid w:val="009529FD"/>
    <w:rsid w:val="00952AC2"/>
    <w:rsid w:val="00953137"/>
    <w:rsid w:val="00953E4B"/>
    <w:rsid w:val="00955603"/>
    <w:rsid w:val="009564A3"/>
    <w:rsid w:val="00956B49"/>
    <w:rsid w:val="00957059"/>
    <w:rsid w:val="009574E8"/>
    <w:rsid w:val="009604A5"/>
    <w:rsid w:val="00961510"/>
    <w:rsid w:val="00961A7D"/>
    <w:rsid w:val="00962456"/>
    <w:rsid w:val="00962A29"/>
    <w:rsid w:val="00965155"/>
    <w:rsid w:val="0096733B"/>
    <w:rsid w:val="00967CE1"/>
    <w:rsid w:val="009705FA"/>
    <w:rsid w:val="00973077"/>
    <w:rsid w:val="00974007"/>
    <w:rsid w:val="009763EB"/>
    <w:rsid w:val="00982071"/>
    <w:rsid w:val="0098219A"/>
    <w:rsid w:val="0098230C"/>
    <w:rsid w:val="00982D6C"/>
    <w:rsid w:val="009841F7"/>
    <w:rsid w:val="0098549D"/>
    <w:rsid w:val="009875C4"/>
    <w:rsid w:val="00990359"/>
    <w:rsid w:val="009906C6"/>
    <w:rsid w:val="00991001"/>
    <w:rsid w:val="009973FF"/>
    <w:rsid w:val="009A018F"/>
    <w:rsid w:val="009A21C3"/>
    <w:rsid w:val="009A29E5"/>
    <w:rsid w:val="009A5458"/>
    <w:rsid w:val="009B1687"/>
    <w:rsid w:val="009B4464"/>
    <w:rsid w:val="009B5394"/>
    <w:rsid w:val="009B5448"/>
    <w:rsid w:val="009B5618"/>
    <w:rsid w:val="009B73F2"/>
    <w:rsid w:val="009C14D7"/>
    <w:rsid w:val="009C15B6"/>
    <w:rsid w:val="009C5588"/>
    <w:rsid w:val="009C7435"/>
    <w:rsid w:val="009D1656"/>
    <w:rsid w:val="009D1CD0"/>
    <w:rsid w:val="009D2ADE"/>
    <w:rsid w:val="009D3325"/>
    <w:rsid w:val="009D5007"/>
    <w:rsid w:val="009D56A5"/>
    <w:rsid w:val="009D6CDA"/>
    <w:rsid w:val="009D7DD0"/>
    <w:rsid w:val="009E22CD"/>
    <w:rsid w:val="009E2327"/>
    <w:rsid w:val="009E2823"/>
    <w:rsid w:val="009E3D92"/>
    <w:rsid w:val="009E61CD"/>
    <w:rsid w:val="009E683B"/>
    <w:rsid w:val="009F09F4"/>
    <w:rsid w:val="009F216D"/>
    <w:rsid w:val="009F2208"/>
    <w:rsid w:val="009F2A6F"/>
    <w:rsid w:val="009F56E5"/>
    <w:rsid w:val="009F5C7A"/>
    <w:rsid w:val="00A002FF"/>
    <w:rsid w:val="00A02A0E"/>
    <w:rsid w:val="00A02A9A"/>
    <w:rsid w:val="00A035E7"/>
    <w:rsid w:val="00A0425B"/>
    <w:rsid w:val="00A07E47"/>
    <w:rsid w:val="00A13DCE"/>
    <w:rsid w:val="00A16866"/>
    <w:rsid w:val="00A16929"/>
    <w:rsid w:val="00A25229"/>
    <w:rsid w:val="00A2568A"/>
    <w:rsid w:val="00A25FA2"/>
    <w:rsid w:val="00A268D3"/>
    <w:rsid w:val="00A27E3A"/>
    <w:rsid w:val="00A30913"/>
    <w:rsid w:val="00A32152"/>
    <w:rsid w:val="00A322B3"/>
    <w:rsid w:val="00A32A63"/>
    <w:rsid w:val="00A32CE8"/>
    <w:rsid w:val="00A33854"/>
    <w:rsid w:val="00A34AA0"/>
    <w:rsid w:val="00A359C3"/>
    <w:rsid w:val="00A40CF5"/>
    <w:rsid w:val="00A41289"/>
    <w:rsid w:val="00A41B7B"/>
    <w:rsid w:val="00A42D9C"/>
    <w:rsid w:val="00A4349F"/>
    <w:rsid w:val="00A43D9F"/>
    <w:rsid w:val="00A445BB"/>
    <w:rsid w:val="00A44D60"/>
    <w:rsid w:val="00A45101"/>
    <w:rsid w:val="00A50B32"/>
    <w:rsid w:val="00A532E4"/>
    <w:rsid w:val="00A5412A"/>
    <w:rsid w:val="00A549FF"/>
    <w:rsid w:val="00A55950"/>
    <w:rsid w:val="00A56266"/>
    <w:rsid w:val="00A56D4E"/>
    <w:rsid w:val="00A57F4D"/>
    <w:rsid w:val="00A62193"/>
    <w:rsid w:val="00A6219C"/>
    <w:rsid w:val="00A637EE"/>
    <w:rsid w:val="00A647E1"/>
    <w:rsid w:val="00A65A94"/>
    <w:rsid w:val="00A66B13"/>
    <w:rsid w:val="00A67CA9"/>
    <w:rsid w:val="00A73DED"/>
    <w:rsid w:val="00A74028"/>
    <w:rsid w:val="00A764CB"/>
    <w:rsid w:val="00A766BA"/>
    <w:rsid w:val="00A77E77"/>
    <w:rsid w:val="00A82468"/>
    <w:rsid w:val="00A829D0"/>
    <w:rsid w:val="00A846E9"/>
    <w:rsid w:val="00A85638"/>
    <w:rsid w:val="00A87ECC"/>
    <w:rsid w:val="00A91307"/>
    <w:rsid w:val="00A92B3E"/>
    <w:rsid w:val="00AA0987"/>
    <w:rsid w:val="00AA1336"/>
    <w:rsid w:val="00AA311E"/>
    <w:rsid w:val="00AA7B0D"/>
    <w:rsid w:val="00AB3C68"/>
    <w:rsid w:val="00AB3E02"/>
    <w:rsid w:val="00AB62B3"/>
    <w:rsid w:val="00AB7911"/>
    <w:rsid w:val="00AC0F2B"/>
    <w:rsid w:val="00AC13EF"/>
    <w:rsid w:val="00AC35F5"/>
    <w:rsid w:val="00AC57C8"/>
    <w:rsid w:val="00AC59D2"/>
    <w:rsid w:val="00AC64CE"/>
    <w:rsid w:val="00AD0767"/>
    <w:rsid w:val="00AD0BF0"/>
    <w:rsid w:val="00AD273B"/>
    <w:rsid w:val="00AD2943"/>
    <w:rsid w:val="00AD396F"/>
    <w:rsid w:val="00AD3A81"/>
    <w:rsid w:val="00AD432D"/>
    <w:rsid w:val="00AD48ED"/>
    <w:rsid w:val="00AE0EFC"/>
    <w:rsid w:val="00AE24EF"/>
    <w:rsid w:val="00AE40E2"/>
    <w:rsid w:val="00AE417A"/>
    <w:rsid w:val="00AE4237"/>
    <w:rsid w:val="00AE5141"/>
    <w:rsid w:val="00AE5E79"/>
    <w:rsid w:val="00AF1BA5"/>
    <w:rsid w:val="00AF3EFB"/>
    <w:rsid w:val="00AF5B91"/>
    <w:rsid w:val="00AF774B"/>
    <w:rsid w:val="00B01AB3"/>
    <w:rsid w:val="00B02B9B"/>
    <w:rsid w:val="00B04C29"/>
    <w:rsid w:val="00B069AE"/>
    <w:rsid w:val="00B1282B"/>
    <w:rsid w:val="00B12B15"/>
    <w:rsid w:val="00B12D6E"/>
    <w:rsid w:val="00B202B8"/>
    <w:rsid w:val="00B20744"/>
    <w:rsid w:val="00B20CC1"/>
    <w:rsid w:val="00B22C7D"/>
    <w:rsid w:val="00B23AE5"/>
    <w:rsid w:val="00B23FF7"/>
    <w:rsid w:val="00B2521E"/>
    <w:rsid w:val="00B26901"/>
    <w:rsid w:val="00B3170C"/>
    <w:rsid w:val="00B33518"/>
    <w:rsid w:val="00B3364B"/>
    <w:rsid w:val="00B33A5B"/>
    <w:rsid w:val="00B35EE3"/>
    <w:rsid w:val="00B36600"/>
    <w:rsid w:val="00B36D81"/>
    <w:rsid w:val="00B417E8"/>
    <w:rsid w:val="00B41C3D"/>
    <w:rsid w:val="00B432EE"/>
    <w:rsid w:val="00B4462F"/>
    <w:rsid w:val="00B467F9"/>
    <w:rsid w:val="00B47816"/>
    <w:rsid w:val="00B51593"/>
    <w:rsid w:val="00B51987"/>
    <w:rsid w:val="00B51AF5"/>
    <w:rsid w:val="00B52BBD"/>
    <w:rsid w:val="00B5382B"/>
    <w:rsid w:val="00B539C3"/>
    <w:rsid w:val="00B541C9"/>
    <w:rsid w:val="00B55F6C"/>
    <w:rsid w:val="00B56B1F"/>
    <w:rsid w:val="00B56BFF"/>
    <w:rsid w:val="00B5740E"/>
    <w:rsid w:val="00B60E25"/>
    <w:rsid w:val="00B62636"/>
    <w:rsid w:val="00B63A9F"/>
    <w:rsid w:val="00B64360"/>
    <w:rsid w:val="00B65EA1"/>
    <w:rsid w:val="00B66A22"/>
    <w:rsid w:val="00B7222B"/>
    <w:rsid w:val="00B7254E"/>
    <w:rsid w:val="00B72A77"/>
    <w:rsid w:val="00B736E6"/>
    <w:rsid w:val="00B7414D"/>
    <w:rsid w:val="00B7475B"/>
    <w:rsid w:val="00B75B87"/>
    <w:rsid w:val="00B8426D"/>
    <w:rsid w:val="00B84485"/>
    <w:rsid w:val="00B861B4"/>
    <w:rsid w:val="00B8745D"/>
    <w:rsid w:val="00B9169E"/>
    <w:rsid w:val="00B97E61"/>
    <w:rsid w:val="00BA3241"/>
    <w:rsid w:val="00BA3740"/>
    <w:rsid w:val="00BA665A"/>
    <w:rsid w:val="00BA69E5"/>
    <w:rsid w:val="00BB0023"/>
    <w:rsid w:val="00BB19C3"/>
    <w:rsid w:val="00BB3A80"/>
    <w:rsid w:val="00BB4A8F"/>
    <w:rsid w:val="00BC1616"/>
    <w:rsid w:val="00BC2FAF"/>
    <w:rsid w:val="00BC42DD"/>
    <w:rsid w:val="00BC55CE"/>
    <w:rsid w:val="00BC6F4E"/>
    <w:rsid w:val="00BD4815"/>
    <w:rsid w:val="00BD77BE"/>
    <w:rsid w:val="00BE2D3F"/>
    <w:rsid w:val="00BE30A6"/>
    <w:rsid w:val="00BE561A"/>
    <w:rsid w:val="00BE634A"/>
    <w:rsid w:val="00BE64C4"/>
    <w:rsid w:val="00BF03E5"/>
    <w:rsid w:val="00BF193D"/>
    <w:rsid w:val="00BF4E55"/>
    <w:rsid w:val="00C003C5"/>
    <w:rsid w:val="00C02519"/>
    <w:rsid w:val="00C02F9C"/>
    <w:rsid w:val="00C04236"/>
    <w:rsid w:val="00C04CAF"/>
    <w:rsid w:val="00C103A9"/>
    <w:rsid w:val="00C112EA"/>
    <w:rsid w:val="00C12ACE"/>
    <w:rsid w:val="00C13147"/>
    <w:rsid w:val="00C13950"/>
    <w:rsid w:val="00C13B51"/>
    <w:rsid w:val="00C143EC"/>
    <w:rsid w:val="00C14DC4"/>
    <w:rsid w:val="00C1558F"/>
    <w:rsid w:val="00C16CB6"/>
    <w:rsid w:val="00C21420"/>
    <w:rsid w:val="00C2291D"/>
    <w:rsid w:val="00C25B04"/>
    <w:rsid w:val="00C2620F"/>
    <w:rsid w:val="00C264B7"/>
    <w:rsid w:val="00C308B7"/>
    <w:rsid w:val="00C320B8"/>
    <w:rsid w:val="00C33358"/>
    <w:rsid w:val="00C333E9"/>
    <w:rsid w:val="00C3496B"/>
    <w:rsid w:val="00C34DCB"/>
    <w:rsid w:val="00C35892"/>
    <w:rsid w:val="00C35FF1"/>
    <w:rsid w:val="00C36487"/>
    <w:rsid w:val="00C3744E"/>
    <w:rsid w:val="00C40FFF"/>
    <w:rsid w:val="00C416EC"/>
    <w:rsid w:val="00C42097"/>
    <w:rsid w:val="00C43267"/>
    <w:rsid w:val="00C43382"/>
    <w:rsid w:val="00C455BE"/>
    <w:rsid w:val="00C45E41"/>
    <w:rsid w:val="00C51E46"/>
    <w:rsid w:val="00C52C6B"/>
    <w:rsid w:val="00C53938"/>
    <w:rsid w:val="00C56636"/>
    <w:rsid w:val="00C57CD6"/>
    <w:rsid w:val="00C610A2"/>
    <w:rsid w:val="00C61DA1"/>
    <w:rsid w:val="00C628EC"/>
    <w:rsid w:val="00C663C9"/>
    <w:rsid w:val="00C66CF5"/>
    <w:rsid w:val="00C675D6"/>
    <w:rsid w:val="00C71C6F"/>
    <w:rsid w:val="00C75AF7"/>
    <w:rsid w:val="00C7662A"/>
    <w:rsid w:val="00C82151"/>
    <w:rsid w:val="00C83088"/>
    <w:rsid w:val="00C83C65"/>
    <w:rsid w:val="00C83D5F"/>
    <w:rsid w:val="00C85774"/>
    <w:rsid w:val="00C85C62"/>
    <w:rsid w:val="00C9145F"/>
    <w:rsid w:val="00C919AF"/>
    <w:rsid w:val="00C91D1C"/>
    <w:rsid w:val="00C93CE3"/>
    <w:rsid w:val="00C9451C"/>
    <w:rsid w:val="00C96021"/>
    <w:rsid w:val="00CA0544"/>
    <w:rsid w:val="00CA0852"/>
    <w:rsid w:val="00CA12CC"/>
    <w:rsid w:val="00CA1CA6"/>
    <w:rsid w:val="00CA33A6"/>
    <w:rsid w:val="00CA4249"/>
    <w:rsid w:val="00CA5D23"/>
    <w:rsid w:val="00CA7031"/>
    <w:rsid w:val="00CA78E6"/>
    <w:rsid w:val="00CB098D"/>
    <w:rsid w:val="00CB2309"/>
    <w:rsid w:val="00CB2439"/>
    <w:rsid w:val="00CB2C8F"/>
    <w:rsid w:val="00CB3F0B"/>
    <w:rsid w:val="00CB4042"/>
    <w:rsid w:val="00CB4424"/>
    <w:rsid w:val="00CB52FC"/>
    <w:rsid w:val="00CB760E"/>
    <w:rsid w:val="00CB7785"/>
    <w:rsid w:val="00CB7D52"/>
    <w:rsid w:val="00CB7DF6"/>
    <w:rsid w:val="00CC0399"/>
    <w:rsid w:val="00CC2398"/>
    <w:rsid w:val="00CC4910"/>
    <w:rsid w:val="00CC539A"/>
    <w:rsid w:val="00CC574C"/>
    <w:rsid w:val="00CC734E"/>
    <w:rsid w:val="00CD0B4E"/>
    <w:rsid w:val="00CD1AF3"/>
    <w:rsid w:val="00CD2700"/>
    <w:rsid w:val="00CD68DA"/>
    <w:rsid w:val="00CD6ACF"/>
    <w:rsid w:val="00CE059F"/>
    <w:rsid w:val="00CE299E"/>
    <w:rsid w:val="00CE68CC"/>
    <w:rsid w:val="00CF0020"/>
    <w:rsid w:val="00CF131D"/>
    <w:rsid w:val="00CF14B8"/>
    <w:rsid w:val="00CF29D4"/>
    <w:rsid w:val="00CF3A1C"/>
    <w:rsid w:val="00CF3F2D"/>
    <w:rsid w:val="00CF4F5E"/>
    <w:rsid w:val="00CF5560"/>
    <w:rsid w:val="00CF5A5D"/>
    <w:rsid w:val="00D00E09"/>
    <w:rsid w:val="00D039D4"/>
    <w:rsid w:val="00D07F7D"/>
    <w:rsid w:val="00D100F7"/>
    <w:rsid w:val="00D1032B"/>
    <w:rsid w:val="00D1082E"/>
    <w:rsid w:val="00D113CE"/>
    <w:rsid w:val="00D11A0C"/>
    <w:rsid w:val="00D11C24"/>
    <w:rsid w:val="00D126AB"/>
    <w:rsid w:val="00D13BF9"/>
    <w:rsid w:val="00D13DF0"/>
    <w:rsid w:val="00D165E7"/>
    <w:rsid w:val="00D217A1"/>
    <w:rsid w:val="00D22CD8"/>
    <w:rsid w:val="00D251A6"/>
    <w:rsid w:val="00D3396F"/>
    <w:rsid w:val="00D33EC1"/>
    <w:rsid w:val="00D3778C"/>
    <w:rsid w:val="00D40542"/>
    <w:rsid w:val="00D40E69"/>
    <w:rsid w:val="00D42B73"/>
    <w:rsid w:val="00D438A5"/>
    <w:rsid w:val="00D45F15"/>
    <w:rsid w:val="00D47121"/>
    <w:rsid w:val="00D5085E"/>
    <w:rsid w:val="00D51752"/>
    <w:rsid w:val="00D53AB7"/>
    <w:rsid w:val="00D571A1"/>
    <w:rsid w:val="00D5745F"/>
    <w:rsid w:val="00D576CC"/>
    <w:rsid w:val="00D60B6F"/>
    <w:rsid w:val="00D62D84"/>
    <w:rsid w:val="00D635AE"/>
    <w:rsid w:val="00D65CD1"/>
    <w:rsid w:val="00D6626A"/>
    <w:rsid w:val="00D66D4C"/>
    <w:rsid w:val="00D708FD"/>
    <w:rsid w:val="00D72339"/>
    <w:rsid w:val="00D76522"/>
    <w:rsid w:val="00D80D82"/>
    <w:rsid w:val="00D82977"/>
    <w:rsid w:val="00D86640"/>
    <w:rsid w:val="00D87034"/>
    <w:rsid w:val="00D90B69"/>
    <w:rsid w:val="00D90C9F"/>
    <w:rsid w:val="00D949E8"/>
    <w:rsid w:val="00DA07E2"/>
    <w:rsid w:val="00DA1F1C"/>
    <w:rsid w:val="00DA2823"/>
    <w:rsid w:val="00DA4483"/>
    <w:rsid w:val="00DA6C68"/>
    <w:rsid w:val="00DA7040"/>
    <w:rsid w:val="00DA71B8"/>
    <w:rsid w:val="00DB04E5"/>
    <w:rsid w:val="00DB0AC0"/>
    <w:rsid w:val="00DB2C36"/>
    <w:rsid w:val="00DB6B96"/>
    <w:rsid w:val="00DC1A8F"/>
    <w:rsid w:val="00DC1AB1"/>
    <w:rsid w:val="00DC294C"/>
    <w:rsid w:val="00DC3725"/>
    <w:rsid w:val="00DC3843"/>
    <w:rsid w:val="00DC5214"/>
    <w:rsid w:val="00DC5944"/>
    <w:rsid w:val="00DC612E"/>
    <w:rsid w:val="00DC63B9"/>
    <w:rsid w:val="00DC6ED3"/>
    <w:rsid w:val="00DD1320"/>
    <w:rsid w:val="00DD25BD"/>
    <w:rsid w:val="00DD3090"/>
    <w:rsid w:val="00DD393B"/>
    <w:rsid w:val="00DD43E3"/>
    <w:rsid w:val="00DD4BDD"/>
    <w:rsid w:val="00DD4CD2"/>
    <w:rsid w:val="00DD5D4B"/>
    <w:rsid w:val="00DE0AAE"/>
    <w:rsid w:val="00DE0D7D"/>
    <w:rsid w:val="00DE21D4"/>
    <w:rsid w:val="00DE2C94"/>
    <w:rsid w:val="00DE5438"/>
    <w:rsid w:val="00DE6D1B"/>
    <w:rsid w:val="00DF01A1"/>
    <w:rsid w:val="00DF0973"/>
    <w:rsid w:val="00DF0DA0"/>
    <w:rsid w:val="00DF1D76"/>
    <w:rsid w:val="00DF2300"/>
    <w:rsid w:val="00DF26DD"/>
    <w:rsid w:val="00DF3D76"/>
    <w:rsid w:val="00DF4FE7"/>
    <w:rsid w:val="00DF5279"/>
    <w:rsid w:val="00DF6A96"/>
    <w:rsid w:val="00DF71F7"/>
    <w:rsid w:val="00DF7FFD"/>
    <w:rsid w:val="00E0007F"/>
    <w:rsid w:val="00E008F4"/>
    <w:rsid w:val="00E04372"/>
    <w:rsid w:val="00E133AE"/>
    <w:rsid w:val="00E141C1"/>
    <w:rsid w:val="00E15A28"/>
    <w:rsid w:val="00E16764"/>
    <w:rsid w:val="00E16B5D"/>
    <w:rsid w:val="00E16DA2"/>
    <w:rsid w:val="00E206F9"/>
    <w:rsid w:val="00E20810"/>
    <w:rsid w:val="00E20EEA"/>
    <w:rsid w:val="00E22074"/>
    <w:rsid w:val="00E24E29"/>
    <w:rsid w:val="00E300EC"/>
    <w:rsid w:val="00E304A4"/>
    <w:rsid w:val="00E33755"/>
    <w:rsid w:val="00E352DE"/>
    <w:rsid w:val="00E42654"/>
    <w:rsid w:val="00E428E8"/>
    <w:rsid w:val="00E432BC"/>
    <w:rsid w:val="00E517E1"/>
    <w:rsid w:val="00E54A98"/>
    <w:rsid w:val="00E55A00"/>
    <w:rsid w:val="00E5620C"/>
    <w:rsid w:val="00E60843"/>
    <w:rsid w:val="00E6153E"/>
    <w:rsid w:val="00E617F0"/>
    <w:rsid w:val="00E61F95"/>
    <w:rsid w:val="00E70042"/>
    <w:rsid w:val="00E7256B"/>
    <w:rsid w:val="00E72705"/>
    <w:rsid w:val="00E7324F"/>
    <w:rsid w:val="00E7484B"/>
    <w:rsid w:val="00E75A62"/>
    <w:rsid w:val="00E77F57"/>
    <w:rsid w:val="00E81C61"/>
    <w:rsid w:val="00E82561"/>
    <w:rsid w:val="00E83E33"/>
    <w:rsid w:val="00E85358"/>
    <w:rsid w:val="00E87BB2"/>
    <w:rsid w:val="00E87D76"/>
    <w:rsid w:val="00E87DB4"/>
    <w:rsid w:val="00E912D1"/>
    <w:rsid w:val="00E91D72"/>
    <w:rsid w:val="00E91DA4"/>
    <w:rsid w:val="00E93624"/>
    <w:rsid w:val="00E94C44"/>
    <w:rsid w:val="00E9628F"/>
    <w:rsid w:val="00EA0F9D"/>
    <w:rsid w:val="00EA5D8E"/>
    <w:rsid w:val="00EA7F34"/>
    <w:rsid w:val="00EB1D91"/>
    <w:rsid w:val="00EB29E4"/>
    <w:rsid w:val="00EB34AA"/>
    <w:rsid w:val="00EB4B36"/>
    <w:rsid w:val="00EC14EC"/>
    <w:rsid w:val="00EC40D3"/>
    <w:rsid w:val="00EC55C7"/>
    <w:rsid w:val="00EC6D62"/>
    <w:rsid w:val="00EC7A95"/>
    <w:rsid w:val="00ED4861"/>
    <w:rsid w:val="00ED506B"/>
    <w:rsid w:val="00ED7BF7"/>
    <w:rsid w:val="00EE361F"/>
    <w:rsid w:val="00EE36F9"/>
    <w:rsid w:val="00EE4833"/>
    <w:rsid w:val="00EF01F2"/>
    <w:rsid w:val="00EF0ED0"/>
    <w:rsid w:val="00EF4D64"/>
    <w:rsid w:val="00EF50FB"/>
    <w:rsid w:val="00EF55CC"/>
    <w:rsid w:val="00EF583A"/>
    <w:rsid w:val="00EF7CD1"/>
    <w:rsid w:val="00F03030"/>
    <w:rsid w:val="00F036F5"/>
    <w:rsid w:val="00F04729"/>
    <w:rsid w:val="00F06F2F"/>
    <w:rsid w:val="00F103C1"/>
    <w:rsid w:val="00F12A5A"/>
    <w:rsid w:val="00F1472E"/>
    <w:rsid w:val="00F15F63"/>
    <w:rsid w:val="00F16921"/>
    <w:rsid w:val="00F20184"/>
    <w:rsid w:val="00F215B4"/>
    <w:rsid w:val="00F23030"/>
    <w:rsid w:val="00F237D0"/>
    <w:rsid w:val="00F2405D"/>
    <w:rsid w:val="00F25C8E"/>
    <w:rsid w:val="00F2735D"/>
    <w:rsid w:val="00F2738B"/>
    <w:rsid w:val="00F312EB"/>
    <w:rsid w:val="00F3136D"/>
    <w:rsid w:val="00F35C45"/>
    <w:rsid w:val="00F36C86"/>
    <w:rsid w:val="00F40405"/>
    <w:rsid w:val="00F414E7"/>
    <w:rsid w:val="00F448C4"/>
    <w:rsid w:val="00F45548"/>
    <w:rsid w:val="00F50C4E"/>
    <w:rsid w:val="00F523AC"/>
    <w:rsid w:val="00F528E2"/>
    <w:rsid w:val="00F537DC"/>
    <w:rsid w:val="00F548AF"/>
    <w:rsid w:val="00F575AD"/>
    <w:rsid w:val="00F57F79"/>
    <w:rsid w:val="00F61E9B"/>
    <w:rsid w:val="00F645EE"/>
    <w:rsid w:val="00F64614"/>
    <w:rsid w:val="00F678F7"/>
    <w:rsid w:val="00F67914"/>
    <w:rsid w:val="00F67C0C"/>
    <w:rsid w:val="00F73453"/>
    <w:rsid w:val="00F73714"/>
    <w:rsid w:val="00F76B73"/>
    <w:rsid w:val="00F82F27"/>
    <w:rsid w:val="00F83FCC"/>
    <w:rsid w:val="00F8612C"/>
    <w:rsid w:val="00F8714B"/>
    <w:rsid w:val="00F87820"/>
    <w:rsid w:val="00F90683"/>
    <w:rsid w:val="00F9318D"/>
    <w:rsid w:val="00F93A7C"/>
    <w:rsid w:val="00F94038"/>
    <w:rsid w:val="00F949F8"/>
    <w:rsid w:val="00F94B2C"/>
    <w:rsid w:val="00F97376"/>
    <w:rsid w:val="00F97B18"/>
    <w:rsid w:val="00FA2743"/>
    <w:rsid w:val="00FA4130"/>
    <w:rsid w:val="00FA5CD0"/>
    <w:rsid w:val="00FA7A4E"/>
    <w:rsid w:val="00FA7B54"/>
    <w:rsid w:val="00FA7BC7"/>
    <w:rsid w:val="00FB0549"/>
    <w:rsid w:val="00FB0E06"/>
    <w:rsid w:val="00FB2F68"/>
    <w:rsid w:val="00FB4E39"/>
    <w:rsid w:val="00FB56A1"/>
    <w:rsid w:val="00FC054A"/>
    <w:rsid w:val="00FC0B39"/>
    <w:rsid w:val="00FC1759"/>
    <w:rsid w:val="00FC3938"/>
    <w:rsid w:val="00FC3AF9"/>
    <w:rsid w:val="00FC44E6"/>
    <w:rsid w:val="00FC507F"/>
    <w:rsid w:val="00FD22EF"/>
    <w:rsid w:val="00FE2204"/>
    <w:rsid w:val="00FE274C"/>
    <w:rsid w:val="00FE36C4"/>
    <w:rsid w:val="00FE37BA"/>
    <w:rsid w:val="00FE3BD5"/>
    <w:rsid w:val="00FE4DBF"/>
    <w:rsid w:val="00FE64BC"/>
    <w:rsid w:val="00FE780E"/>
    <w:rsid w:val="00FF000D"/>
    <w:rsid w:val="00FF0C40"/>
    <w:rsid w:val="00FF0EDB"/>
    <w:rsid w:val="00FF47EC"/>
    <w:rsid w:val="00FF4BEB"/>
    <w:rsid w:val="00FF4FC8"/>
    <w:rsid w:val="00FF6A92"/>
    <w:rsid w:val="00FF6B07"/>
    <w:rsid w:val="0181E978"/>
    <w:rsid w:val="031811F6"/>
    <w:rsid w:val="047D3E68"/>
    <w:rsid w:val="04E19B92"/>
    <w:rsid w:val="0634557D"/>
    <w:rsid w:val="0848F5FA"/>
    <w:rsid w:val="09B4CEFE"/>
    <w:rsid w:val="0C83D847"/>
    <w:rsid w:val="0CA014BD"/>
    <w:rsid w:val="0E75FB50"/>
    <w:rsid w:val="1332CD3B"/>
    <w:rsid w:val="13CD4861"/>
    <w:rsid w:val="143F8582"/>
    <w:rsid w:val="154796DC"/>
    <w:rsid w:val="166931E7"/>
    <w:rsid w:val="1759610C"/>
    <w:rsid w:val="1895248D"/>
    <w:rsid w:val="1C51AB65"/>
    <w:rsid w:val="21126409"/>
    <w:rsid w:val="213B4FE8"/>
    <w:rsid w:val="2557F3AE"/>
    <w:rsid w:val="25D1D5BC"/>
    <w:rsid w:val="266C77E8"/>
    <w:rsid w:val="27839DE7"/>
    <w:rsid w:val="28614CB7"/>
    <w:rsid w:val="2C40B48D"/>
    <w:rsid w:val="2F1B3606"/>
    <w:rsid w:val="2F896C28"/>
    <w:rsid w:val="30481947"/>
    <w:rsid w:val="30871143"/>
    <w:rsid w:val="30D3FD31"/>
    <w:rsid w:val="3828E685"/>
    <w:rsid w:val="3B45F4E8"/>
    <w:rsid w:val="3EC3D01D"/>
    <w:rsid w:val="3EFA8E11"/>
    <w:rsid w:val="441059B1"/>
    <w:rsid w:val="45C33790"/>
    <w:rsid w:val="468836CE"/>
    <w:rsid w:val="472927D0"/>
    <w:rsid w:val="4760BC1A"/>
    <w:rsid w:val="4B949454"/>
    <w:rsid w:val="4BAD05D9"/>
    <w:rsid w:val="4C3278E6"/>
    <w:rsid w:val="4C7AC73D"/>
    <w:rsid w:val="4D341805"/>
    <w:rsid w:val="4DCFA147"/>
    <w:rsid w:val="50585254"/>
    <w:rsid w:val="508AD63C"/>
    <w:rsid w:val="51EB0E81"/>
    <w:rsid w:val="53D7113A"/>
    <w:rsid w:val="558395DE"/>
    <w:rsid w:val="5944D894"/>
    <w:rsid w:val="5C6D8C52"/>
    <w:rsid w:val="5F38906A"/>
    <w:rsid w:val="63360CD5"/>
    <w:rsid w:val="653A5D79"/>
    <w:rsid w:val="676C5974"/>
    <w:rsid w:val="679526E5"/>
    <w:rsid w:val="6814FB5D"/>
    <w:rsid w:val="69999CE7"/>
    <w:rsid w:val="6A11AD11"/>
    <w:rsid w:val="6A9F999D"/>
    <w:rsid w:val="6B91C8D7"/>
    <w:rsid w:val="6BD1150C"/>
    <w:rsid w:val="6CBB5029"/>
    <w:rsid w:val="6E4C5D8D"/>
    <w:rsid w:val="7002AFC7"/>
    <w:rsid w:val="7064C0AD"/>
    <w:rsid w:val="73BBC751"/>
    <w:rsid w:val="76CF9143"/>
    <w:rsid w:val="7ACB53C6"/>
    <w:rsid w:val="7B672D66"/>
    <w:rsid w:val="7D4F8C0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A5482"/>
  <w15:docId w15:val="{EC2539A0-8F88-48DD-871D-1DF889B6E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96C"/>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DF01A1"/>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A32152"/>
    <w:pPr>
      <w:spacing w:after="240" w:line="240" w:lineRule="auto"/>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rsid w:val="006E3C70"/>
    <w:pPr>
      <w:keepNext/>
      <w:keepLines/>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rsid w:val="00B36D81"/>
    <w:pPr>
      <w:keepNext/>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A32152"/>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6"/>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rsid w:val="00123033"/>
    <w:pPr>
      <w:numPr>
        <w:ilvl w:val="1"/>
        <w:numId w:val="6"/>
      </w:numPr>
      <w:spacing w:before="120" w:after="120"/>
      <w:contextualSpacing/>
    </w:pPr>
  </w:style>
  <w:style w:type="paragraph" w:styleId="ListNumber">
    <w:name w:val="List Number"/>
    <w:basedOn w:val="Normal"/>
    <w:uiPriority w:val="9"/>
    <w:qFormat/>
    <w:rsid w:val="00123033"/>
    <w:pPr>
      <w:numPr>
        <w:numId w:val="9"/>
      </w:numPr>
      <w:tabs>
        <w:tab w:val="left" w:pos="142"/>
      </w:tabs>
      <w:spacing w:before="120" w:after="120"/>
    </w:pPr>
  </w:style>
  <w:style w:type="paragraph" w:styleId="ListNumber2">
    <w:name w:val="List Number 2"/>
    <w:uiPriority w:val="10"/>
    <w:qFormat/>
    <w:rsid w:val="00884E3A"/>
    <w:pPr>
      <w:numPr>
        <w:ilvl w:val="1"/>
        <w:numId w:val="9"/>
      </w:numPr>
      <w:tabs>
        <w:tab w:val="left" w:pos="567"/>
      </w:tabs>
      <w:spacing w:before="120" w:after="120" w:line="264" w:lineRule="auto"/>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9"/>
      </w:numPr>
      <w:spacing w:before="120" w:after="120" w:line="264" w:lineRule="auto"/>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4"/>
      </w:numPr>
    </w:pPr>
  </w:style>
  <w:style w:type="paragraph" w:customStyle="1" w:styleId="TableBullet1">
    <w:name w:val="Table Bullet 1"/>
    <w:basedOn w:val="TableText"/>
    <w:uiPriority w:val="15"/>
    <w:qFormat/>
    <w:pPr>
      <w:numPr>
        <w:numId w:val="5"/>
      </w:numPr>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4"/>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26"/>
      </w:numPr>
    </w:pPr>
  </w:style>
  <w:style w:type="numbering" w:customStyle="1" w:styleId="Headinglist">
    <w:name w:val="Heading list"/>
    <w:uiPriority w:val="99"/>
    <w:pPr>
      <w:numPr>
        <w:numId w:val="6"/>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6"/>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8"/>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10"/>
      </w:numPr>
      <w:tabs>
        <w:tab w:val="num" w:pos="284"/>
      </w:tabs>
      <w:ind w:left="568" w:hanging="284"/>
    </w:pPr>
  </w:style>
  <w:style w:type="numbering" w:customStyle="1" w:styleId="TableBulletlist">
    <w:name w:val="Table Bullet list"/>
    <w:uiPriority w:val="99"/>
    <w:pPr>
      <w:numPr>
        <w:numId w:val="27"/>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semiHidden/>
    <w:qFormat/>
    <w:rsid w:val="006C261F"/>
    <w:pPr>
      <w:spacing w:after="0" w:line="240" w:lineRule="auto"/>
      <w:ind w:left="720"/>
    </w:pPr>
    <w:rPr>
      <w:rFonts w:ascii="Calibri" w:hAnsi="Calibri" w:cs="Calibri"/>
    </w:rPr>
  </w:style>
  <w:style w:type="paragraph" w:customStyle="1" w:styleId="Pa7">
    <w:name w:val="Pa7"/>
    <w:basedOn w:val="Normal"/>
    <w:next w:val="Normal"/>
    <w:uiPriority w:val="99"/>
    <w:rsid w:val="00CC539A"/>
    <w:pPr>
      <w:autoSpaceDE w:val="0"/>
      <w:autoSpaceDN w:val="0"/>
      <w:adjustRightInd w:val="0"/>
      <w:spacing w:after="0" w:line="321" w:lineRule="atLeast"/>
    </w:pPr>
    <w:rPr>
      <w:rFonts w:ascii="Noto Sans" w:eastAsia="Cambria" w:hAnsi="Noto Sans" w:cs="Times New Roman"/>
      <w:sz w:val="24"/>
      <w:szCs w:val="24"/>
      <w:lang w:eastAsia="en-AU"/>
    </w:rPr>
  </w:style>
  <w:style w:type="paragraph" w:customStyle="1" w:styleId="Pa4">
    <w:name w:val="Pa4"/>
    <w:basedOn w:val="Normal"/>
    <w:next w:val="Normal"/>
    <w:uiPriority w:val="99"/>
    <w:rsid w:val="00CC539A"/>
    <w:pPr>
      <w:autoSpaceDE w:val="0"/>
      <w:autoSpaceDN w:val="0"/>
      <w:adjustRightInd w:val="0"/>
      <w:spacing w:after="0" w:line="211" w:lineRule="atLeast"/>
    </w:pPr>
    <w:rPr>
      <w:rFonts w:ascii="Noto Sans" w:eastAsia="Cambria" w:hAnsi="Noto Sans" w:cs="Times New Roman"/>
      <w:sz w:val="24"/>
      <w:szCs w:val="24"/>
      <w:lang w:eastAsia="en-AU"/>
    </w:rPr>
  </w:style>
  <w:style w:type="paragraph" w:customStyle="1" w:styleId="Pa10">
    <w:name w:val="Pa10"/>
    <w:basedOn w:val="Normal"/>
    <w:next w:val="Normal"/>
    <w:uiPriority w:val="99"/>
    <w:rsid w:val="00CC539A"/>
    <w:pPr>
      <w:autoSpaceDE w:val="0"/>
      <w:autoSpaceDN w:val="0"/>
      <w:adjustRightInd w:val="0"/>
      <w:spacing w:after="0" w:line="181" w:lineRule="atLeast"/>
    </w:pPr>
    <w:rPr>
      <w:rFonts w:ascii="Noto Sans" w:eastAsia="Cambria" w:hAnsi="Noto Sans" w:cs="Times New Roman"/>
      <w:sz w:val="24"/>
      <w:szCs w:val="24"/>
      <w:lang w:eastAsia="en-AU"/>
    </w:rPr>
  </w:style>
  <w:style w:type="paragraph" w:customStyle="1" w:styleId="Pa11">
    <w:name w:val="Pa11"/>
    <w:basedOn w:val="Normal"/>
    <w:next w:val="Normal"/>
    <w:uiPriority w:val="99"/>
    <w:rsid w:val="00CC539A"/>
    <w:pPr>
      <w:autoSpaceDE w:val="0"/>
      <w:autoSpaceDN w:val="0"/>
      <w:adjustRightInd w:val="0"/>
      <w:spacing w:after="0" w:line="201" w:lineRule="atLeast"/>
    </w:pPr>
    <w:rPr>
      <w:rFonts w:ascii="Noto Sans" w:eastAsia="Cambria" w:hAnsi="Noto Sans" w:cs="Times New Roman"/>
      <w:sz w:val="24"/>
      <w:szCs w:val="24"/>
      <w:lang w:eastAsia="en-AU"/>
    </w:rPr>
  </w:style>
  <w:style w:type="paragraph" w:styleId="Revision">
    <w:name w:val="Revision"/>
    <w:hidden/>
    <w:uiPriority w:val="99"/>
    <w:semiHidden/>
    <w:rsid w:val="00FF000D"/>
    <w:rPr>
      <w:rFonts w:asciiTheme="minorHAnsi" w:eastAsiaTheme="minorHAnsi" w:hAnsiTheme="minorHAnsi" w:cstheme="minorBidi"/>
      <w:sz w:val="22"/>
      <w:szCs w:val="22"/>
      <w:lang w:eastAsia="en-US"/>
    </w:rPr>
  </w:style>
  <w:style w:type="table" w:customStyle="1" w:styleId="TableGrid10">
    <w:name w:val="Table Grid1"/>
    <w:basedOn w:val="TableNormal"/>
    <w:next w:val="TableGrid"/>
    <w:uiPriority w:val="59"/>
    <w:rsid w:val="00CA12CC"/>
    <w:rPr>
      <w:rFonts w:ascii="Aptos" w:eastAsia="MS Mincho" w:hAnsi="Aptos" w:cs="Arial"/>
      <w:sz w:val="24"/>
      <w:szCs w:val="24"/>
      <w:lang w:val="en-GB"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dcceew.gov.au/sites/default/files/documents/strong-voices-healthy-waters-atsi-review-water-act.pdf" TargetMode="External"/><Relationship Id="rId3" Type="http://schemas.openxmlformats.org/officeDocument/2006/relationships/customXml" Target="../customXml/item3.xml"/><Relationship Id="rId21" Type="http://schemas.openxmlformats.org/officeDocument/2006/relationships/hyperlink" Target="https://www.dcceew.gov.au/water/policy/first-nations/aboriginal-water-entitlements-program/water-purchasing"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dcceew.gov.au/about/news/creating-lasting-impact-first-nations-water-rights"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hyperlink" Target="https://www.dcceew.gov.au/water/policy/first-nations/aboriginal-water-entitlements-program"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hyperlink" Target="http://www.dcceew.gov.au/water/policy/policy/legislation/water-act-review"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0064\Downloads\DCCEEW-Report-template.dotx" TargetMode="External"/></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eeffcf3f75ca7326ef66c6db3b35afd">
  <xsd:schema xmlns:xsd="http://www.w3.org/2001/XMLSchema" xmlns:xs="http://www.w3.org/2001/XMLSchema" xmlns:p="http://schemas.microsoft.com/office/2006/metadata/properties" xmlns:ns1="http://schemas.microsoft.com/sharepoint/v3" xmlns:ns2="30cbef77-f6d8-4dfe-89c8-c9451ce6f5f5" xmlns:ns3="33cc31bb-d520-4822-af33-15f07349a5ff" xmlns:ns4="d81c2681-db7b-4a56-9abd-a3238a78f6b2" xmlns:ns5="e8238601-ce47-4778-85d0-8b1d6564965a" targetNamespace="http://schemas.microsoft.com/office/2006/metadata/properties" ma:root="true" ma:fieldsID="425f520cb67269b269779be451db349d" ns1:_="" ns2:_="" ns3:_="" ns4:_="" ns5:_="">
    <xsd:import namespace="http://schemas.microsoft.com/sharepoint/v3"/>
    <xsd:import namespace="30cbef77-f6d8-4dfe-89c8-c9451ce6f5f5"/>
    <xsd:import namespace="33cc31bb-d520-4822-af33-15f07349a5ff"/>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cbef77-f6d8-4dfe-89c8-c9451ce6f5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cc31bb-d520-4822-af33-15f07349a5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5ebbb22f-d8c7-43be-864f-8436d763534a}"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customXml/itemProps3.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http://schemas.microsoft.com/sharepoint/v3"/>
    <ds:schemaRef ds:uri="d81c2681-db7b-4a56-9abd-a3238a78f6b2"/>
    <ds:schemaRef ds:uri="e8238601-ce47-4778-85d0-8b1d6564965a"/>
  </ds:schemaRefs>
</ds:datastoreItem>
</file>

<file path=customXml/itemProps4.xml><?xml version="1.0" encoding="utf-8"?>
<ds:datastoreItem xmlns:ds="http://schemas.openxmlformats.org/officeDocument/2006/customXml" ds:itemID="{6E4A9F14-3B98-45DD-998E-BB6C33B4E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cbef77-f6d8-4dfe-89c8-c9451ce6f5f5"/>
    <ds:schemaRef ds:uri="33cc31bb-d520-4822-af33-15f07349a5ff"/>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DCCEEW-Report-template</Template>
  <TotalTime>20</TotalTime>
  <Pages>18</Pages>
  <Words>3388</Words>
  <Characters>19553</Characters>
  <Application>Microsoft Office Word</Application>
  <DocSecurity>0</DocSecurity>
  <Lines>501</Lines>
  <Paragraphs>269</Paragraphs>
  <ScaleCrop>false</ScaleCrop>
  <HeadingPairs>
    <vt:vector size="2" baseType="variant">
      <vt:variant>
        <vt:lpstr>Title</vt:lpstr>
      </vt:variant>
      <vt:variant>
        <vt:i4>1</vt:i4>
      </vt:variant>
    </vt:vector>
  </HeadingPairs>
  <TitlesOfParts>
    <vt:vector size="1" baseType="lpstr">
      <vt:lpstr>Murray-Darling Basin First Nations Programs July 2025 update</vt:lpstr>
    </vt:vector>
  </TitlesOfParts>
  <Company/>
  <LinksUpToDate>false</LinksUpToDate>
  <CharactersWithSpaces>22672</CharactersWithSpaces>
  <SharedDoc>false</SharedDoc>
  <HLinks>
    <vt:vector size="144" baseType="variant">
      <vt:variant>
        <vt:i4>2359339</vt:i4>
      </vt:variant>
      <vt:variant>
        <vt:i4>126</vt:i4>
      </vt:variant>
      <vt:variant>
        <vt:i4>0</vt:i4>
      </vt:variant>
      <vt:variant>
        <vt:i4>5</vt:i4>
      </vt:variant>
      <vt:variant>
        <vt:lpwstr>https://www.dcceew.gov.au/water/policy/first-nations/aboriginal-water-entitlements-program</vt:lpwstr>
      </vt:variant>
      <vt:variant>
        <vt:lpwstr/>
      </vt:variant>
      <vt:variant>
        <vt:i4>1441861</vt:i4>
      </vt:variant>
      <vt:variant>
        <vt:i4>123</vt:i4>
      </vt:variant>
      <vt:variant>
        <vt:i4>0</vt:i4>
      </vt:variant>
      <vt:variant>
        <vt:i4>5</vt:i4>
      </vt:variant>
      <vt:variant>
        <vt:lpwstr>http://www.dcceew.gov.au/water/policy/policy/legislation/water-act-review</vt:lpwstr>
      </vt:variant>
      <vt:variant>
        <vt:lpwstr/>
      </vt:variant>
      <vt:variant>
        <vt:i4>2293877</vt:i4>
      </vt:variant>
      <vt:variant>
        <vt:i4>120</vt:i4>
      </vt:variant>
      <vt:variant>
        <vt:i4>0</vt:i4>
      </vt:variant>
      <vt:variant>
        <vt:i4>5</vt:i4>
      </vt:variant>
      <vt:variant>
        <vt:lpwstr>https://www.dcceew.gov.au/sites/default/files/documents/strong-voices-healthy-waters-atsi-review-water-act.pdf</vt:lpwstr>
      </vt:variant>
      <vt:variant>
        <vt:lpwstr/>
      </vt:variant>
      <vt:variant>
        <vt:i4>2228275</vt:i4>
      </vt:variant>
      <vt:variant>
        <vt:i4>117</vt:i4>
      </vt:variant>
      <vt:variant>
        <vt:i4>0</vt:i4>
      </vt:variant>
      <vt:variant>
        <vt:i4>5</vt:i4>
      </vt:variant>
      <vt:variant>
        <vt:lpwstr>https://www.dcceew.gov.au/water/policy/first-nations/aboriginal-water-entitlements-program/water-purchasing</vt:lpwstr>
      </vt:variant>
      <vt:variant>
        <vt:lpwstr/>
      </vt:variant>
      <vt:variant>
        <vt:i4>2162811</vt:i4>
      </vt:variant>
      <vt:variant>
        <vt:i4>114</vt:i4>
      </vt:variant>
      <vt:variant>
        <vt:i4>0</vt:i4>
      </vt:variant>
      <vt:variant>
        <vt:i4>5</vt:i4>
      </vt:variant>
      <vt:variant>
        <vt:lpwstr>https://www.dcceew.gov.au/about/news/creating-lasting-impact-first-nations-water-rights</vt:lpwstr>
      </vt:variant>
      <vt:variant>
        <vt:lpwstr/>
      </vt:variant>
      <vt:variant>
        <vt:i4>2228275</vt:i4>
      </vt:variant>
      <vt:variant>
        <vt:i4>111</vt:i4>
      </vt:variant>
      <vt:variant>
        <vt:i4>0</vt:i4>
      </vt:variant>
      <vt:variant>
        <vt:i4>5</vt:i4>
      </vt:variant>
      <vt:variant>
        <vt:lpwstr>https://www.dcceew.gov.au/water/policy/first-nations/aboriginal-water-entitlements-program/water-purchasing</vt:lpwstr>
      </vt:variant>
      <vt:variant>
        <vt:lpwstr/>
      </vt:variant>
      <vt:variant>
        <vt:i4>2031676</vt:i4>
      </vt:variant>
      <vt:variant>
        <vt:i4>104</vt:i4>
      </vt:variant>
      <vt:variant>
        <vt:i4>0</vt:i4>
      </vt:variant>
      <vt:variant>
        <vt:i4>5</vt:i4>
      </vt:variant>
      <vt:variant>
        <vt:lpwstr/>
      </vt:variant>
      <vt:variant>
        <vt:lpwstr>_Toc233882516</vt:lpwstr>
      </vt:variant>
      <vt:variant>
        <vt:i4>2031676</vt:i4>
      </vt:variant>
      <vt:variant>
        <vt:i4>98</vt:i4>
      </vt:variant>
      <vt:variant>
        <vt:i4>0</vt:i4>
      </vt:variant>
      <vt:variant>
        <vt:i4>5</vt:i4>
      </vt:variant>
      <vt:variant>
        <vt:lpwstr/>
      </vt:variant>
      <vt:variant>
        <vt:lpwstr>_Toc233882515</vt:lpwstr>
      </vt:variant>
      <vt:variant>
        <vt:i4>2031676</vt:i4>
      </vt:variant>
      <vt:variant>
        <vt:i4>92</vt:i4>
      </vt:variant>
      <vt:variant>
        <vt:i4>0</vt:i4>
      </vt:variant>
      <vt:variant>
        <vt:i4>5</vt:i4>
      </vt:variant>
      <vt:variant>
        <vt:lpwstr/>
      </vt:variant>
      <vt:variant>
        <vt:lpwstr>_Toc233882514</vt:lpwstr>
      </vt:variant>
      <vt:variant>
        <vt:i4>2031676</vt:i4>
      </vt:variant>
      <vt:variant>
        <vt:i4>86</vt:i4>
      </vt:variant>
      <vt:variant>
        <vt:i4>0</vt:i4>
      </vt:variant>
      <vt:variant>
        <vt:i4>5</vt:i4>
      </vt:variant>
      <vt:variant>
        <vt:lpwstr/>
      </vt:variant>
      <vt:variant>
        <vt:lpwstr>_Toc233882513</vt:lpwstr>
      </vt:variant>
      <vt:variant>
        <vt:i4>2031676</vt:i4>
      </vt:variant>
      <vt:variant>
        <vt:i4>80</vt:i4>
      </vt:variant>
      <vt:variant>
        <vt:i4>0</vt:i4>
      </vt:variant>
      <vt:variant>
        <vt:i4>5</vt:i4>
      </vt:variant>
      <vt:variant>
        <vt:lpwstr/>
      </vt:variant>
      <vt:variant>
        <vt:lpwstr>_Toc233882512</vt:lpwstr>
      </vt:variant>
      <vt:variant>
        <vt:i4>2031676</vt:i4>
      </vt:variant>
      <vt:variant>
        <vt:i4>74</vt:i4>
      </vt:variant>
      <vt:variant>
        <vt:i4>0</vt:i4>
      </vt:variant>
      <vt:variant>
        <vt:i4>5</vt:i4>
      </vt:variant>
      <vt:variant>
        <vt:lpwstr/>
      </vt:variant>
      <vt:variant>
        <vt:lpwstr>_Toc233882511</vt:lpwstr>
      </vt:variant>
      <vt:variant>
        <vt:i4>2031676</vt:i4>
      </vt:variant>
      <vt:variant>
        <vt:i4>68</vt:i4>
      </vt:variant>
      <vt:variant>
        <vt:i4>0</vt:i4>
      </vt:variant>
      <vt:variant>
        <vt:i4>5</vt:i4>
      </vt:variant>
      <vt:variant>
        <vt:lpwstr/>
      </vt:variant>
      <vt:variant>
        <vt:lpwstr>_Toc233882510</vt:lpwstr>
      </vt:variant>
      <vt:variant>
        <vt:i4>1966140</vt:i4>
      </vt:variant>
      <vt:variant>
        <vt:i4>62</vt:i4>
      </vt:variant>
      <vt:variant>
        <vt:i4>0</vt:i4>
      </vt:variant>
      <vt:variant>
        <vt:i4>5</vt:i4>
      </vt:variant>
      <vt:variant>
        <vt:lpwstr/>
      </vt:variant>
      <vt:variant>
        <vt:lpwstr>_Toc233882509</vt:lpwstr>
      </vt:variant>
      <vt:variant>
        <vt:i4>1966140</vt:i4>
      </vt:variant>
      <vt:variant>
        <vt:i4>56</vt:i4>
      </vt:variant>
      <vt:variant>
        <vt:i4>0</vt:i4>
      </vt:variant>
      <vt:variant>
        <vt:i4>5</vt:i4>
      </vt:variant>
      <vt:variant>
        <vt:lpwstr/>
      </vt:variant>
      <vt:variant>
        <vt:lpwstr>_Toc233882508</vt:lpwstr>
      </vt:variant>
      <vt:variant>
        <vt:i4>1966140</vt:i4>
      </vt:variant>
      <vt:variant>
        <vt:i4>50</vt:i4>
      </vt:variant>
      <vt:variant>
        <vt:i4>0</vt:i4>
      </vt:variant>
      <vt:variant>
        <vt:i4>5</vt:i4>
      </vt:variant>
      <vt:variant>
        <vt:lpwstr/>
      </vt:variant>
      <vt:variant>
        <vt:lpwstr>_Toc233882507</vt:lpwstr>
      </vt:variant>
      <vt:variant>
        <vt:i4>1966140</vt:i4>
      </vt:variant>
      <vt:variant>
        <vt:i4>44</vt:i4>
      </vt:variant>
      <vt:variant>
        <vt:i4>0</vt:i4>
      </vt:variant>
      <vt:variant>
        <vt:i4>5</vt:i4>
      </vt:variant>
      <vt:variant>
        <vt:lpwstr/>
      </vt:variant>
      <vt:variant>
        <vt:lpwstr>_Toc233882506</vt:lpwstr>
      </vt:variant>
      <vt:variant>
        <vt:i4>1966140</vt:i4>
      </vt:variant>
      <vt:variant>
        <vt:i4>38</vt:i4>
      </vt:variant>
      <vt:variant>
        <vt:i4>0</vt:i4>
      </vt:variant>
      <vt:variant>
        <vt:i4>5</vt:i4>
      </vt:variant>
      <vt:variant>
        <vt:lpwstr/>
      </vt:variant>
      <vt:variant>
        <vt:lpwstr>_Toc233882505</vt:lpwstr>
      </vt:variant>
      <vt:variant>
        <vt:i4>1966140</vt:i4>
      </vt:variant>
      <vt:variant>
        <vt:i4>32</vt:i4>
      </vt:variant>
      <vt:variant>
        <vt:i4>0</vt:i4>
      </vt:variant>
      <vt:variant>
        <vt:i4>5</vt:i4>
      </vt:variant>
      <vt:variant>
        <vt:lpwstr/>
      </vt:variant>
      <vt:variant>
        <vt:lpwstr>_Toc233882504</vt:lpwstr>
      </vt:variant>
      <vt:variant>
        <vt:i4>1966140</vt:i4>
      </vt:variant>
      <vt:variant>
        <vt:i4>26</vt:i4>
      </vt:variant>
      <vt:variant>
        <vt:i4>0</vt:i4>
      </vt:variant>
      <vt:variant>
        <vt:i4>5</vt:i4>
      </vt:variant>
      <vt:variant>
        <vt:lpwstr/>
      </vt:variant>
      <vt:variant>
        <vt:lpwstr>_Toc233882503</vt:lpwstr>
      </vt:variant>
      <vt:variant>
        <vt:i4>1966140</vt:i4>
      </vt:variant>
      <vt:variant>
        <vt:i4>20</vt:i4>
      </vt:variant>
      <vt:variant>
        <vt:i4>0</vt:i4>
      </vt:variant>
      <vt:variant>
        <vt:i4>5</vt:i4>
      </vt:variant>
      <vt:variant>
        <vt:lpwstr/>
      </vt:variant>
      <vt:variant>
        <vt:lpwstr>_Toc233882502</vt:lpwstr>
      </vt:variant>
      <vt:variant>
        <vt:i4>1966140</vt:i4>
      </vt:variant>
      <vt:variant>
        <vt:i4>14</vt:i4>
      </vt:variant>
      <vt:variant>
        <vt:i4>0</vt:i4>
      </vt:variant>
      <vt:variant>
        <vt:i4>5</vt:i4>
      </vt:variant>
      <vt:variant>
        <vt:lpwstr/>
      </vt:variant>
      <vt:variant>
        <vt:lpwstr>_Toc233882501</vt:lpwstr>
      </vt:variant>
      <vt:variant>
        <vt:i4>1966140</vt:i4>
      </vt:variant>
      <vt:variant>
        <vt:i4>8</vt:i4>
      </vt:variant>
      <vt:variant>
        <vt:i4>0</vt:i4>
      </vt:variant>
      <vt:variant>
        <vt:i4>5</vt:i4>
      </vt:variant>
      <vt:variant>
        <vt:lpwstr/>
      </vt:variant>
      <vt:variant>
        <vt:lpwstr>_Toc233882500</vt:lpwstr>
      </vt:variant>
      <vt:variant>
        <vt:i4>1507389</vt:i4>
      </vt:variant>
      <vt:variant>
        <vt:i4>2</vt:i4>
      </vt:variant>
      <vt:variant>
        <vt:i4>0</vt:i4>
      </vt:variant>
      <vt:variant>
        <vt:i4>5</vt:i4>
      </vt:variant>
      <vt:variant>
        <vt:lpwstr/>
      </vt:variant>
      <vt:variant>
        <vt:lpwstr>_Toc233882499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Murray-Darling Basin First Nations Programs July 2025 update</dc:title>
  <dc:subject/>
  <dc:creator>Department of Climate Change Energy the Environment and Water</dc:creator>
  <cp:keywords/>
  <cp:revision>5</cp:revision>
  <cp:lastPrinted>2026-07-02T02:14:00Z</cp:lastPrinted>
  <dcterms:created xsi:type="dcterms:W3CDTF">2026-07-02T01:53:00Z</dcterms:created>
  <dcterms:modified xsi:type="dcterms:W3CDTF">2026-07-02T02:17:00Z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y fmtid="{D5CDD505-2E9C-101B-9397-08002B2CF9AE}" pid="4" name="Order">
    <vt:r8>59800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lassificationContentMarkingHeaderShapeIds">
    <vt:lpwstr>32c4e47b,7e075469,703f41a2</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7523cfc,27995f25,340c8cf4</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y fmtid="{D5CDD505-2E9C-101B-9397-08002B2CF9AE}" pid="17" name="Record_x0020_Classification">
    <vt:lpwstr/>
  </property>
  <property fmtid="{D5CDD505-2E9C-101B-9397-08002B2CF9AE}" pid="18" name="h64465b6520a47a58f1168c7a3f04764">
    <vt:lpwstr/>
  </property>
  <property fmtid="{D5CDD505-2E9C-101B-9397-08002B2CF9AE}" pid="19" name="Record Classification">
    <vt:lpwstr/>
  </property>
</Properties>
</file>