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6D6CA" w14:textId="77777777" w:rsidR="00677680" w:rsidRPr="0064277C" w:rsidRDefault="00677680" w:rsidP="00677680">
      <w:pPr>
        <w:tabs>
          <w:tab w:val="center" w:pos="4513"/>
          <w:tab w:val="right" w:pos="9026"/>
        </w:tabs>
        <w:spacing w:before="12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</w:pPr>
    </w:p>
    <w:p w14:paraId="52CABF07" w14:textId="196F284F" w:rsidR="00677680" w:rsidRPr="0064277C" w:rsidRDefault="00677680" w:rsidP="00677680">
      <w:pPr>
        <w:tabs>
          <w:tab w:val="center" w:pos="4513"/>
          <w:tab w:val="right" w:pos="9026"/>
        </w:tabs>
        <w:spacing w:before="12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</w:pPr>
      <w:r w:rsidRPr="0064277C"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>Report on new propos</w:t>
      </w:r>
      <w:r w:rsidR="0043367D" w:rsidRPr="0064277C"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 xml:space="preserve">als </w:t>
      </w:r>
      <w:r w:rsidRPr="0064277C"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 xml:space="preserve">referred under the </w:t>
      </w:r>
      <w:r w:rsidRPr="0064277C">
        <w:rPr>
          <w:rFonts w:ascii="Times New Roman" w:eastAsia="Times New Roman" w:hAnsi="Times New Roman" w:cs="Times New Roman"/>
          <w:b/>
          <w:i/>
          <w:sz w:val="24"/>
          <w:szCs w:val="24"/>
          <w:lang w:eastAsia="zh-CN" w:bidi="th-TH"/>
        </w:rPr>
        <w:t>Environment Protection and Biodiversity Conservation Act 1999</w:t>
      </w:r>
      <w:r w:rsidRPr="0064277C"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 xml:space="preserve"> (EPBC Act) for Australia’s World Heritage properties </w:t>
      </w:r>
    </w:p>
    <w:p w14:paraId="470F4500" w14:textId="5C1A2512" w:rsidR="00677680" w:rsidRPr="0064277C" w:rsidRDefault="00677680" w:rsidP="0067768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3A3A3A"/>
          <w:sz w:val="24"/>
          <w:szCs w:val="24"/>
          <w:lang w:eastAsia="en-AU"/>
        </w:rPr>
      </w:pPr>
      <w:r w:rsidRPr="0064277C">
        <w:rPr>
          <w:rFonts w:ascii="Times New Roman" w:hAnsi="Times New Roman" w:cs="Times New Roman"/>
          <w:color w:val="111111"/>
          <w:sz w:val="24"/>
          <w:szCs w:val="24"/>
        </w:rPr>
        <w:t xml:space="preserve">For the </w:t>
      </w:r>
      <w:r w:rsidRPr="0064277C">
        <w:rPr>
          <w:rFonts w:ascii="Times New Roman" w:hAnsi="Times New Roman" w:cs="Times New Roman"/>
          <w:sz w:val="24"/>
          <w:szCs w:val="24"/>
        </w:rPr>
        <w:t xml:space="preserve">period 1 </w:t>
      </w:r>
      <w:r w:rsidR="0066740C">
        <w:rPr>
          <w:rFonts w:ascii="Times New Roman" w:hAnsi="Times New Roman" w:cs="Times New Roman"/>
          <w:sz w:val="24"/>
          <w:szCs w:val="24"/>
        </w:rPr>
        <w:t>September</w:t>
      </w:r>
      <w:r w:rsidRPr="0064277C">
        <w:rPr>
          <w:rFonts w:ascii="Times New Roman" w:hAnsi="Times New Roman" w:cs="Times New Roman"/>
          <w:sz w:val="24"/>
          <w:szCs w:val="24"/>
        </w:rPr>
        <w:t xml:space="preserve"> </w:t>
      </w:r>
      <w:r w:rsidR="00DC1F61" w:rsidRPr="0064277C">
        <w:rPr>
          <w:rFonts w:ascii="Times New Roman" w:hAnsi="Times New Roman" w:cs="Times New Roman"/>
          <w:sz w:val="24"/>
          <w:szCs w:val="24"/>
        </w:rPr>
        <w:t xml:space="preserve">to </w:t>
      </w:r>
      <w:r w:rsidR="00CA5B48" w:rsidRPr="0064277C">
        <w:rPr>
          <w:rFonts w:ascii="Times New Roman" w:hAnsi="Times New Roman" w:cs="Times New Roman"/>
          <w:sz w:val="24"/>
          <w:szCs w:val="24"/>
        </w:rPr>
        <w:t>3</w:t>
      </w:r>
      <w:r w:rsidR="0066740C">
        <w:rPr>
          <w:rFonts w:ascii="Times New Roman" w:hAnsi="Times New Roman" w:cs="Times New Roman"/>
          <w:sz w:val="24"/>
          <w:szCs w:val="24"/>
        </w:rPr>
        <w:t>0</w:t>
      </w:r>
      <w:r w:rsidR="00CA5B48" w:rsidRPr="0064277C">
        <w:rPr>
          <w:rFonts w:ascii="Times New Roman" w:hAnsi="Times New Roman" w:cs="Times New Roman"/>
          <w:sz w:val="24"/>
          <w:szCs w:val="24"/>
        </w:rPr>
        <w:t xml:space="preserve"> </w:t>
      </w:r>
      <w:r w:rsidR="0066740C">
        <w:rPr>
          <w:rFonts w:ascii="Times New Roman" w:hAnsi="Times New Roman" w:cs="Times New Roman"/>
          <w:sz w:val="24"/>
          <w:szCs w:val="24"/>
        </w:rPr>
        <w:t>November</w:t>
      </w:r>
      <w:r w:rsidRPr="0064277C">
        <w:rPr>
          <w:rFonts w:ascii="Times New Roman" w:hAnsi="Times New Roman" w:cs="Times New Roman"/>
          <w:sz w:val="24"/>
          <w:szCs w:val="24"/>
        </w:rPr>
        <w:t xml:space="preserve"> 202</w:t>
      </w:r>
      <w:r w:rsidR="00DE1CEC" w:rsidRPr="0064277C">
        <w:rPr>
          <w:rFonts w:ascii="Times New Roman" w:hAnsi="Times New Roman" w:cs="Times New Roman"/>
          <w:sz w:val="24"/>
          <w:szCs w:val="24"/>
        </w:rPr>
        <w:t>3</w:t>
      </w:r>
      <w:r w:rsidRPr="0064277C">
        <w:rPr>
          <w:rFonts w:ascii="Times New Roman" w:hAnsi="Times New Roman" w:cs="Times New Roman"/>
          <w:sz w:val="24"/>
          <w:szCs w:val="24"/>
        </w:rPr>
        <w:t xml:space="preserve">, </w:t>
      </w:r>
      <w:r w:rsidR="00E93AB6" w:rsidRPr="006B6CDF">
        <w:rPr>
          <w:rFonts w:ascii="Times New Roman" w:hAnsi="Times New Roman" w:cs="Times New Roman"/>
          <w:sz w:val="24"/>
          <w:szCs w:val="24"/>
        </w:rPr>
        <w:t>two</w:t>
      </w:r>
      <w:r w:rsidRPr="0064277C">
        <w:rPr>
          <w:rFonts w:ascii="Times New Roman" w:hAnsi="Times New Roman" w:cs="Times New Roman"/>
          <w:sz w:val="24"/>
          <w:szCs w:val="24"/>
        </w:rPr>
        <w:t xml:space="preserve"> pro</w:t>
      </w:r>
      <w:r w:rsidR="00650ACE" w:rsidRPr="0064277C">
        <w:rPr>
          <w:rFonts w:ascii="Times New Roman" w:hAnsi="Times New Roman" w:cs="Times New Roman"/>
          <w:sz w:val="24"/>
          <w:szCs w:val="24"/>
        </w:rPr>
        <w:t>pos</w:t>
      </w:r>
      <w:r w:rsidR="0043367D" w:rsidRPr="0064277C">
        <w:rPr>
          <w:rFonts w:ascii="Times New Roman" w:hAnsi="Times New Roman" w:cs="Times New Roman"/>
          <w:sz w:val="24"/>
          <w:szCs w:val="24"/>
        </w:rPr>
        <w:t xml:space="preserve">als </w:t>
      </w:r>
      <w:r w:rsidRPr="0064277C">
        <w:rPr>
          <w:rFonts w:ascii="Times New Roman" w:hAnsi="Times New Roman" w:cs="Times New Roman"/>
          <w:sz w:val="24"/>
          <w:szCs w:val="24"/>
        </w:rPr>
        <w:t>w</w:t>
      </w:r>
      <w:r w:rsidR="00024B6F" w:rsidRPr="0064277C">
        <w:rPr>
          <w:rFonts w:ascii="Times New Roman" w:hAnsi="Times New Roman" w:cs="Times New Roman"/>
          <w:sz w:val="24"/>
          <w:szCs w:val="24"/>
        </w:rPr>
        <w:t>ere</w:t>
      </w:r>
      <w:r w:rsidRPr="0064277C">
        <w:rPr>
          <w:rFonts w:ascii="Times New Roman" w:hAnsi="Times New Roman" w:cs="Times New Roman"/>
          <w:sz w:val="24"/>
          <w:szCs w:val="24"/>
        </w:rPr>
        <w:t xml:space="preserve"> identified </w:t>
      </w:r>
      <w:r w:rsidRPr="0064277C">
        <w:rPr>
          <w:rFonts w:ascii="Times New Roman" w:hAnsi="Times New Roman" w:cs="Times New Roman"/>
          <w:color w:val="111111"/>
          <w:sz w:val="24"/>
          <w:szCs w:val="24"/>
        </w:rPr>
        <w:t xml:space="preserve">as requiring further assessment under the EPBC Act. </w:t>
      </w:r>
    </w:p>
    <w:p w14:paraId="2FD6DDE1" w14:textId="77777777" w:rsidR="00677680" w:rsidRPr="0064277C" w:rsidRDefault="00677680" w:rsidP="006776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0AC226" w14:textId="77777777" w:rsidR="00677680" w:rsidRPr="0064277C" w:rsidRDefault="00677680" w:rsidP="006776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277C"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5E15F12A" wp14:editId="0AD1AFDA">
                <wp:extent cx="5743575" cy="1402080"/>
                <wp:effectExtent l="5080" t="8890" r="13970" b="8255"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3575" cy="14020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9E07F6" w14:textId="7C5797FE" w:rsidR="00677680" w:rsidRPr="005018AB" w:rsidRDefault="00677680" w:rsidP="00677680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ind w:left="3686" w:hanging="3686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C5377">
                              <w:rPr>
                                <w:rFonts w:ascii="Times New Roman" w:hAnsi="Times New Roman" w:cs="Times New Roman"/>
                                <w:b/>
                                <w:color w:val="111111"/>
                                <w:sz w:val="24"/>
                                <w:szCs w:val="24"/>
                              </w:rPr>
                              <w:t>World Heritage Property:</w:t>
                            </w:r>
                            <w:r w:rsidRPr="000C5377">
                              <w:rPr>
                                <w:rFonts w:ascii="Times New Roman" w:hAnsi="Times New Roman" w:cs="Times New Roman"/>
                                <w:color w:val="1111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11111"/>
                                <w:sz w:val="24"/>
                                <w:szCs w:val="24"/>
                              </w:rPr>
                              <w:tab/>
                            </w:r>
                            <w:r w:rsidR="006B6CD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Tasmanian Wilderness</w:t>
                            </w:r>
                          </w:p>
                          <w:p w14:paraId="55A4674B" w14:textId="7747BF70" w:rsidR="00677680" w:rsidRPr="005018AB" w:rsidRDefault="00677680" w:rsidP="00677680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018A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EPBC Number:</w:t>
                            </w:r>
                            <w:r w:rsidRPr="005018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018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6B6CD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2023/09613</w:t>
                            </w:r>
                          </w:p>
                          <w:p w14:paraId="1F1B9D10" w14:textId="7D3265C2" w:rsidR="00677680" w:rsidRPr="005018AB" w:rsidRDefault="00677680" w:rsidP="00677680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5018A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Title:</w:t>
                            </w:r>
                            <w:r w:rsidRPr="005018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018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6B6CD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Cethana Pumped Hydro Energy Storage Project</w:t>
                            </w:r>
                          </w:p>
                          <w:p w14:paraId="0165291C" w14:textId="453E8FE9" w:rsidR="00677680" w:rsidRPr="005018AB" w:rsidRDefault="007566DB" w:rsidP="00677680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Industry Type</w:t>
                            </w:r>
                            <w:r w:rsidR="00677680" w:rsidRPr="005018A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 w:rsidR="00677680" w:rsidRPr="005018AB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77680" w:rsidRPr="005018AB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510FE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Energy Generation and Supply (renewable)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15F12A" id="Rectangle 3" o:spid="_x0000_s1026" style="width:452.25pt;height:11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" fillcolor="#f2f2f2 [3052]">
                <v:textbox>
                  <w:txbxContent>
                    <w:p w14:paraId="7C9E07F6" w14:textId="7C5797FE" w:rsidR="00677680" w:rsidRPr="005018AB" w:rsidRDefault="00677680" w:rsidP="00677680">
                      <w:pPr>
                        <w:tabs>
                          <w:tab w:val="left" w:pos="3686"/>
                        </w:tabs>
                        <w:spacing w:after="120" w:line="240" w:lineRule="auto"/>
                        <w:ind w:left="3686" w:hanging="3686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C5377">
                        <w:rPr>
                          <w:rFonts w:ascii="Times New Roman" w:hAnsi="Times New Roman" w:cs="Times New Roman"/>
                          <w:b/>
                          <w:color w:val="111111"/>
                          <w:sz w:val="24"/>
                          <w:szCs w:val="24"/>
                        </w:rPr>
                        <w:t>World Heritage Property:</w:t>
                      </w:r>
                      <w:r w:rsidRPr="000C5377">
                        <w:rPr>
                          <w:rFonts w:ascii="Times New Roman" w:hAnsi="Times New Roman" w:cs="Times New Roman"/>
                          <w:color w:val="11111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111111"/>
                          <w:sz w:val="24"/>
                          <w:szCs w:val="24"/>
                        </w:rPr>
                        <w:tab/>
                      </w:r>
                      <w:r w:rsidR="006B6CD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Tasmanian Wilderness</w:t>
                      </w:r>
                    </w:p>
                    <w:p w14:paraId="55A4674B" w14:textId="7747BF70" w:rsidR="00677680" w:rsidRPr="005018AB" w:rsidRDefault="00677680" w:rsidP="00677680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018A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EPBC Number:</w:t>
                      </w:r>
                      <w:r w:rsidRPr="005018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018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6B6CD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2023/09613</w:t>
                      </w:r>
                    </w:p>
                    <w:p w14:paraId="1F1B9D10" w14:textId="7D3265C2" w:rsidR="00677680" w:rsidRPr="005018AB" w:rsidRDefault="00677680" w:rsidP="00677680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5018A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Title:</w:t>
                      </w:r>
                      <w:r w:rsidRPr="005018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018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6B6CD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Cethana Pumped Hydro Energy Storage Project</w:t>
                      </w:r>
                    </w:p>
                    <w:p w14:paraId="0165291C" w14:textId="453E8FE9" w:rsidR="00677680" w:rsidRPr="005018AB" w:rsidRDefault="007566DB" w:rsidP="00677680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Industry Type</w:t>
                      </w:r>
                      <w:r w:rsidR="00677680" w:rsidRPr="005018AB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:</w:t>
                      </w:r>
                      <w:r w:rsidR="00677680" w:rsidRPr="005018AB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="00677680" w:rsidRPr="005018AB"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="00510FE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Energy Generation and Supply (renewable)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4C71B98" w14:textId="77777777" w:rsidR="00677680" w:rsidRDefault="00677680" w:rsidP="006776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C2AF61" w14:textId="088D92DB" w:rsidR="006B6CDF" w:rsidRDefault="00B47928" w:rsidP="006776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proposed action is to </w:t>
      </w:r>
      <w:r w:rsidR="000B3613">
        <w:rPr>
          <w:rFonts w:ascii="Times New Roman" w:hAnsi="Times New Roman" w:cs="Times New Roman"/>
          <w:sz w:val="24"/>
          <w:szCs w:val="24"/>
        </w:rPr>
        <w:t xml:space="preserve">construct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2D72B2">
        <w:rPr>
          <w:rFonts w:ascii="Times New Roman" w:hAnsi="Times New Roman" w:cs="Times New Roman"/>
          <w:sz w:val="24"/>
          <w:szCs w:val="24"/>
        </w:rPr>
        <w:t xml:space="preserve">hydro energy storage facility </w:t>
      </w:r>
      <w:r w:rsidR="007F3DE7">
        <w:rPr>
          <w:rFonts w:ascii="Times New Roman" w:hAnsi="Times New Roman" w:cs="Times New Roman"/>
          <w:sz w:val="24"/>
          <w:szCs w:val="24"/>
        </w:rPr>
        <w:t>approximately 58 kilometres southwest of Devonport, Tasmania</w:t>
      </w:r>
      <w:r w:rsidR="002D72B2">
        <w:rPr>
          <w:rFonts w:ascii="Times New Roman" w:hAnsi="Times New Roman" w:cs="Times New Roman"/>
          <w:sz w:val="24"/>
          <w:szCs w:val="24"/>
        </w:rPr>
        <w:t xml:space="preserve">, near Lake Cethana in northwest Tasmania. </w:t>
      </w:r>
      <w:r w:rsidR="0061309E" w:rsidRPr="005D37A5">
        <w:rPr>
          <w:rFonts w:ascii="Times New Roman" w:hAnsi="Times New Roman" w:cs="Times New Roman"/>
          <w:sz w:val="24"/>
          <w:szCs w:val="24"/>
        </w:rPr>
        <w:t xml:space="preserve">The Tasmanian Wilderness is located to the south of the Cethana </w:t>
      </w:r>
      <w:r w:rsidR="005D37A5" w:rsidRPr="005D37A5">
        <w:rPr>
          <w:rFonts w:ascii="Times New Roman" w:hAnsi="Times New Roman" w:cs="Times New Roman"/>
          <w:sz w:val="24"/>
          <w:szCs w:val="24"/>
        </w:rPr>
        <w:t>Pumped Hydro Energy Storage Project</w:t>
      </w:r>
      <w:r w:rsidR="005D37A5" w:rsidRPr="005D37A5" w:rsidDel="005D37A5">
        <w:rPr>
          <w:rFonts w:ascii="Times New Roman" w:hAnsi="Times New Roman" w:cs="Times New Roman"/>
          <w:sz w:val="24"/>
          <w:szCs w:val="24"/>
        </w:rPr>
        <w:t xml:space="preserve"> </w:t>
      </w:r>
      <w:r w:rsidR="0061309E" w:rsidRPr="005D37A5">
        <w:rPr>
          <w:rFonts w:ascii="Times New Roman" w:hAnsi="Times New Roman" w:cs="Times New Roman"/>
          <w:sz w:val="24"/>
          <w:szCs w:val="24"/>
        </w:rPr>
        <w:t>and abuts the shoreline of Lake Cethana approximately 6 km outside the project area</w:t>
      </w:r>
      <w:r w:rsidR="0061309E">
        <w:rPr>
          <w:rFonts w:ascii="Times New Roman" w:hAnsi="Times New Roman" w:cs="Times New Roman"/>
          <w:sz w:val="24"/>
          <w:szCs w:val="24"/>
        </w:rPr>
        <w:t xml:space="preserve">. </w:t>
      </w:r>
      <w:r w:rsidR="00CB4D9E">
        <w:rPr>
          <w:rFonts w:ascii="Times New Roman" w:hAnsi="Times New Roman" w:cs="Times New Roman"/>
          <w:sz w:val="24"/>
          <w:szCs w:val="24"/>
        </w:rPr>
        <w:t>The project proposes to use the existing Lake Cethana as a lower storage</w:t>
      </w:r>
      <w:r w:rsidR="00183FE8">
        <w:rPr>
          <w:rFonts w:ascii="Times New Roman" w:hAnsi="Times New Roman" w:cs="Times New Roman"/>
          <w:sz w:val="24"/>
          <w:szCs w:val="24"/>
        </w:rPr>
        <w:t>,</w:t>
      </w:r>
      <w:r w:rsidR="00CB4D9E">
        <w:rPr>
          <w:rFonts w:ascii="Times New Roman" w:hAnsi="Times New Roman" w:cs="Times New Roman"/>
          <w:sz w:val="24"/>
          <w:szCs w:val="24"/>
        </w:rPr>
        <w:t xml:space="preserve"> </w:t>
      </w:r>
      <w:r w:rsidR="00183FE8">
        <w:rPr>
          <w:rFonts w:ascii="Times New Roman" w:hAnsi="Times New Roman" w:cs="Times New Roman"/>
          <w:sz w:val="24"/>
          <w:szCs w:val="24"/>
        </w:rPr>
        <w:t>connected via underground tunnels and a new underground power station to a new off river upper storage, located on a plateau above the western side of the Lake.</w:t>
      </w:r>
      <w:r w:rsidR="006C1BDA">
        <w:rPr>
          <w:rFonts w:ascii="Times New Roman" w:hAnsi="Times New Roman" w:cs="Times New Roman"/>
          <w:sz w:val="24"/>
          <w:szCs w:val="24"/>
        </w:rPr>
        <w:t xml:space="preserve"> The storage facility will have a</w:t>
      </w:r>
      <w:r w:rsidR="00062582">
        <w:rPr>
          <w:rFonts w:ascii="Times New Roman" w:hAnsi="Times New Roman" w:cs="Times New Roman"/>
          <w:sz w:val="24"/>
          <w:szCs w:val="24"/>
        </w:rPr>
        <w:t>n operating capacity of approximately 750 megawatts</w:t>
      </w:r>
      <w:r w:rsidR="003B0151">
        <w:rPr>
          <w:rFonts w:ascii="Times New Roman" w:hAnsi="Times New Roman" w:cs="Times New Roman"/>
          <w:sz w:val="24"/>
          <w:szCs w:val="24"/>
        </w:rPr>
        <w:t>.</w:t>
      </w:r>
    </w:p>
    <w:p w14:paraId="6DCDED6E" w14:textId="77777777" w:rsidR="00FC42BD" w:rsidRDefault="00FC42BD" w:rsidP="006776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8DD4D3" w14:textId="17B3C601" w:rsidR="000A3642" w:rsidRDefault="00DC38B9" w:rsidP="006776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key components of the project</w:t>
      </w:r>
      <w:r w:rsidR="00A75565">
        <w:rPr>
          <w:rFonts w:ascii="Times New Roman" w:hAnsi="Times New Roman" w:cs="Times New Roman"/>
          <w:sz w:val="24"/>
          <w:szCs w:val="24"/>
        </w:rPr>
        <w:t xml:space="preserve"> are all outside the World Heritage </w:t>
      </w:r>
      <w:r w:rsidR="00B11714">
        <w:rPr>
          <w:rFonts w:ascii="Times New Roman" w:hAnsi="Times New Roman" w:cs="Times New Roman"/>
          <w:sz w:val="24"/>
          <w:szCs w:val="24"/>
        </w:rPr>
        <w:t>property</w:t>
      </w:r>
      <w:r w:rsidR="00A75565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include</w:t>
      </w:r>
      <w:r w:rsidR="00FC725C">
        <w:rPr>
          <w:rFonts w:ascii="Times New Roman" w:hAnsi="Times New Roman" w:cs="Times New Roman"/>
          <w:sz w:val="24"/>
          <w:szCs w:val="24"/>
        </w:rPr>
        <w:t xml:space="preserve"> </w:t>
      </w:r>
      <w:r w:rsidR="003B0151">
        <w:rPr>
          <w:rFonts w:ascii="Times New Roman" w:hAnsi="Times New Roman" w:cs="Times New Roman"/>
          <w:sz w:val="24"/>
          <w:szCs w:val="24"/>
        </w:rPr>
        <w:t xml:space="preserve">a new partly lined off river upper storage formed by a </w:t>
      </w:r>
      <w:r w:rsidR="001F3416">
        <w:rPr>
          <w:rFonts w:ascii="Times New Roman" w:hAnsi="Times New Roman" w:cs="Times New Roman"/>
          <w:sz w:val="24"/>
          <w:szCs w:val="24"/>
        </w:rPr>
        <w:t>ring-shaped</w:t>
      </w:r>
      <w:r w:rsidR="003B0151">
        <w:rPr>
          <w:rFonts w:ascii="Times New Roman" w:hAnsi="Times New Roman" w:cs="Times New Roman"/>
          <w:sz w:val="24"/>
          <w:szCs w:val="24"/>
        </w:rPr>
        <w:t xml:space="preserve"> em</w:t>
      </w:r>
      <w:r w:rsidR="00AA72ED">
        <w:rPr>
          <w:rFonts w:ascii="Times New Roman" w:hAnsi="Times New Roman" w:cs="Times New Roman"/>
          <w:sz w:val="24"/>
          <w:szCs w:val="24"/>
        </w:rPr>
        <w:t>bankment dam</w:t>
      </w:r>
      <w:r w:rsidR="00397E70">
        <w:rPr>
          <w:rFonts w:ascii="Times New Roman" w:hAnsi="Times New Roman" w:cs="Times New Roman"/>
          <w:sz w:val="24"/>
          <w:szCs w:val="24"/>
        </w:rPr>
        <w:t xml:space="preserve">, </w:t>
      </w:r>
      <w:r w:rsidR="002D3D48">
        <w:rPr>
          <w:rFonts w:ascii="Times New Roman" w:hAnsi="Times New Roman" w:cs="Times New Roman"/>
          <w:sz w:val="24"/>
          <w:szCs w:val="24"/>
        </w:rPr>
        <w:t xml:space="preserve">several </w:t>
      </w:r>
      <w:proofErr w:type="gramStart"/>
      <w:r w:rsidR="002D3D48">
        <w:rPr>
          <w:rFonts w:ascii="Times New Roman" w:hAnsi="Times New Roman" w:cs="Times New Roman"/>
          <w:sz w:val="24"/>
          <w:szCs w:val="24"/>
        </w:rPr>
        <w:t>high</w:t>
      </w:r>
      <w:r w:rsidR="00C07E75">
        <w:rPr>
          <w:rFonts w:ascii="Times New Roman" w:hAnsi="Times New Roman" w:cs="Times New Roman"/>
          <w:sz w:val="24"/>
          <w:szCs w:val="24"/>
        </w:rPr>
        <w:t xml:space="preserve"> and low</w:t>
      </w:r>
      <w:r w:rsidR="002D3D48">
        <w:rPr>
          <w:rFonts w:ascii="Times New Roman" w:hAnsi="Times New Roman" w:cs="Times New Roman"/>
          <w:sz w:val="24"/>
          <w:szCs w:val="24"/>
        </w:rPr>
        <w:t xml:space="preserve"> pressure</w:t>
      </w:r>
      <w:proofErr w:type="gramEnd"/>
      <w:r w:rsidR="002D3D48">
        <w:rPr>
          <w:rFonts w:ascii="Times New Roman" w:hAnsi="Times New Roman" w:cs="Times New Roman"/>
          <w:sz w:val="24"/>
          <w:szCs w:val="24"/>
        </w:rPr>
        <w:t xml:space="preserve"> tunnels and shafts</w:t>
      </w:r>
      <w:r w:rsidR="00E96776">
        <w:rPr>
          <w:rFonts w:ascii="Times New Roman" w:hAnsi="Times New Roman" w:cs="Times New Roman"/>
          <w:sz w:val="24"/>
          <w:szCs w:val="24"/>
        </w:rPr>
        <w:t xml:space="preserve">, an underground powerhouse complex, </w:t>
      </w:r>
      <w:r w:rsidR="00B82E62">
        <w:rPr>
          <w:rFonts w:ascii="Times New Roman" w:hAnsi="Times New Roman" w:cs="Times New Roman"/>
          <w:sz w:val="24"/>
          <w:szCs w:val="24"/>
        </w:rPr>
        <w:t>an intake structure housing trash racks, a maintenance gate and a bypass, access tunnels</w:t>
      </w:r>
      <w:r w:rsidR="001F3416">
        <w:rPr>
          <w:rFonts w:ascii="Times New Roman" w:hAnsi="Times New Roman" w:cs="Times New Roman"/>
          <w:sz w:val="24"/>
          <w:szCs w:val="24"/>
        </w:rPr>
        <w:t>, and transmission lines.</w:t>
      </w:r>
    </w:p>
    <w:p w14:paraId="76B93C57" w14:textId="77777777" w:rsidR="001F3416" w:rsidRDefault="001F3416" w:rsidP="006776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34BDA4" w14:textId="66749784" w:rsidR="001F3416" w:rsidRPr="005D37A5" w:rsidRDefault="001F3416" w:rsidP="006776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20 November 2023, the proposal was determined a Controlled Action to be assessed under the </w:t>
      </w:r>
      <w:r>
        <w:rPr>
          <w:rFonts w:ascii="Times New Roman" w:hAnsi="Times New Roman" w:cs="Times New Roman"/>
          <w:i/>
          <w:iCs/>
          <w:sz w:val="24"/>
          <w:szCs w:val="24"/>
        </w:rPr>
        <w:t>Environment Protection and Biodiversity Conservation Act 1999</w:t>
      </w:r>
      <w:r>
        <w:rPr>
          <w:rFonts w:ascii="Times New Roman" w:hAnsi="Times New Roman" w:cs="Times New Roman"/>
          <w:sz w:val="24"/>
          <w:szCs w:val="24"/>
        </w:rPr>
        <w:t xml:space="preserve">, due to potential impacts on the Tasmanian Wilderness World Heritage Area. The Department </w:t>
      </w:r>
      <w:r w:rsidR="00A40DD6">
        <w:rPr>
          <w:rFonts w:ascii="Times New Roman" w:hAnsi="Times New Roman" w:cs="Times New Roman"/>
          <w:sz w:val="24"/>
          <w:szCs w:val="24"/>
        </w:rPr>
        <w:t xml:space="preserve">of Climate Change, Energy and the Environment </w:t>
      </w:r>
      <w:r>
        <w:rPr>
          <w:rFonts w:ascii="Times New Roman" w:hAnsi="Times New Roman" w:cs="Times New Roman"/>
          <w:sz w:val="24"/>
          <w:szCs w:val="24"/>
        </w:rPr>
        <w:t>will assess potential impacts of the action on the Tasmanian Wilderness World Heritage Area</w:t>
      </w:r>
      <w:r w:rsidR="005D37A5">
        <w:rPr>
          <w:rFonts w:ascii="Times New Roman" w:hAnsi="Times New Roman" w:cs="Times New Roman"/>
          <w:sz w:val="24"/>
          <w:szCs w:val="24"/>
        </w:rPr>
        <w:t xml:space="preserve">, including </w:t>
      </w:r>
      <w:r w:rsidR="005D37A5" w:rsidRPr="005D37A5">
        <w:rPr>
          <w:rFonts w:ascii="Times New Roman" w:hAnsi="Times New Roman" w:cs="Times New Roman"/>
          <w:sz w:val="24"/>
          <w:szCs w:val="24"/>
        </w:rPr>
        <w:t xml:space="preserve">to </w:t>
      </w:r>
      <w:r w:rsidR="005D37A5" w:rsidRPr="005D37A5">
        <w:rPr>
          <w:rFonts w:ascii="Times New Roman" w:hAnsi="Times New Roman" w:cs="Times New Roman"/>
          <w:i/>
          <w:iCs/>
          <w:sz w:val="24"/>
          <w:szCs w:val="24"/>
        </w:rPr>
        <w:t>wilderness landscapes of exceptional aesthetic importance</w:t>
      </w:r>
      <w:r w:rsidR="005D37A5">
        <w:rPr>
          <w:rFonts w:ascii="Times New Roman" w:hAnsi="Times New Roman" w:cs="Times New Roman"/>
          <w:sz w:val="24"/>
          <w:szCs w:val="24"/>
        </w:rPr>
        <w:t>,</w:t>
      </w:r>
      <w:r w:rsidR="005D37A5" w:rsidRPr="00A75565">
        <w:rPr>
          <w:rFonts w:ascii="Times New Roman" w:hAnsi="Times New Roman" w:cs="Times New Roman"/>
          <w:sz w:val="24"/>
          <w:szCs w:val="24"/>
        </w:rPr>
        <w:t xml:space="preserve"> and </w:t>
      </w:r>
      <w:r w:rsidR="005D37A5" w:rsidRPr="005D37A5">
        <w:rPr>
          <w:rFonts w:ascii="Times New Roman" w:hAnsi="Times New Roman" w:cs="Times New Roman"/>
          <w:i/>
          <w:iCs/>
          <w:sz w:val="24"/>
          <w:szCs w:val="24"/>
        </w:rPr>
        <w:t>endemic and rare or threatened species such as the Tasmanian wedge-tailed eagle</w:t>
      </w:r>
      <w:r w:rsidR="005D37A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7862A15C" w14:textId="77777777" w:rsidR="001F3416" w:rsidRDefault="001F3416" w:rsidP="006776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11C4BC" w14:textId="16FEC196" w:rsidR="001F3416" w:rsidRPr="001F3416" w:rsidRDefault="001F3416" w:rsidP="006776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decision notice is available at: </w:t>
      </w:r>
      <w:hyperlink r:id="rId11" w:history="1">
        <w:r w:rsidR="00813D9C" w:rsidRPr="00514828">
          <w:rPr>
            <w:rStyle w:val="Hyperlink"/>
            <w:rFonts w:ascii="Times New Roman" w:hAnsi="Times New Roman" w:cs="Times New Roman"/>
            <w:sz w:val="24"/>
            <w:szCs w:val="24"/>
          </w:rPr>
          <w:t>https://epbcpublicportal.awe.gov.au/all-referrals/project-referral-summary/?id=30fb70ec-0630-ee11-bdf4-000d3a794f17</w:t>
        </w:r>
      </w:hyperlink>
      <w:r w:rsidR="00813D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91A171" w14:textId="77777777" w:rsidR="000A3642" w:rsidRDefault="000A3642" w:rsidP="006776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80FF19" w14:textId="77777777" w:rsidR="006B6CDF" w:rsidRPr="0064277C" w:rsidRDefault="006B6CDF" w:rsidP="006776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2E663E" w14:textId="77777777" w:rsidR="00DE1CEC" w:rsidRPr="0064277C" w:rsidRDefault="00DE1CEC" w:rsidP="00DE1C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277C">
        <w:rPr>
          <w:noProof/>
          <w:sz w:val="24"/>
          <w:szCs w:val="24"/>
        </w:rPr>
        <w:lastRenderedPageBreak/>
        <mc:AlternateContent>
          <mc:Choice Requires="wps">
            <w:drawing>
              <wp:inline distT="0" distB="0" distL="0" distR="0" wp14:anchorId="57CEB764" wp14:editId="305E6480">
                <wp:extent cx="5743575" cy="1402080"/>
                <wp:effectExtent l="5080" t="8890" r="13970" b="8255"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3575" cy="14020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4F5082" w14:textId="69DC9CC6" w:rsidR="00DE1CEC" w:rsidRPr="005018AB" w:rsidRDefault="00DE1CEC" w:rsidP="00DE1CEC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ind w:left="3686" w:hanging="3686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C5377">
                              <w:rPr>
                                <w:rFonts w:ascii="Times New Roman" w:hAnsi="Times New Roman" w:cs="Times New Roman"/>
                                <w:b/>
                                <w:color w:val="111111"/>
                                <w:sz w:val="24"/>
                                <w:szCs w:val="24"/>
                              </w:rPr>
                              <w:t>World Heritage Property:</w:t>
                            </w:r>
                            <w:r w:rsidRPr="000C5377">
                              <w:rPr>
                                <w:rFonts w:ascii="Times New Roman" w:hAnsi="Times New Roman" w:cs="Times New Roman"/>
                                <w:color w:val="1111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11111"/>
                                <w:sz w:val="24"/>
                                <w:szCs w:val="24"/>
                              </w:rPr>
                              <w:tab/>
                            </w:r>
                            <w:r w:rsidR="00CA607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Great Barrier Reef</w:t>
                            </w:r>
                          </w:p>
                          <w:p w14:paraId="43D09997" w14:textId="6A2B0159" w:rsidR="00DE1CEC" w:rsidRPr="005018AB" w:rsidRDefault="00CA6070" w:rsidP="00DE1CEC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EPBC</w:t>
                            </w:r>
                            <w:r w:rsidR="00DE1CEC" w:rsidRPr="005018A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Number:</w:t>
                            </w:r>
                            <w:r w:rsidR="00DE1CEC" w:rsidRPr="005018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E1CEC" w:rsidRPr="005018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2023/09525</w:t>
                            </w:r>
                          </w:p>
                          <w:p w14:paraId="34A11431" w14:textId="5D4D6E9D" w:rsidR="00DE1CEC" w:rsidRPr="005018AB" w:rsidRDefault="00DE1CEC" w:rsidP="00DE1CEC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5018A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Title:</w:t>
                            </w:r>
                            <w:r w:rsidRPr="005018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018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CA607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Half Moon Bay Residential Development</w:t>
                            </w:r>
                          </w:p>
                          <w:p w14:paraId="22906994" w14:textId="6CCA3C6D" w:rsidR="00DE1CEC" w:rsidRPr="005018AB" w:rsidRDefault="00DD3BB0" w:rsidP="00DE1CEC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Industry Type</w:t>
                            </w:r>
                            <w:r w:rsidR="00DE1CEC" w:rsidRPr="005018A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 w:rsidR="00DE1CEC" w:rsidRPr="005018AB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E1CEC" w:rsidRPr="005018AB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58281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Residential Development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CEB764" id="Rectangle 2" o:spid="_x0000_s1027" style="width:452.25pt;height:11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" fillcolor="#f2f2f2 [3052]">
                <v:textbox>
                  <w:txbxContent>
                    <w:p w14:paraId="7E4F5082" w14:textId="69DC9CC6" w:rsidR="00DE1CEC" w:rsidRPr="005018AB" w:rsidRDefault="00DE1CEC" w:rsidP="00DE1CEC">
                      <w:pPr>
                        <w:tabs>
                          <w:tab w:val="left" w:pos="3686"/>
                        </w:tabs>
                        <w:spacing w:after="120" w:line="240" w:lineRule="auto"/>
                        <w:ind w:left="3686" w:hanging="3686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C5377">
                        <w:rPr>
                          <w:rFonts w:ascii="Times New Roman" w:hAnsi="Times New Roman" w:cs="Times New Roman"/>
                          <w:b/>
                          <w:color w:val="111111"/>
                          <w:sz w:val="24"/>
                          <w:szCs w:val="24"/>
                        </w:rPr>
                        <w:t>World Heritage Property:</w:t>
                      </w:r>
                      <w:r w:rsidRPr="000C5377">
                        <w:rPr>
                          <w:rFonts w:ascii="Times New Roman" w:hAnsi="Times New Roman" w:cs="Times New Roman"/>
                          <w:color w:val="11111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111111"/>
                          <w:sz w:val="24"/>
                          <w:szCs w:val="24"/>
                        </w:rPr>
                        <w:tab/>
                      </w:r>
                      <w:r w:rsidR="00CA607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Great Barrier Reef</w:t>
                      </w:r>
                    </w:p>
                    <w:p w14:paraId="43D09997" w14:textId="6A2B0159" w:rsidR="00DE1CEC" w:rsidRPr="005018AB" w:rsidRDefault="00CA6070" w:rsidP="00DE1CEC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EPBC</w:t>
                      </w:r>
                      <w:r w:rsidR="00DE1CEC" w:rsidRPr="005018A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Number:</w:t>
                      </w:r>
                      <w:r w:rsidR="00DE1CEC" w:rsidRPr="005018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DE1CEC" w:rsidRPr="005018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2023/09525</w:t>
                      </w:r>
                    </w:p>
                    <w:p w14:paraId="34A11431" w14:textId="5D4D6E9D" w:rsidR="00DE1CEC" w:rsidRPr="005018AB" w:rsidRDefault="00DE1CEC" w:rsidP="00DE1CEC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5018A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Title:</w:t>
                      </w:r>
                      <w:r w:rsidRPr="005018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018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CA607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Half Moon Bay Residential Development</w:t>
                      </w:r>
                    </w:p>
                    <w:p w14:paraId="22906994" w14:textId="6CCA3C6D" w:rsidR="00DE1CEC" w:rsidRPr="005018AB" w:rsidRDefault="00DD3BB0" w:rsidP="00DE1CEC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Industry Type</w:t>
                      </w:r>
                      <w:r w:rsidR="00DE1CEC" w:rsidRPr="005018AB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:</w:t>
                      </w:r>
                      <w:r w:rsidR="00DE1CEC" w:rsidRPr="005018AB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="00DE1CEC" w:rsidRPr="005018AB"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="00582811">
                        <w:rPr>
                          <w:rFonts w:ascii="Times New Roman" w:hAnsi="Times New Roman"/>
                          <w:sz w:val="24"/>
                          <w:szCs w:val="24"/>
                        </w:rPr>
                        <w:t>Residential Development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2153728" w14:textId="22B1F269" w:rsidR="00DE1CEC" w:rsidRPr="0064277C" w:rsidRDefault="00DE1CEC" w:rsidP="00DE1C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690747" w14:textId="4EA16BD2" w:rsidR="0002397A" w:rsidRDefault="00D638E1" w:rsidP="006776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proposed action involves the development of a residential estate</w:t>
      </w:r>
      <w:r w:rsidR="007026B0">
        <w:rPr>
          <w:rFonts w:ascii="Times New Roman" w:hAnsi="Times New Roman" w:cs="Times New Roman"/>
          <w:sz w:val="24"/>
          <w:szCs w:val="24"/>
        </w:rPr>
        <w:t xml:space="preserve"> of 265 residential lots over 8 stages and one community facility lot </w:t>
      </w:r>
      <w:r w:rsidR="00C71EA5">
        <w:rPr>
          <w:rFonts w:ascii="Times New Roman" w:hAnsi="Times New Roman" w:cs="Times New Roman"/>
          <w:sz w:val="24"/>
          <w:szCs w:val="24"/>
        </w:rPr>
        <w:t xml:space="preserve">intended to accommodate a future community centre. </w:t>
      </w:r>
      <w:r w:rsidR="00CA646A">
        <w:rPr>
          <w:rFonts w:ascii="Times New Roman" w:hAnsi="Times New Roman" w:cs="Times New Roman"/>
          <w:sz w:val="24"/>
          <w:szCs w:val="24"/>
        </w:rPr>
        <w:t>The pr</w:t>
      </w:r>
      <w:r w:rsidR="00C34DD3">
        <w:rPr>
          <w:rFonts w:ascii="Times New Roman" w:hAnsi="Times New Roman" w:cs="Times New Roman"/>
          <w:sz w:val="24"/>
          <w:szCs w:val="24"/>
        </w:rPr>
        <w:t>oject area is located approximately 15 kilometres north-west of Cairns Central Business District</w:t>
      </w:r>
      <w:r w:rsidR="00DE1B08">
        <w:rPr>
          <w:rFonts w:ascii="Times New Roman" w:hAnsi="Times New Roman" w:cs="Times New Roman"/>
          <w:sz w:val="24"/>
          <w:szCs w:val="24"/>
        </w:rPr>
        <w:t xml:space="preserve"> and </w:t>
      </w:r>
      <w:r w:rsidR="00897887">
        <w:rPr>
          <w:rFonts w:ascii="Times New Roman" w:hAnsi="Times New Roman" w:cs="Times New Roman"/>
          <w:sz w:val="24"/>
          <w:szCs w:val="24"/>
        </w:rPr>
        <w:t>approximately 50 kilometres north-west of the Great Barrier Reef World Heritage Area</w:t>
      </w:r>
      <w:r w:rsidR="00DE1B08">
        <w:rPr>
          <w:rFonts w:ascii="Times New Roman" w:hAnsi="Times New Roman" w:cs="Times New Roman"/>
          <w:sz w:val="24"/>
          <w:szCs w:val="24"/>
        </w:rPr>
        <w:t>.</w:t>
      </w:r>
    </w:p>
    <w:p w14:paraId="44E9FD6D" w14:textId="30423CFF" w:rsidR="00D638E1" w:rsidRDefault="00E34E3F" w:rsidP="006776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project will require vegetation clearing and earthworks to construct new residential lots, internal roads, underground services, open space, and a drainage reserve. </w:t>
      </w:r>
      <w:r w:rsidR="00445D69">
        <w:rPr>
          <w:rFonts w:ascii="Times New Roman" w:hAnsi="Times New Roman" w:cs="Times New Roman"/>
          <w:sz w:val="24"/>
          <w:szCs w:val="24"/>
        </w:rPr>
        <w:t>Proposed earthworks are contained within a development footprint of approximately 14.5 hectares</w:t>
      </w:r>
      <w:r w:rsidR="00213036">
        <w:rPr>
          <w:rFonts w:ascii="Times New Roman" w:hAnsi="Times New Roman" w:cs="Times New Roman"/>
          <w:sz w:val="24"/>
          <w:szCs w:val="24"/>
        </w:rPr>
        <w:t xml:space="preserve">, with an avoidance and retention area of approximately 6.5 hectares which is provided to </w:t>
      </w:r>
      <w:r w:rsidR="006E6791">
        <w:rPr>
          <w:rFonts w:ascii="Times New Roman" w:hAnsi="Times New Roman" w:cs="Times New Roman"/>
          <w:sz w:val="24"/>
          <w:szCs w:val="24"/>
        </w:rPr>
        <w:t>retain predominately mangrove vegetation.</w:t>
      </w:r>
    </w:p>
    <w:p w14:paraId="424B03DD" w14:textId="2C96F0DB" w:rsidR="001A5F53" w:rsidRDefault="005604FE" w:rsidP="001A5F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8 November 2023, the proposal was determined a Controlled Action to be assessed under the </w:t>
      </w:r>
      <w:r>
        <w:rPr>
          <w:rFonts w:ascii="Times New Roman" w:hAnsi="Times New Roman" w:cs="Times New Roman"/>
          <w:i/>
          <w:iCs/>
          <w:sz w:val="24"/>
          <w:szCs w:val="24"/>
        </w:rPr>
        <w:t>Environment Protection and Biodiversity Conservation Act 1999</w:t>
      </w:r>
      <w:r>
        <w:rPr>
          <w:rFonts w:ascii="Times New Roman" w:hAnsi="Times New Roman" w:cs="Times New Roman"/>
          <w:sz w:val="24"/>
          <w:szCs w:val="24"/>
        </w:rPr>
        <w:t xml:space="preserve">, due to potential impacts on the Great Barrier Reef World Heritage Area. The Department will assess potential impacts of the action on the </w:t>
      </w:r>
      <w:r w:rsidR="001A5F53">
        <w:rPr>
          <w:rFonts w:ascii="Times New Roman" w:hAnsi="Times New Roman" w:cs="Times New Roman"/>
          <w:sz w:val="24"/>
          <w:szCs w:val="24"/>
        </w:rPr>
        <w:t>Great Barrier Reef</w:t>
      </w:r>
      <w:r>
        <w:rPr>
          <w:rFonts w:ascii="Times New Roman" w:hAnsi="Times New Roman" w:cs="Times New Roman"/>
          <w:sz w:val="24"/>
          <w:szCs w:val="24"/>
        </w:rPr>
        <w:t xml:space="preserve"> World Heritage Area.</w:t>
      </w:r>
    </w:p>
    <w:p w14:paraId="3F04E090" w14:textId="77777777" w:rsidR="001A5F53" w:rsidRDefault="001A5F53" w:rsidP="001A5F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705E9F" w14:textId="0822FF6F" w:rsidR="001A5F53" w:rsidRPr="0064277C" w:rsidRDefault="001A5F53" w:rsidP="001A5F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decision notice is available at: </w:t>
      </w:r>
      <w:hyperlink r:id="rId12" w:history="1">
        <w:r w:rsidRPr="00514828">
          <w:rPr>
            <w:rStyle w:val="Hyperlink"/>
            <w:rFonts w:ascii="Times New Roman" w:hAnsi="Times New Roman" w:cs="Times New Roman"/>
            <w:sz w:val="24"/>
            <w:szCs w:val="24"/>
          </w:rPr>
          <w:t>https://epbcpublicportal.awe.gov.au/all-referrals/project-referral-summary/?id=95d1125c-5fda-ed11-a7c7-000d3ae0929c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A5F53" w:rsidRPr="0064277C" w:rsidSect="00FA4CF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276" w:bottom="567" w:left="1418" w:header="425" w:footer="4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0FC41" w14:textId="77777777" w:rsidR="00B53E59" w:rsidRDefault="00B53E59" w:rsidP="003A2E2F">
      <w:pPr>
        <w:spacing w:after="0" w:line="240" w:lineRule="auto"/>
      </w:pPr>
      <w:r>
        <w:separator/>
      </w:r>
    </w:p>
  </w:endnote>
  <w:endnote w:type="continuationSeparator" w:id="0">
    <w:p w14:paraId="22DE4D54" w14:textId="77777777" w:rsidR="00B53E59" w:rsidRDefault="00B53E59" w:rsidP="003A2E2F">
      <w:pPr>
        <w:spacing w:after="0" w:line="240" w:lineRule="auto"/>
      </w:pPr>
      <w:r>
        <w:continuationSeparator/>
      </w:r>
    </w:p>
  </w:endnote>
  <w:endnote w:type="continuationNotice" w:id="1">
    <w:p w14:paraId="1BEF322C" w14:textId="77777777" w:rsidR="00960008" w:rsidRDefault="009600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F6456" w14:textId="77777777" w:rsidR="00AC403C" w:rsidRDefault="00AC403C" w:rsidP="00AC403C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43830"/>
      <w:docPartObj>
        <w:docPartGallery w:val="Page Numbers (Bottom of Page)"/>
        <w:docPartUnique/>
      </w:docPartObj>
    </w:sdtPr>
    <w:sdtEndPr/>
    <w:sdtContent>
      <w:p w14:paraId="1DEF81B6" w14:textId="77777777" w:rsidR="0064277C" w:rsidRDefault="00330761" w:rsidP="00AC403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07D8">
          <w:rPr>
            <w:noProof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CF984" w14:textId="77777777" w:rsidR="001D2E84" w:rsidRDefault="001D2E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2532B" w14:textId="77777777" w:rsidR="00B53E59" w:rsidRDefault="00B53E59" w:rsidP="003A2E2F">
      <w:pPr>
        <w:spacing w:after="0" w:line="240" w:lineRule="auto"/>
      </w:pPr>
      <w:r>
        <w:separator/>
      </w:r>
    </w:p>
  </w:footnote>
  <w:footnote w:type="continuationSeparator" w:id="0">
    <w:p w14:paraId="5238B4BD" w14:textId="77777777" w:rsidR="00B53E59" w:rsidRDefault="00B53E59" w:rsidP="003A2E2F">
      <w:pPr>
        <w:spacing w:after="0" w:line="240" w:lineRule="auto"/>
      </w:pPr>
      <w:r>
        <w:continuationSeparator/>
      </w:r>
    </w:p>
  </w:footnote>
  <w:footnote w:type="continuationNotice" w:id="1">
    <w:p w14:paraId="0B23C455" w14:textId="77777777" w:rsidR="00960008" w:rsidRDefault="0096000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F81B5" w14:textId="7FA5B06F" w:rsidR="0064277C" w:rsidRDefault="00330761" w:rsidP="00E45765">
    <w:pPr>
      <w:pStyle w:val="Classification"/>
    </w:pPr>
    <w:r>
      <w:fldChar w:fldCharType="begin"/>
    </w:r>
    <w:r>
      <w:instrText xml:space="preserve"> DOCPROPERTY SecurityClassification \* MERGEFORMAT </w:instrText>
    </w:r>
    <w:r>
      <w:fldChar w:fldCharType="separate"/>
    </w:r>
    <w:r w:rsidR="005A68B8">
      <w:rPr>
        <w:b/>
        <w:bCs/>
        <w:lang w:val="en-US"/>
      </w:rPr>
      <w:t>Error! Unknown document property name.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13047" w14:textId="4E690270" w:rsidR="00AC403C" w:rsidRPr="001D2E84" w:rsidRDefault="00AC403C" w:rsidP="00AC403C">
    <w:pPr>
      <w:pStyle w:val="Header"/>
      <w:jc w:val="right"/>
      <w:rPr>
        <w:rFonts w:ascii="Times New Roman" w:hAnsi="Times New Roman" w:cs="Times New Roman"/>
        <w:b/>
        <w:sz w:val="24"/>
        <w:szCs w:val="24"/>
      </w:rPr>
    </w:pPr>
    <w:r w:rsidRPr="001D2E84">
      <w:rPr>
        <w:rFonts w:ascii="Times New Roman" w:hAnsi="Times New Roman" w:cs="Times New Roman"/>
        <w:b/>
        <w:sz w:val="24"/>
        <w:szCs w:val="24"/>
      </w:rPr>
      <w:t xml:space="preserve">Attachment </w:t>
    </w:r>
    <w:r w:rsidR="003265AA" w:rsidRPr="001D2E84">
      <w:rPr>
        <w:rFonts w:ascii="Times New Roman" w:hAnsi="Times New Roman" w:cs="Times New Roman"/>
        <w:b/>
        <w:sz w:val="24"/>
        <w:szCs w:val="24"/>
      </w:rPr>
      <w:t>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F81B7" w14:textId="77777777" w:rsidR="0064277C" w:rsidRPr="007E1EF3" w:rsidRDefault="00330761" w:rsidP="00AC403C">
    <w:pPr>
      <w:tabs>
        <w:tab w:val="center" w:pos="4513"/>
        <w:tab w:val="right" w:pos="9026"/>
      </w:tabs>
      <w:spacing w:after="0" w:line="240" w:lineRule="auto"/>
      <w:jc w:val="right"/>
      <w:rPr>
        <w:rFonts w:ascii="Times New Roman" w:eastAsia="Times New Roman" w:hAnsi="Times New Roman" w:cs="Angsana New"/>
        <w:b/>
        <w:sz w:val="24"/>
        <w:szCs w:val="24"/>
        <w:lang w:eastAsia="zh-CN" w:bidi="th-TH"/>
      </w:rPr>
    </w:pPr>
    <w:r w:rsidRPr="007E1EF3">
      <w:rPr>
        <w:rFonts w:ascii="Times New Roman" w:eastAsia="Times New Roman" w:hAnsi="Times New Roman" w:cs="Angsana New"/>
        <w:b/>
        <w:sz w:val="24"/>
        <w:szCs w:val="24"/>
        <w:lang w:eastAsia="zh-CN" w:bidi="th-TH"/>
      </w:rPr>
      <w:t>Attachment A</w:t>
    </w:r>
  </w:p>
  <w:p w14:paraId="1DEF81BA" w14:textId="22158766" w:rsidR="0064277C" w:rsidRDefault="007D6121" w:rsidP="006712E8">
    <w:pPr>
      <w:pStyle w:val="Header"/>
    </w:pPr>
    <w:r w:rsidRPr="00180BF8">
      <w:rPr>
        <w:noProof/>
        <w:lang w:eastAsia="en-AU"/>
      </w:rPr>
      <w:drawing>
        <wp:inline distT="0" distB="0" distL="0" distR="0" wp14:anchorId="2EF829C6" wp14:editId="37004A4D">
          <wp:extent cx="3239424" cy="673100"/>
          <wp:effectExtent l="0" t="0" r="0" b="0"/>
          <wp:docPr id="1" name="Picture 1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303332" cy="6863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DEF81BB" w14:textId="77777777" w:rsidR="0064277C" w:rsidRDefault="006427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E2FD9"/>
    <w:multiLevelType w:val="hybridMultilevel"/>
    <w:tmpl w:val="A00C75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576257"/>
    <w:multiLevelType w:val="hybridMultilevel"/>
    <w:tmpl w:val="BEE845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91048">
    <w:abstractNumId w:val="0"/>
  </w:num>
  <w:num w:numId="2" w16cid:durableId="261497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E2F"/>
    <w:rsid w:val="000076BA"/>
    <w:rsid w:val="0002397A"/>
    <w:rsid w:val="00023C9E"/>
    <w:rsid w:val="00024B6F"/>
    <w:rsid w:val="00034C2A"/>
    <w:rsid w:val="000406DF"/>
    <w:rsid w:val="00041184"/>
    <w:rsid w:val="00050B2E"/>
    <w:rsid w:val="00053B0D"/>
    <w:rsid w:val="00062582"/>
    <w:rsid w:val="00064108"/>
    <w:rsid w:val="000765F2"/>
    <w:rsid w:val="0008406E"/>
    <w:rsid w:val="00084259"/>
    <w:rsid w:val="0008733A"/>
    <w:rsid w:val="00091B4E"/>
    <w:rsid w:val="00097C34"/>
    <w:rsid w:val="000A3642"/>
    <w:rsid w:val="000A3AA3"/>
    <w:rsid w:val="000A4447"/>
    <w:rsid w:val="000A517A"/>
    <w:rsid w:val="000A5FEA"/>
    <w:rsid w:val="000B3613"/>
    <w:rsid w:val="000B61FB"/>
    <w:rsid w:val="000B774E"/>
    <w:rsid w:val="000C21FF"/>
    <w:rsid w:val="000C5377"/>
    <w:rsid w:val="000C712A"/>
    <w:rsid w:val="000E3708"/>
    <w:rsid w:val="000F1643"/>
    <w:rsid w:val="000F4348"/>
    <w:rsid w:val="000F745B"/>
    <w:rsid w:val="00102382"/>
    <w:rsid w:val="00107597"/>
    <w:rsid w:val="00116D89"/>
    <w:rsid w:val="00124AC2"/>
    <w:rsid w:val="0012583E"/>
    <w:rsid w:val="001267BE"/>
    <w:rsid w:val="0013167A"/>
    <w:rsid w:val="001326B2"/>
    <w:rsid w:val="00145F8A"/>
    <w:rsid w:val="00154F5E"/>
    <w:rsid w:val="0015528C"/>
    <w:rsid w:val="0016450E"/>
    <w:rsid w:val="001671CA"/>
    <w:rsid w:val="00171E7A"/>
    <w:rsid w:val="001759E5"/>
    <w:rsid w:val="00183B0A"/>
    <w:rsid w:val="00183C15"/>
    <w:rsid w:val="00183FE8"/>
    <w:rsid w:val="00186C2C"/>
    <w:rsid w:val="001A1E24"/>
    <w:rsid w:val="001A5F53"/>
    <w:rsid w:val="001B3D36"/>
    <w:rsid w:val="001B6C4F"/>
    <w:rsid w:val="001B6C86"/>
    <w:rsid w:val="001C069D"/>
    <w:rsid w:val="001D2E84"/>
    <w:rsid w:val="001D3C60"/>
    <w:rsid w:val="001E248D"/>
    <w:rsid w:val="001F3416"/>
    <w:rsid w:val="0020008E"/>
    <w:rsid w:val="00213036"/>
    <w:rsid w:val="00213069"/>
    <w:rsid w:val="002144E2"/>
    <w:rsid w:val="002219D6"/>
    <w:rsid w:val="002375F6"/>
    <w:rsid w:val="00243AA5"/>
    <w:rsid w:val="00247090"/>
    <w:rsid w:val="00251E2B"/>
    <w:rsid w:val="00252B6F"/>
    <w:rsid w:val="00275F98"/>
    <w:rsid w:val="00286242"/>
    <w:rsid w:val="00294837"/>
    <w:rsid w:val="00296AA9"/>
    <w:rsid w:val="002A16D2"/>
    <w:rsid w:val="002A1E24"/>
    <w:rsid w:val="002B300E"/>
    <w:rsid w:val="002B712F"/>
    <w:rsid w:val="002B75A5"/>
    <w:rsid w:val="002C7C2B"/>
    <w:rsid w:val="002D3D48"/>
    <w:rsid w:val="002D72B2"/>
    <w:rsid w:val="002D7801"/>
    <w:rsid w:val="002D7FA3"/>
    <w:rsid w:val="002E13F4"/>
    <w:rsid w:val="002F3998"/>
    <w:rsid w:val="003036FA"/>
    <w:rsid w:val="00314583"/>
    <w:rsid w:val="00317191"/>
    <w:rsid w:val="003217A2"/>
    <w:rsid w:val="003219C5"/>
    <w:rsid w:val="0032354C"/>
    <w:rsid w:val="0032632C"/>
    <w:rsid w:val="003265AA"/>
    <w:rsid w:val="0032797B"/>
    <w:rsid w:val="00330761"/>
    <w:rsid w:val="003339BB"/>
    <w:rsid w:val="00335C87"/>
    <w:rsid w:val="003377D1"/>
    <w:rsid w:val="00342212"/>
    <w:rsid w:val="0034738C"/>
    <w:rsid w:val="00360C92"/>
    <w:rsid w:val="003628A0"/>
    <w:rsid w:val="00363667"/>
    <w:rsid w:val="00367968"/>
    <w:rsid w:val="00376761"/>
    <w:rsid w:val="003902F9"/>
    <w:rsid w:val="00391227"/>
    <w:rsid w:val="00395460"/>
    <w:rsid w:val="00397E70"/>
    <w:rsid w:val="003A0460"/>
    <w:rsid w:val="003A26C4"/>
    <w:rsid w:val="003A2E2F"/>
    <w:rsid w:val="003A4B9D"/>
    <w:rsid w:val="003B0151"/>
    <w:rsid w:val="003B5EC6"/>
    <w:rsid w:val="003C0CE5"/>
    <w:rsid w:val="00410EBA"/>
    <w:rsid w:val="00420450"/>
    <w:rsid w:val="004241D0"/>
    <w:rsid w:val="00426208"/>
    <w:rsid w:val="00427DD3"/>
    <w:rsid w:val="0043367D"/>
    <w:rsid w:val="00441FC7"/>
    <w:rsid w:val="00445D69"/>
    <w:rsid w:val="00455B79"/>
    <w:rsid w:val="00463C4F"/>
    <w:rsid w:val="00465D6E"/>
    <w:rsid w:val="004919B6"/>
    <w:rsid w:val="00492FF1"/>
    <w:rsid w:val="004B4D05"/>
    <w:rsid w:val="004E45A3"/>
    <w:rsid w:val="004F4249"/>
    <w:rsid w:val="004F5DE2"/>
    <w:rsid w:val="00510FE8"/>
    <w:rsid w:val="00543715"/>
    <w:rsid w:val="00543EF7"/>
    <w:rsid w:val="0055713B"/>
    <w:rsid w:val="005604FE"/>
    <w:rsid w:val="00561185"/>
    <w:rsid w:val="00582811"/>
    <w:rsid w:val="005A2A2A"/>
    <w:rsid w:val="005A3927"/>
    <w:rsid w:val="005A68B8"/>
    <w:rsid w:val="005B2566"/>
    <w:rsid w:val="005C24D3"/>
    <w:rsid w:val="005C267A"/>
    <w:rsid w:val="005D26C4"/>
    <w:rsid w:val="005D37A5"/>
    <w:rsid w:val="005E3138"/>
    <w:rsid w:val="005E3328"/>
    <w:rsid w:val="005E5783"/>
    <w:rsid w:val="005F1ABA"/>
    <w:rsid w:val="005F7582"/>
    <w:rsid w:val="00603F9E"/>
    <w:rsid w:val="006058E6"/>
    <w:rsid w:val="0060653D"/>
    <w:rsid w:val="00610DEC"/>
    <w:rsid w:val="006113CC"/>
    <w:rsid w:val="0061309E"/>
    <w:rsid w:val="00625657"/>
    <w:rsid w:val="006256C5"/>
    <w:rsid w:val="0063093A"/>
    <w:rsid w:val="00632DD6"/>
    <w:rsid w:val="0064277C"/>
    <w:rsid w:val="00647069"/>
    <w:rsid w:val="00647480"/>
    <w:rsid w:val="00650ACE"/>
    <w:rsid w:val="00654468"/>
    <w:rsid w:val="00655D71"/>
    <w:rsid w:val="006562DE"/>
    <w:rsid w:val="006569E7"/>
    <w:rsid w:val="00664DAE"/>
    <w:rsid w:val="006657C7"/>
    <w:rsid w:val="0066740C"/>
    <w:rsid w:val="00677680"/>
    <w:rsid w:val="006976D8"/>
    <w:rsid w:val="006A0A5C"/>
    <w:rsid w:val="006A102D"/>
    <w:rsid w:val="006A6ABA"/>
    <w:rsid w:val="006B2935"/>
    <w:rsid w:val="006B6CDF"/>
    <w:rsid w:val="006C1BDA"/>
    <w:rsid w:val="006C601C"/>
    <w:rsid w:val="006D4CFD"/>
    <w:rsid w:val="006E6791"/>
    <w:rsid w:val="006F48D1"/>
    <w:rsid w:val="006F7D60"/>
    <w:rsid w:val="007026B0"/>
    <w:rsid w:val="00726184"/>
    <w:rsid w:val="0073799B"/>
    <w:rsid w:val="00745D96"/>
    <w:rsid w:val="007566DB"/>
    <w:rsid w:val="00766570"/>
    <w:rsid w:val="007768F8"/>
    <w:rsid w:val="007860D1"/>
    <w:rsid w:val="00790E22"/>
    <w:rsid w:val="00792610"/>
    <w:rsid w:val="007A6DFC"/>
    <w:rsid w:val="007B15FA"/>
    <w:rsid w:val="007B18E8"/>
    <w:rsid w:val="007B226F"/>
    <w:rsid w:val="007D2358"/>
    <w:rsid w:val="007D6121"/>
    <w:rsid w:val="007F3DE7"/>
    <w:rsid w:val="00807E51"/>
    <w:rsid w:val="00807E72"/>
    <w:rsid w:val="00810703"/>
    <w:rsid w:val="008136CE"/>
    <w:rsid w:val="00813D9C"/>
    <w:rsid w:val="0081623F"/>
    <w:rsid w:val="00833399"/>
    <w:rsid w:val="00833B29"/>
    <w:rsid w:val="008347F0"/>
    <w:rsid w:val="00851C4E"/>
    <w:rsid w:val="00887DA0"/>
    <w:rsid w:val="0089079A"/>
    <w:rsid w:val="00897887"/>
    <w:rsid w:val="008B2BC0"/>
    <w:rsid w:val="008B4496"/>
    <w:rsid w:val="008B506D"/>
    <w:rsid w:val="008C4919"/>
    <w:rsid w:val="008C799D"/>
    <w:rsid w:val="008D61F0"/>
    <w:rsid w:val="008E7BA3"/>
    <w:rsid w:val="0090468D"/>
    <w:rsid w:val="00926B45"/>
    <w:rsid w:val="00927DDE"/>
    <w:rsid w:val="00946F4F"/>
    <w:rsid w:val="0095081A"/>
    <w:rsid w:val="0095237E"/>
    <w:rsid w:val="009538FD"/>
    <w:rsid w:val="00960008"/>
    <w:rsid w:val="00977161"/>
    <w:rsid w:val="00981FCF"/>
    <w:rsid w:val="009829C1"/>
    <w:rsid w:val="0098360F"/>
    <w:rsid w:val="00990D66"/>
    <w:rsid w:val="009A0ED3"/>
    <w:rsid w:val="009B276F"/>
    <w:rsid w:val="009B5777"/>
    <w:rsid w:val="009B70D8"/>
    <w:rsid w:val="009C03A9"/>
    <w:rsid w:val="009D32F1"/>
    <w:rsid w:val="009D62D9"/>
    <w:rsid w:val="009E2F9D"/>
    <w:rsid w:val="009E5202"/>
    <w:rsid w:val="009F6143"/>
    <w:rsid w:val="00A03AD0"/>
    <w:rsid w:val="00A13CD3"/>
    <w:rsid w:val="00A14D7A"/>
    <w:rsid w:val="00A2371E"/>
    <w:rsid w:val="00A2495C"/>
    <w:rsid w:val="00A2720C"/>
    <w:rsid w:val="00A33F37"/>
    <w:rsid w:val="00A368F6"/>
    <w:rsid w:val="00A40DD6"/>
    <w:rsid w:val="00A42931"/>
    <w:rsid w:val="00A51AB6"/>
    <w:rsid w:val="00A65E9E"/>
    <w:rsid w:val="00A72D7F"/>
    <w:rsid w:val="00A75122"/>
    <w:rsid w:val="00A75565"/>
    <w:rsid w:val="00A81246"/>
    <w:rsid w:val="00A81DE5"/>
    <w:rsid w:val="00A937AF"/>
    <w:rsid w:val="00AA72ED"/>
    <w:rsid w:val="00AB0868"/>
    <w:rsid w:val="00AC1484"/>
    <w:rsid w:val="00AC403C"/>
    <w:rsid w:val="00AC5730"/>
    <w:rsid w:val="00AD308B"/>
    <w:rsid w:val="00AD6B0B"/>
    <w:rsid w:val="00AE372D"/>
    <w:rsid w:val="00AE50FC"/>
    <w:rsid w:val="00AE67BB"/>
    <w:rsid w:val="00AE6A30"/>
    <w:rsid w:val="00B03608"/>
    <w:rsid w:val="00B037EA"/>
    <w:rsid w:val="00B03A60"/>
    <w:rsid w:val="00B11714"/>
    <w:rsid w:val="00B22480"/>
    <w:rsid w:val="00B24896"/>
    <w:rsid w:val="00B2773C"/>
    <w:rsid w:val="00B346F9"/>
    <w:rsid w:val="00B41488"/>
    <w:rsid w:val="00B42C4E"/>
    <w:rsid w:val="00B42F14"/>
    <w:rsid w:val="00B443FD"/>
    <w:rsid w:val="00B449E9"/>
    <w:rsid w:val="00B45DCF"/>
    <w:rsid w:val="00B477EF"/>
    <w:rsid w:val="00B47928"/>
    <w:rsid w:val="00B525E4"/>
    <w:rsid w:val="00B52D3B"/>
    <w:rsid w:val="00B53E59"/>
    <w:rsid w:val="00B82E62"/>
    <w:rsid w:val="00B847F4"/>
    <w:rsid w:val="00BB3693"/>
    <w:rsid w:val="00BC2335"/>
    <w:rsid w:val="00BD6963"/>
    <w:rsid w:val="00BD7B46"/>
    <w:rsid w:val="00BE669B"/>
    <w:rsid w:val="00C06392"/>
    <w:rsid w:val="00C07E75"/>
    <w:rsid w:val="00C264CE"/>
    <w:rsid w:val="00C34DD3"/>
    <w:rsid w:val="00C34E71"/>
    <w:rsid w:val="00C40B32"/>
    <w:rsid w:val="00C4221E"/>
    <w:rsid w:val="00C44E29"/>
    <w:rsid w:val="00C454B8"/>
    <w:rsid w:val="00C538C6"/>
    <w:rsid w:val="00C71EA5"/>
    <w:rsid w:val="00C72DEE"/>
    <w:rsid w:val="00C73A75"/>
    <w:rsid w:val="00C805AA"/>
    <w:rsid w:val="00C87A39"/>
    <w:rsid w:val="00C903F1"/>
    <w:rsid w:val="00C91297"/>
    <w:rsid w:val="00C944F4"/>
    <w:rsid w:val="00CA5B48"/>
    <w:rsid w:val="00CA6070"/>
    <w:rsid w:val="00CA646A"/>
    <w:rsid w:val="00CB05E3"/>
    <w:rsid w:val="00CB4D9E"/>
    <w:rsid w:val="00CB65C2"/>
    <w:rsid w:val="00CC4BA1"/>
    <w:rsid w:val="00CC7049"/>
    <w:rsid w:val="00CD692F"/>
    <w:rsid w:val="00CD7D73"/>
    <w:rsid w:val="00CE194A"/>
    <w:rsid w:val="00CE634C"/>
    <w:rsid w:val="00D069B1"/>
    <w:rsid w:val="00D206CB"/>
    <w:rsid w:val="00D261F9"/>
    <w:rsid w:val="00D407D8"/>
    <w:rsid w:val="00D42E39"/>
    <w:rsid w:val="00D453E9"/>
    <w:rsid w:val="00D5467E"/>
    <w:rsid w:val="00D62B05"/>
    <w:rsid w:val="00D638E1"/>
    <w:rsid w:val="00D64F25"/>
    <w:rsid w:val="00D65DD8"/>
    <w:rsid w:val="00D73F15"/>
    <w:rsid w:val="00D90014"/>
    <w:rsid w:val="00DA0525"/>
    <w:rsid w:val="00DC13AF"/>
    <w:rsid w:val="00DC1F61"/>
    <w:rsid w:val="00DC38B9"/>
    <w:rsid w:val="00DD3BB0"/>
    <w:rsid w:val="00DE1B08"/>
    <w:rsid w:val="00DE1CEC"/>
    <w:rsid w:val="00DE3090"/>
    <w:rsid w:val="00E217A5"/>
    <w:rsid w:val="00E2327D"/>
    <w:rsid w:val="00E34E3F"/>
    <w:rsid w:val="00E40FAB"/>
    <w:rsid w:val="00E55685"/>
    <w:rsid w:val="00E70D26"/>
    <w:rsid w:val="00E81285"/>
    <w:rsid w:val="00E83C80"/>
    <w:rsid w:val="00E84486"/>
    <w:rsid w:val="00E85AB3"/>
    <w:rsid w:val="00E93AB6"/>
    <w:rsid w:val="00E94185"/>
    <w:rsid w:val="00E96776"/>
    <w:rsid w:val="00EA4120"/>
    <w:rsid w:val="00EA5DDA"/>
    <w:rsid w:val="00EB5DEE"/>
    <w:rsid w:val="00EC25EB"/>
    <w:rsid w:val="00EC5A3C"/>
    <w:rsid w:val="00ED3009"/>
    <w:rsid w:val="00EF424E"/>
    <w:rsid w:val="00F15CD5"/>
    <w:rsid w:val="00F1775D"/>
    <w:rsid w:val="00F22605"/>
    <w:rsid w:val="00F23627"/>
    <w:rsid w:val="00F257B9"/>
    <w:rsid w:val="00F347D6"/>
    <w:rsid w:val="00F4486B"/>
    <w:rsid w:val="00F54763"/>
    <w:rsid w:val="00F71266"/>
    <w:rsid w:val="00F747CB"/>
    <w:rsid w:val="00F76482"/>
    <w:rsid w:val="00F84EF5"/>
    <w:rsid w:val="00F87D26"/>
    <w:rsid w:val="00F9181C"/>
    <w:rsid w:val="00F95428"/>
    <w:rsid w:val="00FB02C0"/>
    <w:rsid w:val="00FB38F3"/>
    <w:rsid w:val="00FC31C3"/>
    <w:rsid w:val="00FC42BD"/>
    <w:rsid w:val="00FC624A"/>
    <w:rsid w:val="00FC725C"/>
    <w:rsid w:val="00FD1875"/>
    <w:rsid w:val="00FD401B"/>
    <w:rsid w:val="00FD4146"/>
    <w:rsid w:val="00FE187F"/>
    <w:rsid w:val="00FE27EC"/>
    <w:rsid w:val="00FF3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EF81A2"/>
  <w15:docId w15:val="{232E1686-E404-467E-B0EA-35EA8C136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8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2E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2E2F"/>
  </w:style>
  <w:style w:type="paragraph" w:styleId="Footer">
    <w:name w:val="footer"/>
    <w:basedOn w:val="Normal"/>
    <w:link w:val="FooterChar"/>
    <w:uiPriority w:val="99"/>
    <w:unhideWhenUsed/>
    <w:rsid w:val="003A2E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2E2F"/>
  </w:style>
  <w:style w:type="character" w:styleId="Hyperlink">
    <w:name w:val="Hyperlink"/>
    <w:basedOn w:val="DefaultParagraphFont"/>
    <w:uiPriority w:val="99"/>
    <w:unhideWhenUsed/>
    <w:rsid w:val="007860D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60D1"/>
    <w:rPr>
      <w:color w:val="800080" w:themeColor="followedHyperlink"/>
      <w:u w:val="single"/>
    </w:rPr>
  </w:style>
  <w:style w:type="paragraph" w:customStyle="1" w:styleId="Default">
    <w:name w:val="Default"/>
    <w:rsid w:val="00EC25EB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E370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477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77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77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77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77E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77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7EF"/>
    <w:rPr>
      <w:rFonts w:ascii="Tahoma" w:hAnsi="Tahoma" w:cs="Tahoma"/>
      <w:sz w:val="16"/>
      <w:szCs w:val="16"/>
    </w:rPr>
  </w:style>
  <w:style w:type="paragraph" w:customStyle="1" w:styleId="Classification">
    <w:name w:val="Classification"/>
    <w:basedOn w:val="Normal"/>
    <w:uiPriority w:val="10"/>
    <w:qFormat/>
    <w:rsid w:val="00330761"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8"/>
      <w:szCs w:val="28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0C21F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55B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pbcpublicportal.awe.gov.au/all-referrals/project-referral-summary/?id=95d1125c-5fda-ed11-a7c7-000d3ae0929c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pbcpublicportal.awe.gov.au/all-referrals/project-referral-summary/?id=30fb70ec-0630-ee11-bdf4-000d3a794f17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8728ac-f998-415c-abee-6b046fb1441e">
      <Terms xmlns="http://schemas.microsoft.com/office/infopath/2007/PartnerControls"/>
    </lcf76f155ced4ddcb4097134ff3c332f>
    <TaxCatchAll xmlns="81c01dc6-2c49-4730-b140-874c95cac37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5" ma:contentTypeDescription="Create a new document." ma:contentTypeScope="" ma:versionID="6e48aec5def834d40ec44ff6c92fbf08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987a2097c9261067d7968c54a9b0e15b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D71353-A2C8-4058-BA07-C3F54286D1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BB046D-A1C4-4FDF-897F-EFD7970CF98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19DA913-D783-4C63-B144-62F457DD618D}">
  <ds:schemaRefs>
    <ds:schemaRef ds:uri="http://purl.org/dc/terms/"/>
    <ds:schemaRef ds:uri="http://purl.org/dc/elements/1.1/"/>
    <ds:schemaRef ds:uri="http://schemas.microsoft.com/office/2006/metadata/properties"/>
    <ds:schemaRef ds:uri="81c01dc6-2c49-4730-b140-874c95cac377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d869c146-c82e-4435-92e4-da91542262fd"/>
    <ds:schemaRef ds:uri="b98728ac-f998-415c-abee-6b046fb1441e"/>
  </ds:schemaRefs>
</ds:datastoreItem>
</file>

<file path=customXml/itemProps4.xml><?xml version="1.0" encoding="utf-8"?>
<ds:datastoreItem xmlns:ds="http://schemas.openxmlformats.org/officeDocument/2006/customXml" ds:itemID="{9212B052-16E2-4E51-8434-1B25D941D4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8728ac-f998-415c-abee-6b046fb1441e"/>
    <ds:schemaRef ds:uri="81c01dc6-2c49-4730-b140-874c95cac377"/>
    <ds:schemaRef ds:uri="d869c146-c82e-4435-92e4-da91542262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on new proposals referred under the Environment Protection and Biodiversity Conservation Act 1999 (EPBC Act) for Australia’s World Heritage properties</vt:lpstr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on new proposals referred under the Environment Protection and Biodiversity Conservation Act 1999 (EPBC Act) for Australia’s World Heritage properties</dc:title>
  <dc:creator>Department of Climate Change, Energy, the Environment and Water</dc:creator>
  <cp:lastModifiedBy>Pham, Wendy</cp:lastModifiedBy>
  <cp:revision>9</cp:revision>
  <cp:lastPrinted>2024-02-09T07:16:00Z</cp:lastPrinted>
  <dcterms:created xsi:type="dcterms:W3CDTF">2024-01-22T22:48:00Z</dcterms:created>
  <dcterms:modified xsi:type="dcterms:W3CDTF">2024-02-13T03:46:00Z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0x0101009DB8618430E8D149BA674DA7B0E0C3F0004D899029B784274F859DC8A8DA40389D</vt:lpwstr>
  </property>
  <property fmtid="{D5CDD505-2E9C-101B-9397-08002B2CF9AE}" pid="3" name="RecordPoint_SubmissionDate">
    <vt:lpwstr/>
  </property>
  <property fmtid="{D5CDD505-2E9C-101B-9397-08002B2CF9AE}" pid="4" name="RecordPoint_ActiveItemSiteId">
    <vt:lpwstr>{8003c3b3-d20c-4e9a-bee9-0e2243d810ee}</vt:lpwstr>
  </property>
  <property fmtid="{D5CDD505-2E9C-101B-9397-08002B2CF9AE}" pid="5" name="RecordPoint_ActiveItemListId">
    <vt:lpwstr>{8f8e95cd-75f6-408e-927c-77860946c209}</vt:lpwstr>
  </property>
  <property fmtid="{D5CDD505-2E9C-101B-9397-08002B2CF9AE}" pid="6" name="RecordPoint_ActiveItemMoved">
    <vt:lpwstr/>
  </property>
  <property fmtid="{D5CDD505-2E9C-101B-9397-08002B2CF9AE}" pid="7" name="RecordPoint_RecordFormat">
    <vt:lpwstr/>
  </property>
  <property fmtid="{D5CDD505-2E9C-101B-9397-08002B2CF9AE}" pid="8" name="RecordPoint_SubmissionCompleted">
    <vt:lpwstr/>
  </property>
  <property fmtid="{D5CDD505-2E9C-101B-9397-08002B2CF9AE}" pid="9" name="RecordPoint_ActiveItemUniqueId">
    <vt:lpwstr>{b86dc10e-31c1-4f76-8334-ee65f5922a91}</vt:lpwstr>
  </property>
  <property fmtid="{D5CDD505-2E9C-101B-9397-08002B2CF9AE}" pid="10" name="RecordPoint_ActiveItemWebId">
    <vt:lpwstr>{344c6e69-c594-4ca4-b341-09ae9dfc1422}</vt:lpwstr>
  </property>
  <property fmtid="{D5CDD505-2E9C-101B-9397-08002B2CF9AE}" pid="11" name="RecordPoint_WorkflowType">
    <vt:lpwstr>ActiveSubmitStub</vt:lpwstr>
  </property>
  <property fmtid="{D5CDD505-2E9C-101B-9397-08002B2CF9AE}" pid="12" name="RecordPoint_RecordNumberSubmitted">
    <vt:lpwstr/>
  </property>
  <property fmtid="{D5CDD505-2E9C-101B-9397-08002B2CF9AE}" pid="13" name="MediaServiceImageTags">
    <vt:lpwstr/>
  </property>
</Properties>
</file>